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F965D22">
      <w:pPr>
        <w:pStyle w:val="5"/>
        <w:widowControl/>
        <w:jc w:val="center"/>
        <w:rPr>
          <w:rFonts w:hint="eastAsia" w:cs="宋体" w:asciiTheme="minorEastAsia" w:hAnsiTheme="minorEastAsia"/>
          <w:color w:val="000000"/>
          <w:sz w:val="52"/>
          <w:szCs w:val="52"/>
          <w:lang w:val="en-US" w:eastAsia="zh-CN"/>
        </w:rPr>
      </w:pPr>
      <w:r>
        <w:rPr>
          <w:rFonts w:hint="eastAsia" w:cs="宋体" w:asciiTheme="minorEastAsia" w:hAnsiTheme="minorEastAsia"/>
          <w:color w:val="000000"/>
          <w:sz w:val="52"/>
          <w:szCs w:val="52"/>
          <w:lang w:val="en-US" w:eastAsia="zh-CN"/>
        </w:rPr>
        <w:t>嘉庚创新实验室</w:t>
      </w:r>
    </w:p>
    <w:p w14:paraId="56EB6B26">
      <w:pPr>
        <w:pStyle w:val="5"/>
        <w:widowControl/>
        <w:jc w:val="center"/>
        <w:rPr>
          <w:rFonts w:cs="宋体" w:asciiTheme="minorEastAsia" w:hAnsiTheme="minorEastAsia"/>
          <w:color w:val="000000"/>
          <w:sz w:val="52"/>
          <w:szCs w:val="52"/>
        </w:rPr>
      </w:pPr>
      <w:r>
        <w:rPr>
          <w:rFonts w:hint="eastAsia" w:cs="宋体" w:asciiTheme="minorEastAsia" w:hAnsiTheme="minorEastAsia"/>
          <w:color w:val="000000"/>
          <w:sz w:val="52"/>
          <w:szCs w:val="52"/>
        </w:rPr>
        <w:t>单一来源采购文件</w:t>
      </w:r>
    </w:p>
    <w:p w14:paraId="7517A28E">
      <w:pPr>
        <w:pStyle w:val="5"/>
        <w:widowControl/>
        <w:spacing w:beforeAutospacing="0" w:afterAutospacing="0" w:line="360" w:lineRule="auto"/>
        <w:rPr>
          <w:rFonts w:asciiTheme="minorEastAsia" w:hAnsiTheme="minorEastAsia"/>
          <w:b/>
          <w:bCs/>
        </w:rPr>
      </w:pPr>
    </w:p>
    <w:p w14:paraId="033C791D">
      <w:pPr>
        <w:pStyle w:val="5"/>
        <w:widowControl/>
        <w:spacing w:beforeAutospacing="0" w:afterAutospacing="0" w:line="360" w:lineRule="auto"/>
        <w:rPr>
          <w:rFonts w:asciiTheme="minorEastAsia" w:hAnsiTheme="minorEastAsia"/>
          <w:b/>
          <w:bCs/>
        </w:rPr>
      </w:pPr>
    </w:p>
    <w:p w14:paraId="01280854">
      <w:pPr>
        <w:pStyle w:val="5"/>
        <w:widowControl/>
        <w:spacing w:beforeAutospacing="0" w:afterAutospacing="0" w:line="360" w:lineRule="auto"/>
        <w:rPr>
          <w:rFonts w:asciiTheme="minorEastAsia" w:hAnsiTheme="minorEastAsia"/>
          <w:b/>
          <w:bCs/>
        </w:rPr>
      </w:pPr>
    </w:p>
    <w:p w14:paraId="2F03C2F3">
      <w:pPr>
        <w:pStyle w:val="5"/>
        <w:widowControl/>
        <w:spacing w:beforeAutospacing="0" w:afterAutospacing="0" w:line="360" w:lineRule="auto"/>
        <w:rPr>
          <w:rFonts w:asciiTheme="minorEastAsia" w:hAnsiTheme="minorEastAsia"/>
          <w:b/>
          <w:bCs/>
        </w:rPr>
      </w:pPr>
    </w:p>
    <w:p w14:paraId="1B40472D">
      <w:pPr>
        <w:pStyle w:val="5"/>
        <w:widowControl/>
        <w:spacing w:beforeAutospacing="0" w:afterAutospacing="0" w:line="360" w:lineRule="auto"/>
        <w:rPr>
          <w:rFonts w:asciiTheme="minorEastAsia" w:hAnsiTheme="minorEastAsia"/>
          <w:b/>
          <w:bCs/>
        </w:rPr>
      </w:pPr>
    </w:p>
    <w:p w14:paraId="3AB3CD4A">
      <w:pPr>
        <w:pStyle w:val="5"/>
        <w:widowControl/>
        <w:spacing w:beforeAutospacing="0" w:afterAutospacing="0" w:line="360" w:lineRule="auto"/>
        <w:rPr>
          <w:rFonts w:asciiTheme="minorEastAsia" w:hAnsiTheme="minorEastAsia"/>
          <w:b/>
          <w:bCs/>
        </w:rPr>
      </w:pPr>
    </w:p>
    <w:p w14:paraId="5B4D1A3D">
      <w:pPr>
        <w:pStyle w:val="5"/>
        <w:widowControl/>
        <w:spacing w:beforeAutospacing="0" w:afterAutospacing="0" w:line="360" w:lineRule="auto"/>
        <w:rPr>
          <w:rFonts w:asciiTheme="minorEastAsia" w:hAnsiTheme="minorEastAsia"/>
          <w:b/>
          <w:bCs/>
        </w:rPr>
      </w:pPr>
      <w:bookmarkStart w:id="5" w:name="_GoBack"/>
      <w:bookmarkEnd w:id="5"/>
    </w:p>
    <w:p w14:paraId="25CCE9CE">
      <w:pPr>
        <w:pStyle w:val="5"/>
        <w:widowControl/>
        <w:spacing w:beforeAutospacing="0" w:afterAutospacing="0" w:line="360" w:lineRule="auto"/>
        <w:rPr>
          <w:rFonts w:asciiTheme="minorEastAsia" w:hAnsiTheme="minorEastAsia"/>
          <w:b/>
          <w:bCs/>
        </w:rPr>
      </w:pPr>
    </w:p>
    <w:p w14:paraId="7C6E100F">
      <w:pPr>
        <w:pStyle w:val="5"/>
        <w:widowControl/>
        <w:spacing w:beforeAutospacing="0" w:afterAutospacing="0" w:line="360" w:lineRule="auto"/>
        <w:jc w:val="center"/>
        <w:rPr>
          <w:rFonts w:asciiTheme="minorEastAsia" w:hAnsiTheme="minorEastAsia"/>
          <w:b/>
          <w:bCs/>
          <w:sz w:val="32"/>
          <w:szCs w:val="32"/>
        </w:rPr>
      </w:pPr>
      <w:r>
        <w:rPr>
          <w:rFonts w:hint="eastAsia" w:asciiTheme="minorEastAsia" w:hAnsiTheme="minorEastAsia"/>
          <w:b/>
          <w:bCs/>
          <w:sz w:val="32"/>
          <w:szCs w:val="32"/>
        </w:rPr>
        <w:t>项目编号</w:t>
      </w:r>
      <w:r>
        <w:rPr>
          <w:rFonts w:hint="default" w:ascii="Times New Roman" w:hAnsi="Times New Roman" w:cs="Times New Roman"/>
          <w:b/>
          <w:bCs/>
          <w:sz w:val="32"/>
          <w:szCs w:val="32"/>
        </w:rPr>
        <w:t>：</w:t>
      </w:r>
      <w:r>
        <w:rPr>
          <w:rFonts w:hint="default" w:ascii="Times New Roman" w:hAnsi="Times New Roman" w:cs="Times New Roman"/>
          <w:color w:val="000000"/>
          <w:sz w:val="32"/>
          <w:szCs w:val="32"/>
        </w:rPr>
        <w:t>DY2026001</w:t>
      </w:r>
    </w:p>
    <w:p w14:paraId="4D5A176E">
      <w:pPr>
        <w:pStyle w:val="5"/>
        <w:widowControl/>
        <w:spacing w:beforeAutospacing="0" w:afterAutospacing="0" w:line="360" w:lineRule="auto"/>
        <w:jc w:val="center"/>
        <w:rPr>
          <w:rFonts w:hint="eastAsia" w:asciiTheme="minorEastAsia" w:hAnsiTheme="minorEastAsia" w:eastAsiaTheme="minorEastAsia"/>
          <w:b/>
          <w:bCs/>
          <w:sz w:val="32"/>
          <w:szCs w:val="32"/>
          <w:lang w:val="en-US" w:eastAsia="zh-CN"/>
        </w:rPr>
      </w:pPr>
      <w:r>
        <w:rPr>
          <w:rFonts w:hint="eastAsia" w:asciiTheme="minorEastAsia" w:hAnsiTheme="minorEastAsia"/>
          <w:b/>
          <w:bCs/>
          <w:sz w:val="32"/>
          <w:szCs w:val="32"/>
        </w:rPr>
        <w:t>项目名称：ALK-PEM混联制氢系统</w:t>
      </w:r>
    </w:p>
    <w:p w14:paraId="31E3E643">
      <w:pPr>
        <w:pStyle w:val="5"/>
        <w:widowControl/>
        <w:spacing w:beforeAutospacing="0" w:afterAutospacing="0" w:line="360" w:lineRule="auto"/>
        <w:jc w:val="center"/>
        <w:rPr>
          <w:rFonts w:hint="eastAsia" w:asciiTheme="minorEastAsia" w:hAnsiTheme="minorEastAsia" w:eastAsiaTheme="minorEastAsia"/>
          <w:b/>
          <w:bCs/>
          <w:sz w:val="32"/>
          <w:szCs w:val="32"/>
          <w:lang w:eastAsia="zh-CN"/>
        </w:rPr>
      </w:pPr>
      <w:r>
        <w:rPr>
          <w:rFonts w:hint="eastAsia" w:asciiTheme="minorEastAsia" w:hAnsiTheme="minorEastAsia"/>
          <w:b/>
          <w:bCs/>
          <w:sz w:val="32"/>
          <w:szCs w:val="32"/>
        </w:rPr>
        <w:t>编制时间：202</w:t>
      </w:r>
      <w:r>
        <w:rPr>
          <w:rFonts w:hint="eastAsia" w:asciiTheme="minorEastAsia" w:hAnsiTheme="minorEastAsia"/>
          <w:b/>
          <w:bCs/>
          <w:sz w:val="32"/>
          <w:szCs w:val="32"/>
          <w:lang w:val="en-US" w:eastAsia="zh-CN"/>
        </w:rPr>
        <w:t>6</w:t>
      </w:r>
      <w:r>
        <w:rPr>
          <w:rFonts w:hint="eastAsia" w:asciiTheme="minorEastAsia" w:hAnsiTheme="minorEastAsia"/>
          <w:b/>
          <w:bCs/>
          <w:sz w:val="32"/>
          <w:szCs w:val="32"/>
        </w:rPr>
        <w:t>年</w:t>
      </w:r>
      <w:r>
        <w:rPr>
          <w:rFonts w:hint="eastAsia" w:asciiTheme="minorEastAsia" w:hAnsiTheme="minorEastAsia"/>
          <w:b/>
          <w:bCs/>
          <w:sz w:val="32"/>
          <w:szCs w:val="32"/>
          <w:lang w:val="en-US" w:eastAsia="zh-CN"/>
        </w:rPr>
        <w:t>6</w:t>
      </w:r>
      <w:r>
        <w:rPr>
          <w:rFonts w:hint="eastAsia" w:asciiTheme="minorEastAsia" w:hAnsiTheme="minorEastAsia"/>
          <w:b/>
          <w:bCs/>
          <w:sz w:val="32"/>
          <w:szCs w:val="32"/>
        </w:rPr>
        <w:t>月</w:t>
      </w:r>
    </w:p>
    <w:p w14:paraId="78CC9055">
      <w:pPr>
        <w:pStyle w:val="5"/>
        <w:widowControl/>
        <w:spacing w:beforeAutospacing="0" w:afterAutospacing="0" w:line="360" w:lineRule="auto"/>
        <w:rPr>
          <w:rFonts w:asciiTheme="minorEastAsia" w:hAnsiTheme="minorEastAsia"/>
        </w:rPr>
      </w:pPr>
      <w:r>
        <w:rPr>
          <w:rFonts w:hint="eastAsia" w:asciiTheme="minorEastAsia" w:hAnsiTheme="minorEastAsia"/>
        </w:rPr>
        <w:br w:type="page"/>
      </w:r>
    </w:p>
    <w:p w14:paraId="398976D6">
      <w:pPr>
        <w:pStyle w:val="5"/>
        <w:widowControl/>
        <w:spacing w:beforeAutospacing="0" w:afterAutospacing="0"/>
        <w:jc w:val="center"/>
        <w:outlineLvl w:val="0"/>
        <w:rPr>
          <w:rFonts w:cs="宋体" w:asciiTheme="minorEastAsia" w:hAnsiTheme="minorEastAsia"/>
          <w:color w:val="000000"/>
          <w:sz w:val="44"/>
          <w:szCs w:val="48"/>
        </w:rPr>
      </w:pPr>
      <w:r>
        <w:rPr>
          <w:rFonts w:hint="eastAsia" w:asciiTheme="minorEastAsia" w:hAnsiTheme="minorEastAsia"/>
          <w:b/>
          <w:bCs/>
          <w:color w:val="000000"/>
          <w:sz w:val="44"/>
          <w:szCs w:val="48"/>
        </w:rPr>
        <w:t>第一章  协商邀请</w:t>
      </w:r>
    </w:p>
    <w:p w14:paraId="68DE4DBB">
      <w:pPr>
        <w:pStyle w:val="5"/>
        <w:widowControl/>
        <w:spacing w:beforeAutospacing="0" w:afterAutospacing="0" w:line="276" w:lineRule="auto"/>
        <w:ind w:firstLine="336"/>
        <w:rPr>
          <w:rFonts w:asciiTheme="minorEastAsia" w:hAnsiTheme="minorEastAsia"/>
          <w:sz w:val="21"/>
          <w:szCs w:val="21"/>
          <w:highlight w:val="none"/>
        </w:rPr>
      </w:pPr>
      <w:r>
        <w:rPr>
          <w:rFonts w:hint="eastAsia" w:cs="宋体" w:asciiTheme="minorEastAsia" w:hAnsiTheme="minorEastAsia"/>
          <w:sz w:val="21"/>
          <w:szCs w:val="21"/>
          <w:highlight w:val="none"/>
          <w:lang w:eastAsia="zh-CN"/>
        </w:rPr>
        <w:t>嘉庚创新实验室</w:t>
      </w:r>
      <w:r>
        <w:rPr>
          <w:rFonts w:hint="eastAsia" w:cs="宋体" w:asciiTheme="minorEastAsia" w:hAnsiTheme="minorEastAsia"/>
          <w:sz w:val="21"/>
          <w:szCs w:val="21"/>
          <w:highlight w:val="none"/>
        </w:rPr>
        <w:t>采用</w:t>
      </w:r>
      <w:r>
        <w:rPr>
          <w:rFonts w:hint="eastAsia" w:cs="宋体" w:asciiTheme="minorEastAsia" w:hAnsiTheme="minorEastAsia"/>
          <w:sz w:val="21"/>
          <w:szCs w:val="21"/>
          <w:highlight w:val="none"/>
          <w:u w:val="single"/>
        </w:rPr>
        <w:t>单一来源采购</w:t>
      </w:r>
      <w:r>
        <w:rPr>
          <w:rFonts w:hint="eastAsia" w:cs="宋体" w:asciiTheme="minorEastAsia" w:hAnsiTheme="minorEastAsia"/>
          <w:sz w:val="21"/>
          <w:szCs w:val="21"/>
          <w:highlight w:val="none"/>
        </w:rPr>
        <w:t>方式组织ALK-PEM混联制氢系统项目（以下简称：“本项目或者采购项目”）的采购活动，特邀请下列供应商参加本项目特定合同包的协商。现将本项目有关事项告知如下：</w:t>
      </w:r>
    </w:p>
    <w:p w14:paraId="24C7481A">
      <w:pPr>
        <w:pStyle w:val="5"/>
        <w:widowControl/>
        <w:spacing w:beforeAutospacing="0" w:afterAutospacing="0" w:line="276" w:lineRule="auto"/>
        <w:ind w:firstLine="334"/>
        <w:rPr>
          <w:rFonts w:asciiTheme="minorEastAsia" w:hAnsiTheme="minorEastAsia"/>
          <w:sz w:val="21"/>
          <w:szCs w:val="21"/>
          <w:highlight w:val="none"/>
        </w:rPr>
      </w:pPr>
      <w:r>
        <w:rPr>
          <w:rFonts w:hint="eastAsia" w:cs="宋体" w:asciiTheme="minorEastAsia" w:hAnsiTheme="minorEastAsia"/>
          <w:sz w:val="21"/>
          <w:szCs w:val="21"/>
          <w:highlight w:val="none"/>
        </w:rPr>
        <w:t>1、项目编号</w:t>
      </w:r>
      <w:r>
        <w:rPr>
          <w:rFonts w:hint="default" w:ascii="Times New Roman" w:hAnsi="Times New Roman" w:cs="Times New Roman"/>
          <w:sz w:val="21"/>
          <w:szCs w:val="21"/>
          <w:highlight w:val="none"/>
        </w:rPr>
        <w:t>：DY2026001</w:t>
      </w:r>
    </w:p>
    <w:p w14:paraId="3933A594">
      <w:pPr>
        <w:pStyle w:val="5"/>
        <w:widowControl/>
        <w:spacing w:beforeAutospacing="0" w:afterAutospacing="0" w:line="276" w:lineRule="auto"/>
        <w:ind w:firstLine="334"/>
        <w:rPr>
          <w:rFonts w:asciiTheme="minorEastAsia" w:hAnsiTheme="minorEastAsia"/>
          <w:sz w:val="21"/>
          <w:szCs w:val="21"/>
          <w:highlight w:val="none"/>
        </w:rPr>
      </w:pPr>
      <w:r>
        <w:rPr>
          <w:rFonts w:hint="eastAsia" w:cs="宋体" w:asciiTheme="minorEastAsia" w:hAnsiTheme="minorEastAsia"/>
          <w:sz w:val="21"/>
          <w:szCs w:val="21"/>
          <w:highlight w:val="none"/>
        </w:rPr>
        <w:t>2、项目名称：ALK-PEM混联制氢系统</w:t>
      </w:r>
    </w:p>
    <w:p w14:paraId="58C9F73E">
      <w:pPr>
        <w:pStyle w:val="5"/>
        <w:widowControl/>
        <w:spacing w:beforeAutospacing="0" w:afterAutospacing="0" w:line="276" w:lineRule="auto"/>
        <w:ind w:firstLine="334"/>
        <w:rPr>
          <w:rFonts w:asciiTheme="minorEastAsia" w:hAnsiTheme="minorEastAsia"/>
          <w:sz w:val="21"/>
          <w:szCs w:val="21"/>
          <w:highlight w:val="none"/>
        </w:rPr>
      </w:pPr>
      <w:r>
        <w:rPr>
          <w:rFonts w:hint="eastAsia" w:cs="宋体" w:asciiTheme="minorEastAsia" w:hAnsiTheme="minorEastAsia"/>
          <w:sz w:val="21"/>
          <w:szCs w:val="21"/>
          <w:highlight w:val="none"/>
        </w:rPr>
        <w:t>3、采购内容及要求：详见采购标的一览表及采购文件第四章。</w:t>
      </w:r>
    </w:p>
    <w:p w14:paraId="0E34758C">
      <w:pPr>
        <w:pStyle w:val="5"/>
        <w:widowControl/>
        <w:spacing w:beforeAutospacing="0" w:afterAutospacing="0" w:line="276" w:lineRule="auto"/>
        <w:ind w:firstLine="334"/>
        <w:outlineLvl w:val="9"/>
        <w:rPr>
          <w:rFonts w:cs="宋体" w:asciiTheme="minorEastAsia" w:hAnsiTheme="minorEastAsia"/>
          <w:sz w:val="21"/>
          <w:szCs w:val="21"/>
          <w:highlight w:val="none"/>
        </w:rPr>
      </w:pPr>
      <w:r>
        <w:rPr>
          <w:rFonts w:hint="eastAsia" w:cs="宋体" w:asciiTheme="minorEastAsia" w:hAnsiTheme="minorEastAsia"/>
          <w:sz w:val="21"/>
          <w:szCs w:val="21"/>
          <w:highlight w:val="none"/>
        </w:rPr>
        <w:t>4、邀请参加本项目协商的供应商名单如下：</w:t>
      </w:r>
    </w:p>
    <w:tbl>
      <w:tblPr>
        <w:tblStyle w:val="6"/>
        <w:tblW w:w="0" w:type="auto"/>
        <w:tblInd w:w="25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418"/>
        <w:gridCol w:w="3685"/>
        <w:gridCol w:w="2954"/>
      </w:tblGrid>
      <w:tr w14:paraId="5B33F4C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418" w:type="dxa"/>
            <w:vAlign w:val="center"/>
          </w:tcPr>
          <w:p w14:paraId="293E373B">
            <w:pPr>
              <w:pStyle w:val="9"/>
              <w:spacing w:line="276" w:lineRule="auto"/>
              <w:jc w:val="center"/>
              <w:rPr>
                <w:rFonts w:hint="default" w:cs="宋体" w:asciiTheme="minorEastAsia" w:hAnsiTheme="minorEastAsia"/>
                <w:sz w:val="21"/>
                <w:szCs w:val="21"/>
                <w:highlight w:val="none"/>
                <w:lang w:eastAsia="zh-CN"/>
              </w:rPr>
            </w:pPr>
            <w:r>
              <w:rPr>
                <w:rFonts w:cs="宋体" w:asciiTheme="minorEastAsia" w:hAnsiTheme="minorEastAsia"/>
                <w:sz w:val="21"/>
                <w:szCs w:val="21"/>
                <w:highlight w:val="none"/>
                <w:lang w:eastAsia="zh-CN"/>
              </w:rPr>
              <w:t>采购包</w:t>
            </w:r>
          </w:p>
        </w:tc>
        <w:tc>
          <w:tcPr>
            <w:tcW w:w="3685" w:type="dxa"/>
            <w:vAlign w:val="center"/>
          </w:tcPr>
          <w:p w14:paraId="650075D0">
            <w:pPr>
              <w:pStyle w:val="9"/>
              <w:spacing w:line="276" w:lineRule="auto"/>
              <w:jc w:val="center"/>
              <w:rPr>
                <w:rFonts w:hint="default" w:cs="宋体" w:asciiTheme="minorEastAsia" w:hAnsiTheme="minorEastAsia"/>
                <w:sz w:val="21"/>
                <w:szCs w:val="21"/>
                <w:highlight w:val="none"/>
                <w:lang w:eastAsia="zh-CN"/>
              </w:rPr>
            </w:pPr>
            <w:r>
              <w:rPr>
                <w:rFonts w:cs="宋体" w:asciiTheme="minorEastAsia" w:hAnsiTheme="minorEastAsia"/>
                <w:sz w:val="21"/>
                <w:szCs w:val="21"/>
                <w:highlight w:val="none"/>
                <w:lang w:eastAsia="zh-CN"/>
              </w:rPr>
              <w:t>统一社会信用代码</w:t>
            </w:r>
          </w:p>
        </w:tc>
        <w:tc>
          <w:tcPr>
            <w:tcW w:w="2954" w:type="dxa"/>
            <w:vAlign w:val="center"/>
          </w:tcPr>
          <w:p w14:paraId="70342354">
            <w:pPr>
              <w:pStyle w:val="9"/>
              <w:spacing w:line="276" w:lineRule="auto"/>
              <w:jc w:val="center"/>
              <w:rPr>
                <w:rFonts w:hint="default" w:cs="宋体" w:asciiTheme="minorEastAsia" w:hAnsiTheme="minorEastAsia"/>
                <w:sz w:val="21"/>
                <w:szCs w:val="21"/>
                <w:highlight w:val="none"/>
                <w:lang w:eastAsia="zh-CN"/>
              </w:rPr>
            </w:pPr>
            <w:r>
              <w:rPr>
                <w:rFonts w:cs="宋体" w:asciiTheme="minorEastAsia" w:hAnsiTheme="minorEastAsia"/>
                <w:sz w:val="21"/>
                <w:szCs w:val="21"/>
                <w:highlight w:val="none"/>
                <w:lang w:eastAsia="zh-CN"/>
              </w:rPr>
              <w:t>供应商名称</w:t>
            </w:r>
          </w:p>
        </w:tc>
      </w:tr>
      <w:tr w14:paraId="2CE1EF0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592" w:hRule="atLeast"/>
        </w:trPr>
        <w:tc>
          <w:tcPr>
            <w:tcW w:w="1418" w:type="dxa"/>
            <w:vAlign w:val="center"/>
          </w:tcPr>
          <w:p w14:paraId="26866493">
            <w:pPr>
              <w:pStyle w:val="9"/>
              <w:spacing w:line="276" w:lineRule="auto"/>
              <w:jc w:val="center"/>
              <w:rPr>
                <w:rFonts w:hint="default" w:cs="宋体" w:asciiTheme="minorEastAsia" w:hAnsiTheme="minorEastAsia"/>
                <w:sz w:val="21"/>
                <w:szCs w:val="21"/>
                <w:highlight w:val="none"/>
                <w:lang w:eastAsia="zh-CN"/>
              </w:rPr>
            </w:pPr>
            <w:r>
              <w:rPr>
                <w:rFonts w:cs="宋体" w:asciiTheme="minorEastAsia" w:hAnsiTheme="minorEastAsia"/>
                <w:sz w:val="21"/>
                <w:szCs w:val="21"/>
                <w:highlight w:val="none"/>
                <w:lang w:eastAsia="zh-CN"/>
              </w:rPr>
              <w:t>1</w:t>
            </w:r>
          </w:p>
        </w:tc>
        <w:tc>
          <w:tcPr>
            <w:tcW w:w="3685" w:type="dxa"/>
            <w:vAlign w:val="center"/>
          </w:tcPr>
          <w:p w14:paraId="4E0AB8FD">
            <w:pPr>
              <w:pStyle w:val="9"/>
              <w:spacing w:line="276" w:lineRule="auto"/>
              <w:jc w:val="center"/>
              <w:rPr>
                <w:rFonts w:hint="default" w:cs="宋体" w:asciiTheme="minorEastAsia" w:hAnsiTheme="minorEastAsia"/>
                <w:sz w:val="21"/>
                <w:szCs w:val="21"/>
                <w:highlight w:val="none"/>
                <w:lang w:val="en-US" w:eastAsia="zh-CN"/>
              </w:rPr>
            </w:pPr>
            <w:r>
              <w:rPr>
                <w:rFonts w:cs="宋体" w:asciiTheme="minorEastAsia" w:hAnsiTheme="minorEastAsia"/>
                <w:sz w:val="21"/>
                <w:szCs w:val="21"/>
                <w:highlight w:val="none"/>
                <w:lang w:eastAsia="zh-CN"/>
              </w:rPr>
              <w:t>91350200MA8UG9LUX5</w:t>
            </w:r>
          </w:p>
        </w:tc>
        <w:tc>
          <w:tcPr>
            <w:tcW w:w="2954" w:type="dxa"/>
            <w:vAlign w:val="center"/>
          </w:tcPr>
          <w:p w14:paraId="364FCD7D">
            <w:pPr>
              <w:pStyle w:val="9"/>
              <w:spacing w:line="276" w:lineRule="auto"/>
              <w:jc w:val="center"/>
              <w:rPr>
                <w:rFonts w:hint="default" w:cs="宋体" w:asciiTheme="minorEastAsia" w:hAnsiTheme="minorEastAsia"/>
                <w:sz w:val="21"/>
                <w:szCs w:val="21"/>
                <w:highlight w:val="none"/>
                <w:lang w:val="en-US" w:eastAsia="zh-CN"/>
              </w:rPr>
            </w:pPr>
            <w:r>
              <w:rPr>
                <w:rFonts w:cs="宋体" w:asciiTheme="minorEastAsia" w:hAnsiTheme="minorEastAsia"/>
                <w:sz w:val="21"/>
                <w:szCs w:val="21"/>
                <w:highlight w:val="none"/>
                <w:lang w:eastAsia="zh-CN"/>
              </w:rPr>
              <w:t> 华商厦庚氢能技术（厦门）有限公司</w:t>
            </w:r>
          </w:p>
        </w:tc>
      </w:tr>
    </w:tbl>
    <w:p w14:paraId="42299AE5">
      <w:pPr>
        <w:pStyle w:val="5"/>
        <w:widowControl/>
        <w:spacing w:beforeAutospacing="0" w:afterAutospacing="0" w:line="276" w:lineRule="auto"/>
        <w:ind w:firstLine="336"/>
        <w:outlineLvl w:val="9"/>
        <w:rPr>
          <w:rFonts w:asciiTheme="minorEastAsia" w:hAnsiTheme="minorEastAsia"/>
          <w:sz w:val="21"/>
          <w:szCs w:val="21"/>
          <w:highlight w:val="none"/>
        </w:rPr>
      </w:pPr>
      <w:r>
        <w:rPr>
          <w:rFonts w:hint="eastAsia" w:cs="宋体" w:asciiTheme="minorEastAsia" w:hAnsiTheme="minorEastAsia"/>
          <w:sz w:val="21"/>
          <w:szCs w:val="21"/>
          <w:highlight w:val="none"/>
        </w:rPr>
        <w:t>5、供应商的资格要求</w:t>
      </w:r>
    </w:p>
    <w:p w14:paraId="42A25BEB">
      <w:pPr>
        <w:pStyle w:val="5"/>
        <w:widowControl/>
        <w:spacing w:beforeAutospacing="0" w:afterAutospacing="0" w:line="276" w:lineRule="auto"/>
        <w:ind w:firstLine="420" w:firstLineChars="200"/>
        <w:rPr>
          <w:rFonts w:hint="eastAsia" w:cs="宋体" w:asciiTheme="minorEastAsia" w:hAnsiTheme="minorEastAsia" w:eastAsiaTheme="minorEastAsia"/>
          <w:sz w:val="21"/>
          <w:szCs w:val="21"/>
          <w:highlight w:val="none"/>
          <w:lang w:eastAsia="zh-CN"/>
        </w:rPr>
      </w:pPr>
      <w:r>
        <w:rPr>
          <w:rFonts w:hint="eastAsia" w:cs="宋体" w:asciiTheme="minorEastAsia" w:hAnsiTheme="minorEastAsia"/>
          <w:sz w:val="21"/>
          <w:szCs w:val="21"/>
          <w:highlight w:val="none"/>
        </w:rPr>
        <w:t>5.</w:t>
      </w:r>
      <w:r>
        <w:rPr>
          <w:rFonts w:hint="eastAsia" w:cs="宋体" w:asciiTheme="minorEastAsia" w:hAnsiTheme="minorEastAsia"/>
          <w:sz w:val="21"/>
          <w:szCs w:val="21"/>
          <w:highlight w:val="none"/>
          <w:lang w:val="en-US" w:eastAsia="zh-CN"/>
        </w:rPr>
        <w:t>1</w:t>
      </w:r>
      <w:r>
        <w:rPr>
          <w:rFonts w:hint="eastAsia" w:cs="宋体" w:asciiTheme="minorEastAsia" w:hAnsiTheme="minorEastAsia"/>
          <w:sz w:val="21"/>
          <w:szCs w:val="21"/>
          <w:highlight w:val="none"/>
        </w:rPr>
        <w:t>、特定条件：</w:t>
      </w:r>
    </w:p>
    <w:p w14:paraId="5942059C">
      <w:pPr>
        <w:pStyle w:val="5"/>
        <w:widowControl/>
        <w:spacing w:beforeAutospacing="0" w:afterAutospacing="0" w:line="276" w:lineRule="auto"/>
        <w:ind w:firstLine="422" w:firstLineChars="200"/>
        <w:rPr>
          <w:rFonts w:asciiTheme="minorEastAsia" w:hAnsiTheme="minorEastAsia"/>
          <w:sz w:val="21"/>
          <w:szCs w:val="21"/>
          <w:highlight w:val="none"/>
        </w:rPr>
      </w:pPr>
      <w:r>
        <w:rPr>
          <w:rFonts w:hint="eastAsia" w:asciiTheme="minorEastAsia" w:hAnsiTheme="minorEastAsia"/>
          <w:b/>
          <w:bCs/>
          <w:sz w:val="21"/>
          <w:szCs w:val="21"/>
          <w:highlight w:val="none"/>
        </w:rPr>
        <w:t>包：1</w:t>
      </w:r>
    </w:p>
    <w:tbl>
      <w:tblPr>
        <w:tblStyle w:val="6"/>
        <w:tblW w:w="5000" w:type="pct"/>
        <w:tblCellSpacing w:w="0" w:type="dxa"/>
        <w:tblInd w:w="15"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autofit"/>
        <w:tblCellMar>
          <w:top w:w="0" w:type="dxa"/>
          <w:left w:w="0" w:type="dxa"/>
          <w:bottom w:w="0" w:type="dxa"/>
          <w:right w:w="0" w:type="dxa"/>
        </w:tblCellMar>
      </w:tblPr>
      <w:tblGrid>
        <w:gridCol w:w="2978"/>
        <w:gridCol w:w="5358"/>
      </w:tblGrid>
      <w:tr w14:paraId="560A15FF">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blHeader/>
          <w:tblCellSpacing w:w="0" w:type="dxa"/>
        </w:trPr>
        <w:tc>
          <w:tcPr>
            <w:tcW w:w="1786" w:type="pct"/>
            <w:shd w:val="clear" w:color="auto" w:fill="auto"/>
            <w:vAlign w:val="center"/>
          </w:tcPr>
          <w:p w14:paraId="3684B211">
            <w:pPr>
              <w:widowControl/>
              <w:spacing w:line="276" w:lineRule="auto"/>
              <w:jc w:val="center"/>
              <w:rPr>
                <w:rFonts w:asciiTheme="minorEastAsia" w:hAnsiTheme="minorEastAsia"/>
                <w:b/>
                <w:bCs/>
                <w:szCs w:val="21"/>
                <w:highlight w:val="none"/>
              </w:rPr>
            </w:pPr>
            <w:r>
              <w:rPr>
                <w:rFonts w:cs="宋体" w:asciiTheme="minorEastAsia" w:hAnsiTheme="minorEastAsia"/>
                <w:b/>
                <w:bCs/>
                <w:kern w:val="0"/>
                <w:szCs w:val="21"/>
                <w:highlight w:val="none"/>
                <w:lang w:bidi="ar"/>
              </w:rPr>
              <w:t>明细</w:t>
            </w:r>
          </w:p>
        </w:tc>
        <w:tc>
          <w:tcPr>
            <w:tcW w:w="3214" w:type="pct"/>
            <w:shd w:val="clear" w:color="auto" w:fill="auto"/>
            <w:vAlign w:val="center"/>
          </w:tcPr>
          <w:p w14:paraId="4C80979B">
            <w:pPr>
              <w:widowControl/>
              <w:spacing w:line="276" w:lineRule="auto"/>
              <w:jc w:val="center"/>
              <w:rPr>
                <w:rFonts w:asciiTheme="minorEastAsia" w:hAnsiTheme="minorEastAsia"/>
                <w:b/>
                <w:bCs/>
                <w:szCs w:val="21"/>
                <w:highlight w:val="none"/>
              </w:rPr>
            </w:pPr>
            <w:r>
              <w:rPr>
                <w:rFonts w:cs="宋体" w:asciiTheme="minorEastAsia" w:hAnsiTheme="minorEastAsia"/>
                <w:b/>
                <w:bCs/>
                <w:kern w:val="0"/>
                <w:szCs w:val="21"/>
                <w:highlight w:val="none"/>
                <w:lang w:bidi="ar"/>
              </w:rPr>
              <w:t>描述</w:t>
            </w:r>
          </w:p>
        </w:tc>
      </w:tr>
      <w:tr w14:paraId="1833A6B2">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blCellSpacing w:w="0" w:type="dxa"/>
        </w:trPr>
        <w:tc>
          <w:tcPr>
            <w:tcW w:w="1786" w:type="pct"/>
            <w:shd w:val="clear" w:color="auto" w:fill="auto"/>
            <w:vAlign w:val="center"/>
          </w:tcPr>
          <w:p w14:paraId="4B95BEB4">
            <w:pPr>
              <w:pStyle w:val="9"/>
              <w:rPr>
                <w:rFonts w:hint="default" w:asciiTheme="minorEastAsia" w:hAnsiTheme="minorEastAsia"/>
                <w:sz w:val="21"/>
                <w:szCs w:val="21"/>
                <w:highlight w:val="none"/>
              </w:rPr>
            </w:pPr>
            <w:r>
              <w:rPr>
                <w:rFonts w:asciiTheme="minorEastAsia" w:hAnsiTheme="minorEastAsia"/>
                <w:sz w:val="21"/>
                <w:szCs w:val="21"/>
                <w:highlight w:val="none"/>
              </w:rPr>
              <w:t>关于一般资格证明文件提供财务状况报告(财务报告、或资信证明）的补充说明</w:t>
            </w:r>
          </w:p>
        </w:tc>
        <w:tc>
          <w:tcPr>
            <w:tcW w:w="3214" w:type="pct"/>
            <w:shd w:val="clear" w:color="auto" w:fill="auto"/>
            <w:vAlign w:val="center"/>
          </w:tcPr>
          <w:p w14:paraId="3F84AE17">
            <w:pPr>
              <w:pStyle w:val="9"/>
              <w:rPr>
                <w:rFonts w:hint="default" w:asciiTheme="minorEastAsia" w:hAnsiTheme="minorEastAsia"/>
                <w:sz w:val="21"/>
                <w:szCs w:val="21"/>
                <w:highlight w:val="none"/>
              </w:rPr>
            </w:pPr>
            <w:r>
              <w:rPr>
                <w:rFonts w:asciiTheme="minorEastAsia" w:hAnsiTheme="minorEastAsia"/>
                <w:sz w:val="21"/>
                <w:szCs w:val="21"/>
                <w:highlight w:val="none"/>
              </w:rPr>
              <w:t>鉴于部分供应商</w:t>
            </w:r>
            <w:r>
              <w:rPr>
                <w:rFonts w:hint="eastAsia" w:asciiTheme="minorEastAsia" w:hAnsiTheme="minorEastAsia"/>
                <w:sz w:val="21"/>
                <w:szCs w:val="21"/>
                <w:highlight w:val="none"/>
                <w:lang w:eastAsia="zh-CN"/>
              </w:rPr>
              <w:t>本</w:t>
            </w:r>
            <w:r>
              <w:rPr>
                <w:rFonts w:asciiTheme="minorEastAsia" w:hAnsiTheme="minorEastAsia"/>
                <w:sz w:val="21"/>
                <w:szCs w:val="21"/>
                <w:highlight w:val="none"/>
              </w:rPr>
              <w:t>年度的财务报告尚未完成编制，关于</w:t>
            </w:r>
            <w:r>
              <w:rPr>
                <w:rFonts w:asciiTheme="minorEastAsia" w:hAnsiTheme="minorEastAsia"/>
                <w:sz w:val="21"/>
                <w:szCs w:val="21"/>
                <w:highlight w:val="none"/>
                <w:lang w:eastAsia="zh-CN"/>
              </w:rPr>
              <w:t>采购</w:t>
            </w:r>
            <w:r>
              <w:rPr>
                <w:rFonts w:asciiTheme="minorEastAsia" w:hAnsiTheme="minorEastAsia"/>
                <w:sz w:val="21"/>
                <w:szCs w:val="21"/>
                <w:highlight w:val="none"/>
              </w:rPr>
              <w:t>文件第</w:t>
            </w:r>
            <w:r>
              <w:rPr>
                <w:rFonts w:asciiTheme="minorEastAsia" w:hAnsiTheme="minorEastAsia"/>
                <w:sz w:val="21"/>
                <w:szCs w:val="21"/>
                <w:highlight w:val="none"/>
                <w:lang w:eastAsia="zh-CN"/>
              </w:rPr>
              <w:t>三</w:t>
            </w:r>
            <w:r>
              <w:rPr>
                <w:rFonts w:asciiTheme="minorEastAsia" w:hAnsiTheme="minorEastAsia"/>
                <w:sz w:val="21"/>
                <w:szCs w:val="21"/>
                <w:highlight w:val="none"/>
              </w:rPr>
              <w:t>章财务状况报告，</w:t>
            </w:r>
            <w:r>
              <w:rPr>
                <w:rFonts w:asciiTheme="minorEastAsia" w:hAnsiTheme="minorEastAsia"/>
                <w:b/>
                <w:bCs/>
                <w:sz w:val="21"/>
                <w:szCs w:val="21"/>
                <w:highlight w:val="none"/>
                <w:lang w:eastAsia="zh-CN"/>
              </w:rPr>
              <w:t>供应商</w:t>
            </w:r>
            <w:r>
              <w:rPr>
                <w:rFonts w:asciiTheme="minorEastAsia" w:hAnsiTheme="minorEastAsia"/>
                <w:b/>
                <w:bCs/>
                <w:sz w:val="21"/>
                <w:szCs w:val="21"/>
                <w:highlight w:val="none"/>
              </w:rPr>
              <w:t>可提供经审计的202</w:t>
            </w:r>
            <w:r>
              <w:rPr>
                <w:rFonts w:hint="eastAsia" w:asciiTheme="minorEastAsia" w:hAnsiTheme="minorEastAsia"/>
                <w:b/>
                <w:bCs/>
                <w:sz w:val="21"/>
                <w:szCs w:val="21"/>
                <w:highlight w:val="none"/>
                <w:lang w:val="en-US" w:eastAsia="zh-CN"/>
              </w:rPr>
              <w:t>5</w:t>
            </w:r>
            <w:r>
              <w:rPr>
                <w:rFonts w:asciiTheme="minorEastAsia" w:hAnsiTheme="minorEastAsia"/>
                <w:b/>
                <w:bCs/>
                <w:sz w:val="21"/>
                <w:szCs w:val="21"/>
                <w:highlight w:val="none"/>
              </w:rPr>
              <w:t>年度财务报告。</w:t>
            </w:r>
          </w:p>
        </w:tc>
      </w:tr>
      <w:tr w14:paraId="0655A5FE">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blCellSpacing w:w="0" w:type="dxa"/>
        </w:trPr>
        <w:tc>
          <w:tcPr>
            <w:tcW w:w="1786" w:type="pct"/>
            <w:shd w:val="clear" w:color="auto" w:fill="auto"/>
            <w:vAlign w:val="center"/>
          </w:tcPr>
          <w:p w14:paraId="516FBFB1">
            <w:pPr>
              <w:pStyle w:val="9"/>
              <w:tabs>
                <w:tab w:val="left" w:pos="1656"/>
              </w:tabs>
              <w:rPr>
                <w:rFonts w:hint="default" w:asciiTheme="minorEastAsia" w:hAnsiTheme="minorEastAsia"/>
                <w:sz w:val="21"/>
                <w:szCs w:val="21"/>
                <w:highlight w:val="none"/>
              </w:rPr>
            </w:pPr>
            <w:r>
              <w:rPr>
                <w:rFonts w:asciiTheme="minorEastAsia" w:hAnsiTheme="minorEastAsia"/>
                <w:sz w:val="21"/>
                <w:szCs w:val="21"/>
                <w:highlight w:val="none"/>
              </w:rPr>
              <w:t>资格承诺函（指：财务状况报告、依法缴纳税收和社会保障资金）</w:t>
            </w:r>
          </w:p>
        </w:tc>
        <w:tc>
          <w:tcPr>
            <w:tcW w:w="3214" w:type="pct"/>
            <w:shd w:val="clear" w:color="auto" w:fill="auto"/>
            <w:vAlign w:val="center"/>
          </w:tcPr>
          <w:p w14:paraId="4FCFF95B">
            <w:pPr>
              <w:pStyle w:val="9"/>
              <w:rPr>
                <w:rFonts w:hint="default" w:asciiTheme="minorEastAsia" w:hAnsiTheme="minorEastAsia"/>
                <w:sz w:val="21"/>
                <w:szCs w:val="21"/>
                <w:highlight w:val="none"/>
                <w:lang w:eastAsia="zh-CN"/>
              </w:rPr>
            </w:pPr>
            <w:r>
              <w:rPr>
                <w:rFonts w:asciiTheme="minorEastAsia" w:hAnsiTheme="minorEastAsia"/>
                <w:sz w:val="21"/>
                <w:szCs w:val="21"/>
                <w:highlight w:val="none"/>
              </w:rPr>
              <w:t>1、根据《厦门市财政局关于进一步减轻供应商参与政府采购活动成本负担的通知》（厦财采〔2021〕5号）文件要求，对于预算金额500万以下的政府采购项目，基本资格条件采用“信用承诺制”，供应 商提供资格承诺函（见采购文件补充格式）的，即可参加采购活动，无需再提供财务状况报告、依法缴纳税收和社会保障资金的相关证明材料。本采购文件其他章节的内容与本条款要求不一致的，以本条款要求为准。 2、</w:t>
            </w:r>
            <w:r>
              <w:rPr>
                <w:rFonts w:asciiTheme="minorEastAsia" w:hAnsiTheme="minorEastAsia"/>
                <w:b/>
                <w:bCs/>
                <w:sz w:val="21"/>
                <w:szCs w:val="21"/>
                <w:highlight w:val="none"/>
                <w:lang w:eastAsia="zh-CN"/>
              </w:rPr>
              <w:t>供应商</w:t>
            </w:r>
            <w:r>
              <w:rPr>
                <w:rFonts w:asciiTheme="minorEastAsia" w:hAnsiTheme="minorEastAsia"/>
                <w:sz w:val="21"/>
                <w:szCs w:val="21"/>
                <w:highlight w:val="none"/>
              </w:rPr>
              <w:t>应当遵循诚实信用原则，不得作虚假承诺。</w:t>
            </w:r>
            <w:r>
              <w:rPr>
                <w:rFonts w:asciiTheme="minorEastAsia" w:hAnsiTheme="minorEastAsia"/>
                <w:b/>
                <w:bCs/>
                <w:sz w:val="21"/>
                <w:szCs w:val="21"/>
                <w:highlight w:val="none"/>
                <w:lang w:eastAsia="zh-CN"/>
              </w:rPr>
              <w:t>供应商</w:t>
            </w:r>
            <w:r>
              <w:rPr>
                <w:rFonts w:asciiTheme="minorEastAsia" w:hAnsiTheme="minorEastAsia"/>
                <w:sz w:val="21"/>
                <w:szCs w:val="21"/>
                <w:highlight w:val="none"/>
              </w:rPr>
              <w:t>承诺不实的，属于提供虚假材料谋取中标、成交，应依法承担相应的法律责任。3、</w:t>
            </w:r>
            <w:r>
              <w:rPr>
                <w:rFonts w:asciiTheme="minorEastAsia" w:hAnsiTheme="minorEastAsia"/>
                <w:b/>
                <w:bCs/>
                <w:sz w:val="21"/>
                <w:szCs w:val="21"/>
                <w:highlight w:val="none"/>
                <w:lang w:eastAsia="zh-CN"/>
              </w:rPr>
              <w:t>供应商</w:t>
            </w:r>
            <w:r>
              <w:rPr>
                <w:rFonts w:asciiTheme="minorEastAsia" w:hAnsiTheme="minorEastAsia"/>
                <w:sz w:val="21"/>
                <w:szCs w:val="21"/>
                <w:highlight w:val="none"/>
              </w:rPr>
              <w:t>可自行选择是否提供资格承诺函，若不提供资格承诺函的，应按采购文件要求提供相应的证明材料。</w:t>
            </w:r>
          </w:p>
        </w:tc>
      </w:tr>
      <w:tr w14:paraId="78AA4D74">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blCellSpacing w:w="0" w:type="dxa"/>
        </w:trPr>
        <w:tc>
          <w:tcPr>
            <w:tcW w:w="1786" w:type="pct"/>
            <w:shd w:val="clear" w:color="auto" w:fill="auto"/>
            <w:vAlign w:val="center"/>
          </w:tcPr>
          <w:p w14:paraId="72380AC8">
            <w:pPr>
              <w:pStyle w:val="9"/>
              <w:rPr>
                <w:rFonts w:hint="default" w:asciiTheme="minorEastAsia" w:hAnsiTheme="minorEastAsia"/>
                <w:sz w:val="21"/>
                <w:szCs w:val="21"/>
                <w:highlight w:val="none"/>
              </w:rPr>
            </w:pPr>
            <w:r>
              <w:rPr>
                <w:rFonts w:asciiTheme="minorEastAsia" w:hAnsiTheme="minorEastAsia"/>
                <w:sz w:val="21"/>
                <w:szCs w:val="21"/>
                <w:highlight w:val="none"/>
              </w:rPr>
              <w:t>关于一般资格证明文件信用记录查询结果的补充说明</w:t>
            </w:r>
          </w:p>
        </w:tc>
        <w:tc>
          <w:tcPr>
            <w:tcW w:w="3214" w:type="pct"/>
            <w:shd w:val="clear" w:color="auto" w:fill="auto"/>
            <w:vAlign w:val="center"/>
          </w:tcPr>
          <w:p w14:paraId="42D201A1">
            <w:pPr>
              <w:pStyle w:val="9"/>
              <w:rPr>
                <w:rFonts w:hint="default" w:asciiTheme="minorEastAsia" w:hAnsiTheme="minorEastAsia"/>
                <w:sz w:val="21"/>
                <w:szCs w:val="21"/>
                <w:highlight w:val="none"/>
              </w:rPr>
            </w:pPr>
            <w:r>
              <w:rPr>
                <w:rFonts w:asciiTheme="minorEastAsia" w:hAnsiTheme="minorEastAsia"/>
                <w:sz w:val="21"/>
                <w:szCs w:val="21"/>
                <w:highlight w:val="none"/>
              </w:rPr>
              <w:t>1、</w:t>
            </w:r>
            <w:r>
              <w:rPr>
                <w:rFonts w:asciiTheme="minorEastAsia" w:hAnsiTheme="minorEastAsia"/>
                <w:sz w:val="21"/>
                <w:szCs w:val="21"/>
                <w:highlight w:val="none"/>
                <w:lang w:eastAsia="zh-CN"/>
              </w:rPr>
              <w:t>采购</w:t>
            </w:r>
            <w:r>
              <w:rPr>
                <w:rFonts w:asciiTheme="minorEastAsia" w:hAnsiTheme="minorEastAsia"/>
                <w:sz w:val="21"/>
                <w:szCs w:val="21"/>
                <w:highlight w:val="none"/>
              </w:rPr>
              <w:t>文件第四章一般资格证明文件（8）信用记录查询结果②信用记录查询渠道：增加“信用厦门”网站（credit.xm.gov.cn）；2、因查询渠道网站原因导致查无供应商信息的，不认定供应商资格审查不合格；评审结束后，通过其他渠道发现供应商存在不良信用记录的，不认定为资格审查错误，将依照有关规定进行调查处理。3、本招标文件其他章节有关信用记录查询使用的内容与本要求不一致的，以本要求为准。</w:t>
            </w:r>
          </w:p>
        </w:tc>
      </w:tr>
    </w:tbl>
    <w:p w14:paraId="5312C694">
      <w:pPr>
        <w:pStyle w:val="5"/>
        <w:widowControl/>
        <w:spacing w:beforeAutospacing="0" w:afterAutospacing="0" w:line="276" w:lineRule="auto"/>
        <w:rPr>
          <w:rFonts w:asciiTheme="minorEastAsia" w:hAnsiTheme="minorEastAsia"/>
          <w:sz w:val="21"/>
          <w:szCs w:val="21"/>
        </w:rPr>
      </w:pPr>
      <w:r>
        <w:rPr>
          <w:rFonts w:hint="eastAsia" w:cs="宋体" w:asciiTheme="minorEastAsia" w:hAnsiTheme="minorEastAsia"/>
          <w:sz w:val="21"/>
          <w:szCs w:val="21"/>
        </w:rPr>
        <w:t>5.3、列入失信被执行人、重大税收违法案件当事人名单、政府采购严重违法失信行为记录名单及其他不符合《中华人民共和国政府采购法》第二十二条规定条件的供应商，不得参加协商，否则响应文件无效。</w:t>
      </w:r>
    </w:p>
    <w:p w14:paraId="7268C87C">
      <w:pPr>
        <w:pStyle w:val="5"/>
        <w:widowControl/>
        <w:spacing w:beforeAutospacing="0" w:afterAutospacing="0" w:line="276" w:lineRule="auto"/>
        <w:rPr>
          <w:rFonts w:asciiTheme="minorEastAsia" w:hAnsiTheme="minorEastAsia"/>
          <w:sz w:val="21"/>
          <w:szCs w:val="21"/>
        </w:rPr>
      </w:pPr>
      <w:r>
        <w:rPr>
          <w:rFonts w:hint="eastAsia" w:cs="宋体" w:asciiTheme="minorEastAsia" w:hAnsiTheme="minorEastAsia"/>
          <w:sz w:val="21"/>
          <w:szCs w:val="21"/>
        </w:rPr>
        <w:t>5.4、本项目不接受联合体参加，不允许成交供应商进行分包、转包。</w:t>
      </w:r>
    </w:p>
    <w:p w14:paraId="6F3D9D23">
      <w:pPr>
        <w:pStyle w:val="5"/>
        <w:widowControl/>
        <w:spacing w:beforeAutospacing="0" w:afterAutospacing="0" w:line="276" w:lineRule="auto"/>
        <w:ind w:firstLine="336"/>
        <w:rPr>
          <w:rFonts w:hint="eastAsia" w:cs="宋体" w:asciiTheme="minorEastAsia" w:hAnsiTheme="minorEastAsia"/>
          <w:sz w:val="21"/>
          <w:szCs w:val="21"/>
        </w:rPr>
      </w:pPr>
      <w:r>
        <w:rPr>
          <w:rFonts w:hint="eastAsia" w:cs="宋体" w:asciiTheme="minorEastAsia" w:hAnsiTheme="minorEastAsia"/>
          <w:sz w:val="21"/>
          <w:szCs w:val="21"/>
        </w:rPr>
        <w:t>6、采购文件的获取：由采购方在发出本邀请函的同时提供给被邀请供应商</w:t>
      </w:r>
    </w:p>
    <w:p w14:paraId="2BF6F66E">
      <w:pPr>
        <w:pStyle w:val="5"/>
        <w:widowControl/>
        <w:spacing w:beforeAutospacing="0" w:afterAutospacing="0" w:line="276" w:lineRule="auto"/>
        <w:ind w:firstLine="336"/>
        <w:rPr>
          <w:rFonts w:asciiTheme="minorEastAsia" w:hAnsiTheme="minorEastAsia"/>
          <w:sz w:val="21"/>
          <w:szCs w:val="21"/>
        </w:rPr>
      </w:pPr>
      <w:r>
        <w:rPr>
          <w:rFonts w:hint="eastAsia" w:cs="宋体" w:asciiTheme="minorEastAsia" w:hAnsiTheme="minorEastAsia"/>
          <w:sz w:val="21"/>
          <w:szCs w:val="21"/>
        </w:rPr>
        <w:t>7、提交响应文件截止时间及提交响应文件地点：</w:t>
      </w:r>
    </w:p>
    <w:p w14:paraId="5D5FED6B">
      <w:pPr>
        <w:pStyle w:val="5"/>
        <w:widowControl/>
        <w:spacing w:beforeAutospacing="0" w:afterAutospacing="0" w:line="276" w:lineRule="auto"/>
        <w:ind w:firstLine="336"/>
        <w:rPr>
          <w:rFonts w:asciiTheme="minorEastAsia" w:hAnsiTheme="minorEastAsia"/>
          <w:sz w:val="21"/>
          <w:szCs w:val="21"/>
        </w:rPr>
      </w:pPr>
      <w:r>
        <w:rPr>
          <w:rFonts w:hint="eastAsia" w:cs="宋体" w:asciiTheme="minorEastAsia" w:hAnsiTheme="minorEastAsia"/>
          <w:sz w:val="21"/>
          <w:szCs w:val="21"/>
        </w:rPr>
        <w:t>详见协商公告或更正公告（若有），若不一致，以更正公告（若有）为准；</w:t>
      </w:r>
    </w:p>
    <w:p w14:paraId="1859D8B7">
      <w:pPr>
        <w:pStyle w:val="5"/>
        <w:widowControl/>
        <w:spacing w:beforeAutospacing="0" w:afterAutospacing="0" w:line="276" w:lineRule="auto"/>
        <w:ind w:firstLine="336"/>
        <w:rPr>
          <w:rFonts w:asciiTheme="minorEastAsia" w:hAnsiTheme="minorEastAsia"/>
          <w:sz w:val="21"/>
          <w:szCs w:val="21"/>
        </w:rPr>
      </w:pPr>
      <w:r>
        <w:rPr>
          <w:rFonts w:hint="eastAsia" w:cs="宋体" w:asciiTheme="minorEastAsia" w:hAnsiTheme="minorEastAsia"/>
          <w:sz w:val="21"/>
          <w:szCs w:val="21"/>
        </w:rPr>
        <w:t>8、协商时间及协商地点：详见协商公告或更正公告（若有），若不一致，以更正公告（若有）为准；</w:t>
      </w:r>
    </w:p>
    <w:p w14:paraId="52899903">
      <w:pPr>
        <w:pStyle w:val="5"/>
        <w:widowControl/>
        <w:spacing w:beforeAutospacing="0" w:afterAutospacing="0" w:line="276" w:lineRule="auto"/>
        <w:ind w:firstLine="336"/>
        <w:rPr>
          <w:rFonts w:asciiTheme="minorEastAsia" w:hAnsiTheme="minorEastAsia"/>
          <w:sz w:val="21"/>
          <w:szCs w:val="21"/>
        </w:rPr>
      </w:pPr>
      <w:r>
        <w:rPr>
          <w:rFonts w:hint="eastAsia" w:cs="宋体" w:asciiTheme="minorEastAsia" w:hAnsiTheme="minorEastAsia"/>
          <w:sz w:val="21"/>
          <w:szCs w:val="21"/>
        </w:rPr>
        <w:t>9、以上如有变更，最后发布的更正公告为准，请供应商关注。</w:t>
      </w:r>
    </w:p>
    <w:p w14:paraId="3E14BBDD">
      <w:pPr>
        <w:pStyle w:val="5"/>
        <w:widowControl/>
        <w:spacing w:beforeAutospacing="0" w:afterAutospacing="0" w:line="276" w:lineRule="auto"/>
        <w:ind w:firstLine="336"/>
        <w:rPr>
          <w:rFonts w:asciiTheme="minorEastAsia" w:hAnsiTheme="minorEastAsia"/>
          <w:sz w:val="21"/>
          <w:szCs w:val="21"/>
        </w:rPr>
      </w:pPr>
      <w:r>
        <w:rPr>
          <w:rFonts w:hint="eastAsia" w:cs="宋体" w:asciiTheme="minorEastAsia" w:hAnsiTheme="minorEastAsia"/>
          <w:sz w:val="21"/>
          <w:szCs w:val="21"/>
        </w:rPr>
        <w:t>10、联系方式</w:t>
      </w:r>
    </w:p>
    <w:p w14:paraId="3F678169">
      <w:pPr>
        <w:pStyle w:val="5"/>
        <w:widowControl/>
        <w:spacing w:beforeAutospacing="0" w:afterAutospacing="0" w:line="276" w:lineRule="auto"/>
        <w:ind w:firstLine="336"/>
        <w:rPr>
          <w:rFonts w:asciiTheme="minorEastAsia" w:hAnsiTheme="minorEastAsia"/>
          <w:sz w:val="21"/>
          <w:szCs w:val="21"/>
        </w:rPr>
      </w:pPr>
      <w:r>
        <w:rPr>
          <w:rFonts w:hint="eastAsia" w:cs="宋体" w:asciiTheme="minorEastAsia" w:hAnsiTheme="minorEastAsia"/>
          <w:sz w:val="21"/>
          <w:szCs w:val="21"/>
        </w:rPr>
        <w:t>采购人：嘉庚创新实验室</w:t>
      </w:r>
    </w:p>
    <w:p w14:paraId="5D32B43B">
      <w:pPr>
        <w:pStyle w:val="5"/>
        <w:widowControl/>
        <w:spacing w:beforeAutospacing="0" w:afterAutospacing="0" w:line="276" w:lineRule="auto"/>
        <w:ind w:firstLine="336"/>
        <w:rPr>
          <w:rFonts w:hint="default" w:cs="宋体" w:asciiTheme="minorEastAsia" w:hAnsiTheme="minorEastAsia" w:eastAsiaTheme="minorEastAsia"/>
          <w:sz w:val="21"/>
          <w:szCs w:val="21"/>
          <w:lang w:val="en-US" w:eastAsia="zh-CN"/>
        </w:rPr>
      </w:pPr>
      <w:r>
        <w:rPr>
          <w:rFonts w:hint="eastAsia" w:cs="宋体" w:asciiTheme="minorEastAsia" w:hAnsiTheme="minorEastAsia"/>
          <w:sz w:val="21"/>
          <w:szCs w:val="21"/>
        </w:rPr>
        <w:t>地址：厦门市</w:t>
      </w:r>
      <w:r>
        <w:rPr>
          <w:rFonts w:hint="eastAsia" w:cs="宋体" w:asciiTheme="minorEastAsia" w:hAnsiTheme="minorEastAsia"/>
          <w:sz w:val="21"/>
          <w:szCs w:val="21"/>
          <w:lang w:val="en-US" w:eastAsia="zh-CN"/>
        </w:rPr>
        <w:t>翔安校区能源材料大楼3404</w:t>
      </w:r>
    </w:p>
    <w:p w14:paraId="7D795950">
      <w:pPr>
        <w:pStyle w:val="5"/>
        <w:widowControl/>
        <w:spacing w:beforeAutospacing="0" w:afterAutospacing="0" w:line="276" w:lineRule="auto"/>
        <w:ind w:firstLine="336"/>
        <w:rPr>
          <w:rFonts w:asciiTheme="minorEastAsia" w:hAnsiTheme="minorEastAsia"/>
          <w:sz w:val="21"/>
          <w:szCs w:val="21"/>
        </w:rPr>
      </w:pPr>
      <w:r>
        <w:rPr>
          <w:rFonts w:hint="eastAsia" w:cs="宋体" w:asciiTheme="minorEastAsia" w:hAnsiTheme="minorEastAsia"/>
          <w:sz w:val="21"/>
          <w:szCs w:val="21"/>
        </w:rPr>
        <w:t>  联系人姓名：李老师</w:t>
      </w:r>
    </w:p>
    <w:p w14:paraId="7D27EE63">
      <w:pPr>
        <w:pStyle w:val="5"/>
        <w:widowControl/>
        <w:spacing w:beforeAutospacing="0" w:afterAutospacing="0" w:line="276" w:lineRule="auto"/>
        <w:ind w:firstLine="420" w:firstLineChars="200"/>
        <w:rPr>
          <w:rFonts w:asciiTheme="minorEastAsia" w:hAnsiTheme="minorEastAsia"/>
          <w:sz w:val="21"/>
          <w:szCs w:val="21"/>
        </w:rPr>
      </w:pPr>
      <w:r>
        <w:rPr>
          <w:rFonts w:hint="eastAsia" w:cs="宋体" w:asciiTheme="minorEastAsia" w:hAnsiTheme="minorEastAsia"/>
          <w:sz w:val="21"/>
          <w:szCs w:val="21"/>
        </w:rPr>
        <w:t>联系方法：0592-2882502</w:t>
      </w:r>
    </w:p>
    <w:p w14:paraId="2253FAA7">
      <w:pPr>
        <w:widowControl/>
        <w:jc w:val="left"/>
        <w:rPr>
          <w:rFonts w:cs="Times New Roman" w:asciiTheme="minorEastAsia" w:hAnsiTheme="minorEastAsia"/>
          <w:kern w:val="0"/>
          <w:sz w:val="24"/>
        </w:rPr>
      </w:pPr>
      <w:r>
        <w:rPr>
          <w:rFonts w:asciiTheme="minorEastAsia" w:hAnsiTheme="minorEastAsia"/>
        </w:rPr>
        <w:br w:type="page"/>
      </w:r>
    </w:p>
    <w:p w14:paraId="1BFF6813">
      <w:pPr>
        <w:pStyle w:val="5"/>
        <w:widowControl/>
        <w:outlineLvl w:val="9"/>
        <w:rPr>
          <w:rFonts w:cs="宋体" w:asciiTheme="minorEastAsia" w:hAnsiTheme="minorEastAsia"/>
          <w:highlight w:val="none"/>
        </w:rPr>
      </w:pPr>
      <w:r>
        <w:rPr>
          <w:rFonts w:hint="eastAsia" w:cs="宋体" w:asciiTheme="minorEastAsia" w:hAnsiTheme="minorEastAsia"/>
          <w:highlight w:val="none"/>
        </w:rPr>
        <w:t>附2：采购标的一览表</w:t>
      </w:r>
    </w:p>
    <w:p w14:paraId="5ADA0D27">
      <w:pPr>
        <w:pStyle w:val="9"/>
        <w:rPr>
          <w:rFonts w:hint="default" w:asciiTheme="minorEastAsia" w:hAnsiTheme="minorEastAsia"/>
          <w:sz w:val="24"/>
          <w:szCs w:val="24"/>
          <w:highlight w:val="none"/>
        </w:rPr>
      </w:pPr>
      <w:r>
        <w:rPr>
          <w:rFonts w:asciiTheme="minorEastAsia" w:hAnsiTheme="minorEastAsia"/>
          <w:sz w:val="24"/>
          <w:szCs w:val="24"/>
          <w:highlight w:val="none"/>
        </w:rPr>
        <w:t>采购包1：</w:t>
      </w:r>
    </w:p>
    <w:p w14:paraId="1EE4F0AF">
      <w:pPr>
        <w:pStyle w:val="9"/>
        <w:rPr>
          <w:highlight w:val="none"/>
        </w:rPr>
      </w:pPr>
      <w:r>
        <w:rPr>
          <w:rFonts w:asciiTheme="minorEastAsia" w:hAnsiTheme="minorEastAsia"/>
          <w:sz w:val="24"/>
          <w:szCs w:val="24"/>
          <w:highlight w:val="none"/>
        </w:rPr>
        <w:t>采购包预算金额（元）:</w:t>
      </w:r>
      <w:r>
        <w:rPr>
          <w:rFonts w:hint="eastAsia" w:asciiTheme="minorEastAsia" w:hAnsiTheme="minorEastAsia"/>
          <w:sz w:val="24"/>
          <w:szCs w:val="24"/>
          <w:highlight w:val="none"/>
          <w:lang w:val="en-US" w:eastAsia="zh-CN"/>
        </w:rPr>
        <w:t>7,070,000.00</w:t>
      </w:r>
    </w:p>
    <w:p w14:paraId="78A02807">
      <w:pPr>
        <w:pStyle w:val="9"/>
        <w:ind w:left="1200" w:hanging="1200" w:hangingChars="500"/>
        <w:rPr>
          <w:rFonts w:hint="default" w:asciiTheme="minorEastAsia" w:hAnsiTheme="minorEastAsia"/>
          <w:sz w:val="24"/>
          <w:szCs w:val="24"/>
          <w:highlight w:val="none"/>
        </w:rPr>
      </w:pPr>
      <w:r>
        <w:rPr>
          <w:rFonts w:asciiTheme="minorEastAsia" w:hAnsiTheme="minorEastAsia"/>
          <w:sz w:val="24"/>
          <w:szCs w:val="24"/>
          <w:highlight w:val="none"/>
        </w:rPr>
        <w:t xml:space="preserve">采购包最高限价（元）: </w:t>
      </w:r>
      <w:r>
        <w:rPr>
          <w:rFonts w:hint="eastAsia" w:asciiTheme="minorEastAsia" w:hAnsiTheme="minorEastAsia"/>
          <w:sz w:val="24"/>
          <w:szCs w:val="24"/>
          <w:highlight w:val="none"/>
          <w:lang w:val="en-US" w:eastAsia="zh-CN"/>
        </w:rPr>
        <w:t xml:space="preserve">7,070,000.00                                    </w:t>
      </w:r>
      <w:r>
        <w:rPr>
          <w:rFonts w:asciiTheme="minorEastAsia" w:hAnsiTheme="minorEastAsia"/>
          <w:sz w:val="24"/>
          <w:szCs w:val="24"/>
          <w:highlight w:val="none"/>
        </w:rPr>
        <w:t>采购包保证金金额（元）: 0.00</w:t>
      </w:r>
    </w:p>
    <w:tbl>
      <w:tblPr>
        <w:tblStyle w:val="6"/>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654"/>
        <w:gridCol w:w="2014"/>
        <w:gridCol w:w="799"/>
        <w:gridCol w:w="1656"/>
        <w:gridCol w:w="1133"/>
        <w:gridCol w:w="1133"/>
        <w:gridCol w:w="1133"/>
      </w:tblGrid>
      <w:tr w14:paraId="5BCBA57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490" w:hRule="atLeast"/>
        </w:trPr>
        <w:tc>
          <w:tcPr>
            <w:tcW w:w="654" w:type="dxa"/>
            <w:vAlign w:val="center"/>
          </w:tcPr>
          <w:p w14:paraId="321A60AB">
            <w:pPr>
              <w:pStyle w:val="9"/>
              <w:jc w:val="center"/>
              <w:rPr>
                <w:rFonts w:hint="default" w:asciiTheme="minorEastAsia" w:hAnsiTheme="minorEastAsia"/>
                <w:sz w:val="24"/>
                <w:szCs w:val="24"/>
                <w:highlight w:val="none"/>
              </w:rPr>
            </w:pPr>
            <w:r>
              <w:rPr>
                <w:rFonts w:asciiTheme="minorEastAsia" w:hAnsiTheme="minorEastAsia"/>
                <w:sz w:val="24"/>
                <w:szCs w:val="24"/>
                <w:highlight w:val="none"/>
              </w:rPr>
              <w:t>序号</w:t>
            </w:r>
          </w:p>
        </w:tc>
        <w:tc>
          <w:tcPr>
            <w:tcW w:w="2014" w:type="dxa"/>
            <w:vAlign w:val="center"/>
          </w:tcPr>
          <w:p w14:paraId="4522699A">
            <w:pPr>
              <w:pStyle w:val="9"/>
              <w:jc w:val="center"/>
              <w:rPr>
                <w:rFonts w:hint="default" w:asciiTheme="minorEastAsia" w:hAnsiTheme="minorEastAsia"/>
                <w:sz w:val="24"/>
                <w:szCs w:val="24"/>
                <w:highlight w:val="none"/>
              </w:rPr>
            </w:pPr>
            <w:r>
              <w:rPr>
                <w:rFonts w:asciiTheme="minorEastAsia" w:hAnsiTheme="minorEastAsia"/>
                <w:sz w:val="24"/>
                <w:szCs w:val="24"/>
                <w:highlight w:val="none"/>
              </w:rPr>
              <w:t>标的名称</w:t>
            </w:r>
          </w:p>
        </w:tc>
        <w:tc>
          <w:tcPr>
            <w:tcW w:w="799" w:type="dxa"/>
            <w:vAlign w:val="center"/>
          </w:tcPr>
          <w:p w14:paraId="6986EC10">
            <w:pPr>
              <w:pStyle w:val="9"/>
              <w:jc w:val="center"/>
              <w:rPr>
                <w:rFonts w:hint="default" w:asciiTheme="minorEastAsia" w:hAnsiTheme="minorEastAsia"/>
                <w:sz w:val="24"/>
                <w:szCs w:val="24"/>
                <w:highlight w:val="none"/>
              </w:rPr>
            </w:pPr>
            <w:r>
              <w:rPr>
                <w:rFonts w:asciiTheme="minorEastAsia" w:hAnsiTheme="minorEastAsia"/>
                <w:sz w:val="24"/>
                <w:szCs w:val="24"/>
                <w:highlight w:val="none"/>
              </w:rPr>
              <w:t>数量</w:t>
            </w:r>
          </w:p>
        </w:tc>
        <w:tc>
          <w:tcPr>
            <w:tcW w:w="1656" w:type="dxa"/>
            <w:vAlign w:val="center"/>
          </w:tcPr>
          <w:p w14:paraId="709CA5B1">
            <w:pPr>
              <w:pStyle w:val="9"/>
              <w:jc w:val="center"/>
              <w:rPr>
                <w:rFonts w:hint="default" w:asciiTheme="minorEastAsia" w:hAnsiTheme="minorEastAsia"/>
                <w:sz w:val="24"/>
                <w:szCs w:val="24"/>
                <w:highlight w:val="none"/>
              </w:rPr>
            </w:pPr>
            <w:r>
              <w:rPr>
                <w:rFonts w:asciiTheme="minorEastAsia" w:hAnsiTheme="minorEastAsia"/>
                <w:sz w:val="24"/>
                <w:szCs w:val="24"/>
                <w:highlight w:val="none"/>
              </w:rPr>
              <w:t>标的金额 （元）</w:t>
            </w:r>
          </w:p>
        </w:tc>
        <w:tc>
          <w:tcPr>
            <w:tcW w:w="1133" w:type="dxa"/>
            <w:vAlign w:val="center"/>
          </w:tcPr>
          <w:p w14:paraId="2FC5B847">
            <w:pPr>
              <w:pStyle w:val="9"/>
              <w:jc w:val="center"/>
              <w:rPr>
                <w:rFonts w:hint="default" w:asciiTheme="minorEastAsia" w:hAnsiTheme="minorEastAsia"/>
                <w:sz w:val="24"/>
                <w:szCs w:val="24"/>
                <w:highlight w:val="none"/>
              </w:rPr>
            </w:pPr>
            <w:r>
              <w:rPr>
                <w:rFonts w:asciiTheme="minorEastAsia" w:hAnsiTheme="minorEastAsia"/>
                <w:sz w:val="24"/>
                <w:szCs w:val="24"/>
                <w:highlight w:val="none"/>
              </w:rPr>
              <w:t>计量单位</w:t>
            </w:r>
          </w:p>
        </w:tc>
        <w:tc>
          <w:tcPr>
            <w:tcW w:w="1133" w:type="dxa"/>
            <w:vAlign w:val="center"/>
          </w:tcPr>
          <w:p w14:paraId="7168384B">
            <w:pPr>
              <w:pStyle w:val="9"/>
              <w:jc w:val="center"/>
              <w:rPr>
                <w:rFonts w:hint="default" w:asciiTheme="minorEastAsia" w:hAnsiTheme="minorEastAsia"/>
                <w:sz w:val="24"/>
                <w:szCs w:val="24"/>
                <w:highlight w:val="none"/>
              </w:rPr>
            </w:pPr>
            <w:r>
              <w:rPr>
                <w:rFonts w:asciiTheme="minorEastAsia" w:hAnsiTheme="minorEastAsia"/>
                <w:sz w:val="24"/>
                <w:szCs w:val="24"/>
                <w:highlight w:val="none"/>
              </w:rPr>
              <w:t>所属行业</w:t>
            </w:r>
          </w:p>
        </w:tc>
        <w:tc>
          <w:tcPr>
            <w:tcW w:w="1133" w:type="dxa"/>
            <w:vAlign w:val="center"/>
          </w:tcPr>
          <w:p w14:paraId="31F51A71">
            <w:pPr>
              <w:pStyle w:val="9"/>
              <w:jc w:val="center"/>
              <w:rPr>
                <w:rFonts w:hint="default" w:asciiTheme="minorEastAsia" w:hAnsiTheme="minorEastAsia"/>
                <w:sz w:val="24"/>
                <w:szCs w:val="24"/>
                <w:highlight w:val="none"/>
              </w:rPr>
            </w:pPr>
            <w:r>
              <w:rPr>
                <w:rFonts w:asciiTheme="minorEastAsia" w:hAnsiTheme="minorEastAsia"/>
                <w:sz w:val="24"/>
                <w:szCs w:val="24"/>
                <w:highlight w:val="none"/>
              </w:rPr>
              <w:t>是否允许进口产品</w:t>
            </w:r>
          </w:p>
        </w:tc>
      </w:tr>
      <w:tr w14:paraId="64C183B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502" w:hRule="atLeast"/>
        </w:trPr>
        <w:tc>
          <w:tcPr>
            <w:tcW w:w="654" w:type="dxa"/>
            <w:vAlign w:val="center"/>
          </w:tcPr>
          <w:p w14:paraId="4A2D5B95">
            <w:pPr>
              <w:pStyle w:val="9"/>
              <w:jc w:val="center"/>
              <w:rPr>
                <w:rFonts w:hint="default" w:asciiTheme="minorEastAsia" w:hAnsiTheme="minorEastAsia"/>
                <w:sz w:val="24"/>
                <w:szCs w:val="24"/>
                <w:highlight w:val="none"/>
              </w:rPr>
            </w:pPr>
            <w:r>
              <w:rPr>
                <w:rFonts w:asciiTheme="minorEastAsia" w:hAnsiTheme="minorEastAsia"/>
                <w:sz w:val="24"/>
                <w:szCs w:val="24"/>
                <w:highlight w:val="none"/>
              </w:rPr>
              <w:t>1</w:t>
            </w:r>
          </w:p>
        </w:tc>
        <w:tc>
          <w:tcPr>
            <w:tcW w:w="2014" w:type="dxa"/>
            <w:vAlign w:val="center"/>
          </w:tcPr>
          <w:p w14:paraId="32008ABC">
            <w:pPr>
              <w:pStyle w:val="9"/>
              <w:jc w:val="center"/>
              <w:rPr>
                <w:rFonts w:hint="default" w:asciiTheme="minorEastAsia" w:hAnsiTheme="minorEastAsia" w:eastAsiaTheme="minorEastAsia"/>
                <w:sz w:val="24"/>
                <w:szCs w:val="24"/>
                <w:highlight w:val="none"/>
                <w:lang w:val="en-US" w:eastAsia="zh-CN"/>
              </w:rPr>
            </w:pPr>
            <w:r>
              <w:rPr>
                <w:rFonts w:hint="eastAsia" w:asciiTheme="minorEastAsia" w:hAnsiTheme="minorEastAsia"/>
                <w:sz w:val="24"/>
                <w:szCs w:val="24"/>
                <w:highlight w:val="none"/>
                <w:lang w:val="en-US" w:eastAsia="zh-CN"/>
              </w:rPr>
              <w:t>ALK-PEM混联制氢系统</w:t>
            </w:r>
          </w:p>
        </w:tc>
        <w:tc>
          <w:tcPr>
            <w:tcW w:w="799" w:type="dxa"/>
            <w:vAlign w:val="center"/>
          </w:tcPr>
          <w:p w14:paraId="7E780805">
            <w:pPr>
              <w:pStyle w:val="9"/>
              <w:jc w:val="center"/>
              <w:rPr>
                <w:rFonts w:hint="default" w:asciiTheme="minorEastAsia" w:hAnsiTheme="minorEastAsia"/>
                <w:sz w:val="24"/>
                <w:szCs w:val="24"/>
                <w:highlight w:val="none"/>
              </w:rPr>
            </w:pPr>
            <w:r>
              <w:rPr>
                <w:rFonts w:asciiTheme="minorEastAsia" w:hAnsiTheme="minorEastAsia"/>
                <w:sz w:val="24"/>
                <w:szCs w:val="24"/>
                <w:highlight w:val="none"/>
              </w:rPr>
              <w:t>1.00</w:t>
            </w:r>
          </w:p>
        </w:tc>
        <w:tc>
          <w:tcPr>
            <w:tcW w:w="1656" w:type="dxa"/>
            <w:vAlign w:val="center"/>
          </w:tcPr>
          <w:p w14:paraId="10F0FA4A">
            <w:pPr>
              <w:rPr>
                <w:rFonts w:hint="default" w:asciiTheme="minorEastAsia" w:hAnsiTheme="minorEastAsia"/>
                <w:sz w:val="24"/>
                <w:szCs w:val="24"/>
                <w:highlight w:val="none"/>
                <w:lang w:val="en-US"/>
              </w:rPr>
            </w:pPr>
          </w:p>
          <w:p w14:paraId="670068FC">
            <w:pPr>
              <w:rPr>
                <w:highlight w:val="none"/>
              </w:rPr>
            </w:pPr>
            <w:r>
              <w:rPr>
                <w:rFonts w:hint="eastAsia" w:asciiTheme="minorEastAsia" w:hAnsiTheme="minorEastAsia"/>
                <w:sz w:val="24"/>
                <w:szCs w:val="24"/>
                <w:highlight w:val="none"/>
                <w:lang w:val="en-US" w:eastAsia="zh-CN"/>
              </w:rPr>
              <w:t>7,070,000.00</w:t>
            </w:r>
          </w:p>
          <w:p w14:paraId="22EB9505">
            <w:pPr>
              <w:pStyle w:val="9"/>
              <w:jc w:val="center"/>
              <w:rPr>
                <w:rFonts w:hint="default" w:asciiTheme="minorEastAsia" w:hAnsiTheme="minorEastAsia" w:eastAsiaTheme="minorEastAsia"/>
                <w:sz w:val="24"/>
                <w:szCs w:val="24"/>
                <w:highlight w:val="none"/>
                <w:lang w:val="en-US" w:eastAsia="zh-CN"/>
              </w:rPr>
            </w:pPr>
          </w:p>
        </w:tc>
        <w:tc>
          <w:tcPr>
            <w:tcW w:w="1133" w:type="dxa"/>
            <w:vAlign w:val="center"/>
          </w:tcPr>
          <w:p w14:paraId="0842598A">
            <w:pPr>
              <w:pStyle w:val="9"/>
              <w:jc w:val="center"/>
              <w:rPr>
                <w:rFonts w:hint="default" w:asciiTheme="minorEastAsia" w:hAnsiTheme="minorEastAsia"/>
                <w:sz w:val="24"/>
                <w:szCs w:val="24"/>
                <w:highlight w:val="none"/>
                <w:lang w:eastAsia="zh-CN"/>
              </w:rPr>
            </w:pPr>
            <w:r>
              <w:rPr>
                <w:rFonts w:asciiTheme="minorEastAsia" w:hAnsiTheme="minorEastAsia"/>
                <w:sz w:val="24"/>
                <w:szCs w:val="24"/>
                <w:highlight w:val="none"/>
                <w:lang w:eastAsia="zh-CN"/>
              </w:rPr>
              <w:t>套</w:t>
            </w:r>
          </w:p>
        </w:tc>
        <w:tc>
          <w:tcPr>
            <w:tcW w:w="1133" w:type="dxa"/>
            <w:vAlign w:val="center"/>
          </w:tcPr>
          <w:p w14:paraId="25B03B81">
            <w:pPr>
              <w:pStyle w:val="9"/>
              <w:jc w:val="center"/>
              <w:rPr>
                <w:rFonts w:hint="default" w:asciiTheme="minorEastAsia" w:hAnsiTheme="minorEastAsia"/>
                <w:sz w:val="24"/>
                <w:szCs w:val="24"/>
                <w:highlight w:val="none"/>
              </w:rPr>
            </w:pPr>
            <w:r>
              <w:rPr>
                <w:rFonts w:asciiTheme="minorEastAsia" w:hAnsiTheme="minorEastAsia"/>
                <w:sz w:val="24"/>
                <w:szCs w:val="24"/>
                <w:highlight w:val="none"/>
                <w:lang w:eastAsia="zh-CN"/>
              </w:rPr>
              <w:t>工业</w:t>
            </w:r>
          </w:p>
        </w:tc>
        <w:tc>
          <w:tcPr>
            <w:tcW w:w="1133" w:type="dxa"/>
            <w:vAlign w:val="center"/>
          </w:tcPr>
          <w:p w14:paraId="63E18F6A">
            <w:pPr>
              <w:pStyle w:val="9"/>
              <w:jc w:val="center"/>
              <w:rPr>
                <w:rFonts w:hint="default" w:asciiTheme="minorEastAsia" w:hAnsiTheme="minorEastAsia"/>
                <w:sz w:val="24"/>
                <w:szCs w:val="24"/>
                <w:highlight w:val="none"/>
              </w:rPr>
            </w:pPr>
            <w:r>
              <w:rPr>
                <w:rFonts w:hint="eastAsia" w:asciiTheme="minorEastAsia" w:hAnsiTheme="minorEastAsia"/>
                <w:sz w:val="24"/>
                <w:szCs w:val="24"/>
                <w:highlight w:val="none"/>
                <w:lang w:val="en-US" w:eastAsia="zh-CN"/>
              </w:rPr>
              <w:t>否</w:t>
            </w:r>
          </w:p>
        </w:tc>
      </w:tr>
    </w:tbl>
    <w:p w14:paraId="39C39DA8">
      <w:pPr>
        <w:pStyle w:val="5"/>
        <w:widowControl/>
        <w:rPr>
          <w:rFonts w:asciiTheme="minorEastAsia" w:hAnsiTheme="minorEastAsia"/>
          <w:highlight w:val="none"/>
        </w:rPr>
      </w:pPr>
    </w:p>
    <w:p w14:paraId="1802F76B">
      <w:pPr>
        <w:widowControl/>
        <w:jc w:val="left"/>
        <w:rPr>
          <w:rFonts w:cs="Times New Roman"/>
          <w:color w:val="000000"/>
          <w:kern w:val="0"/>
          <w:sz w:val="28"/>
        </w:rPr>
      </w:pPr>
      <w:r>
        <w:rPr>
          <w:rFonts w:cs="宋体" w:asciiTheme="minorEastAsia" w:hAnsiTheme="minorEastAsia"/>
          <w:kern w:val="0"/>
          <w:sz w:val="24"/>
          <w:lang w:bidi="ar"/>
        </w:rPr>
        <w:t>       </w:t>
      </w:r>
    </w:p>
    <w:p w14:paraId="5986990A">
      <w:pPr>
        <w:widowControl/>
        <w:jc w:val="left"/>
        <w:rPr>
          <w:rFonts w:cs="Times New Roman" w:asciiTheme="minorEastAsia" w:hAnsiTheme="minorEastAsia"/>
          <w:b/>
          <w:bCs/>
          <w:color w:val="000000"/>
          <w:kern w:val="0"/>
          <w:sz w:val="28"/>
        </w:rPr>
      </w:pPr>
      <w:r>
        <w:rPr>
          <w:rFonts w:asciiTheme="minorEastAsia" w:hAnsiTheme="minorEastAsia"/>
          <w:b/>
          <w:bCs/>
          <w:color w:val="000000"/>
          <w:sz w:val="28"/>
        </w:rPr>
        <w:br w:type="page"/>
      </w:r>
    </w:p>
    <w:p w14:paraId="389EF5EC">
      <w:pPr>
        <w:pStyle w:val="5"/>
        <w:widowControl/>
        <w:spacing w:beforeAutospacing="0" w:afterAutospacing="0"/>
        <w:jc w:val="center"/>
        <w:outlineLvl w:val="0"/>
        <w:rPr>
          <w:rFonts w:asciiTheme="minorEastAsia" w:hAnsiTheme="minorEastAsia"/>
          <w:b/>
          <w:bCs/>
          <w:color w:val="000000"/>
          <w:sz w:val="28"/>
        </w:rPr>
      </w:pPr>
      <w:r>
        <w:rPr>
          <w:rFonts w:hint="eastAsia" w:asciiTheme="minorEastAsia" w:hAnsiTheme="minorEastAsia"/>
          <w:b/>
          <w:bCs/>
          <w:color w:val="000000"/>
          <w:sz w:val="28"/>
        </w:rPr>
        <w:t>第二章  协商须知前附表</w:t>
      </w:r>
    </w:p>
    <w:p w14:paraId="518D9911">
      <w:pPr>
        <w:pStyle w:val="9"/>
        <w:jc w:val="center"/>
        <w:outlineLvl w:val="2"/>
        <w:rPr>
          <w:rFonts w:hint="default"/>
          <w:lang w:eastAsia="zh-CN"/>
        </w:rPr>
      </w:pPr>
      <w:r>
        <w:rPr>
          <w:b/>
          <w:sz w:val="28"/>
        </w:rPr>
        <w:t>一、协商须知前附表1</w:t>
      </w:r>
    </w:p>
    <w:p w14:paraId="58C5B3EA">
      <w:pPr>
        <w:pStyle w:val="5"/>
        <w:widowControl/>
        <w:spacing w:beforeAutospacing="0" w:afterAutospacing="0" w:line="288" w:lineRule="atLeast"/>
        <w:ind w:firstLine="336"/>
        <w:rPr>
          <w:rFonts w:cs="宋体" w:asciiTheme="minorEastAsia" w:hAnsiTheme="minorEastAsia"/>
        </w:rPr>
      </w:pPr>
      <w:r>
        <w:rPr>
          <w:rFonts w:hint="eastAsia"/>
          <w:b/>
          <w:bCs/>
        </w:rPr>
        <w:t>本须知前附表的项号与采购文件内容如有矛盾，应以本须知前附表为准。 </w:t>
      </w:r>
    </w:p>
    <w:tbl>
      <w:tblPr>
        <w:tblStyle w:val="6"/>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534"/>
        <w:gridCol w:w="1275"/>
        <w:gridCol w:w="6713"/>
      </w:tblGrid>
      <w:tr w14:paraId="38826BE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534" w:type="dxa"/>
            <w:vAlign w:val="center"/>
          </w:tcPr>
          <w:p w14:paraId="528CF963">
            <w:pPr>
              <w:pStyle w:val="9"/>
              <w:jc w:val="center"/>
              <w:rPr>
                <w:rFonts w:hint="default" w:asciiTheme="minorEastAsia" w:hAnsiTheme="minorEastAsia"/>
                <w:sz w:val="21"/>
                <w:szCs w:val="21"/>
              </w:rPr>
            </w:pPr>
            <w:r>
              <w:rPr>
                <w:rFonts w:asciiTheme="minorEastAsia" w:hAnsiTheme="minorEastAsia"/>
                <w:sz w:val="21"/>
                <w:szCs w:val="21"/>
              </w:rPr>
              <w:t>序号</w:t>
            </w:r>
          </w:p>
        </w:tc>
        <w:tc>
          <w:tcPr>
            <w:tcW w:w="1275" w:type="dxa"/>
            <w:vAlign w:val="center"/>
          </w:tcPr>
          <w:p w14:paraId="4D72B4BF">
            <w:pPr>
              <w:pStyle w:val="9"/>
              <w:jc w:val="center"/>
              <w:rPr>
                <w:rFonts w:hint="default" w:asciiTheme="minorEastAsia" w:hAnsiTheme="minorEastAsia"/>
                <w:sz w:val="21"/>
                <w:szCs w:val="21"/>
                <w:lang w:eastAsia="zh-CN"/>
              </w:rPr>
            </w:pPr>
            <w:r>
              <w:rPr>
                <w:rFonts w:asciiTheme="minorEastAsia" w:hAnsiTheme="minorEastAsia"/>
                <w:sz w:val="21"/>
                <w:szCs w:val="21"/>
              </w:rPr>
              <w:t>采购文件</w:t>
            </w:r>
          </w:p>
          <w:p w14:paraId="717D203A">
            <w:pPr>
              <w:pStyle w:val="9"/>
              <w:jc w:val="center"/>
              <w:rPr>
                <w:rFonts w:hint="default" w:asciiTheme="minorEastAsia" w:hAnsiTheme="minorEastAsia"/>
                <w:sz w:val="21"/>
                <w:szCs w:val="21"/>
              </w:rPr>
            </w:pPr>
            <w:r>
              <w:rPr>
                <w:rFonts w:asciiTheme="minorEastAsia" w:hAnsiTheme="minorEastAsia"/>
                <w:sz w:val="21"/>
                <w:szCs w:val="21"/>
              </w:rPr>
              <w:t>（第三章）</w:t>
            </w:r>
          </w:p>
        </w:tc>
        <w:tc>
          <w:tcPr>
            <w:tcW w:w="6713" w:type="dxa"/>
            <w:vAlign w:val="center"/>
          </w:tcPr>
          <w:p w14:paraId="0422E6C1">
            <w:pPr>
              <w:pStyle w:val="9"/>
              <w:jc w:val="center"/>
              <w:rPr>
                <w:rFonts w:hint="default" w:asciiTheme="minorEastAsia" w:hAnsiTheme="minorEastAsia"/>
                <w:sz w:val="21"/>
                <w:szCs w:val="21"/>
              </w:rPr>
            </w:pPr>
            <w:r>
              <w:rPr>
                <w:rFonts w:asciiTheme="minorEastAsia" w:hAnsiTheme="minorEastAsia"/>
                <w:sz w:val="21"/>
                <w:szCs w:val="21"/>
              </w:rPr>
              <w:t>编 列 内 容</w:t>
            </w:r>
          </w:p>
        </w:tc>
      </w:tr>
      <w:tr w14:paraId="34AEE9F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534" w:type="dxa"/>
          </w:tcPr>
          <w:p w14:paraId="34BB2361">
            <w:pPr>
              <w:pStyle w:val="9"/>
              <w:jc w:val="both"/>
              <w:rPr>
                <w:rFonts w:hint="default" w:asciiTheme="minorEastAsia" w:hAnsiTheme="minorEastAsia"/>
                <w:sz w:val="21"/>
                <w:szCs w:val="21"/>
              </w:rPr>
            </w:pPr>
            <w:r>
              <w:rPr>
                <w:rFonts w:asciiTheme="minorEastAsia" w:hAnsiTheme="minorEastAsia"/>
                <w:sz w:val="21"/>
                <w:szCs w:val="21"/>
              </w:rPr>
              <w:t>1</w:t>
            </w:r>
          </w:p>
        </w:tc>
        <w:tc>
          <w:tcPr>
            <w:tcW w:w="1275" w:type="dxa"/>
          </w:tcPr>
          <w:p w14:paraId="5B8801E7">
            <w:pPr>
              <w:rPr>
                <w:rFonts w:hint="eastAsia" w:asciiTheme="minorEastAsia" w:hAnsiTheme="minorEastAsia" w:eastAsiaTheme="minorEastAsia"/>
                <w:szCs w:val="21"/>
                <w:lang w:val="en-US" w:eastAsia="zh-CN"/>
              </w:rPr>
            </w:pPr>
            <w:r>
              <w:rPr>
                <w:rFonts w:hint="eastAsia" w:asciiTheme="minorEastAsia" w:hAnsiTheme="minorEastAsia"/>
                <w:szCs w:val="21"/>
                <w:lang w:val="en-US" w:eastAsia="zh-CN"/>
              </w:rPr>
              <w:t>1</w:t>
            </w:r>
          </w:p>
        </w:tc>
        <w:tc>
          <w:tcPr>
            <w:tcW w:w="6713" w:type="dxa"/>
          </w:tcPr>
          <w:p w14:paraId="477D63D4">
            <w:pPr>
              <w:pStyle w:val="9"/>
              <w:jc w:val="both"/>
              <w:rPr>
                <w:rFonts w:hint="default" w:asciiTheme="minorEastAsia" w:hAnsiTheme="minorEastAsia"/>
                <w:sz w:val="21"/>
                <w:szCs w:val="21"/>
                <w:highlight w:val="none"/>
              </w:rPr>
            </w:pPr>
            <w:r>
              <w:rPr>
                <w:rFonts w:asciiTheme="minorEastAsia" w:hAnsiTheme="minorEastAsia"/>
                <w:sz w:val="21"/>
                <w:szCs w:val="21"/>
                <w:highlight w:val="none"/>
              </w:rPr>
              <w:t>项目编号：</w:t>
            </w:r>
            <w:r>
              <w:rPr>
                <w:rFonts w:hint="eastAsia" w:asciiTheme="minorEastAsia" w:hAnsiTheme="minorEastAsia"/>
                <w:sz w:val="21"/>
                <w:szCs w:val="21"/>
                <w:highlight w:val="none"/>
              </w:rPr>
              <w:t>DY2026001</w:t>
            </w:r>
          </w:p>
          <w:p w14:paraId="398C7E1F">
            <w:pPr>
              <w:pStyle w:val="9"/>
              <w:jc w:val="both"/>
              <w:rPr>
                <w:rFonts w:hint="default" w:asciiTheme="minorEastAsia" w:hAnsiTheme="minorEastAsia"/>
                <w:sz w:val="21"/>
                <w:szCs w:val="21"/>
                <w:highlight w:val="none"/>
              </w:rPr>
            </w:pPr>
            <w:r>
              <w:rPr>
                <w:rFonts w:asciiTheme="minorEastAsia" w:hAnsiTheme="minorEastAsia"/>
                <w:sz w:val="21"/>
                <w:szCs w:val="21"/>
                <w:highlight w:val="none"/>
              </w:rPr>
              <w:t>项目名称：</w:t>
            </w:r>
            <w:r>
              <w:rPr>
                <w:rFonts w:hint="eastAsia" w:asciiTheme="minorEastAsia" w:hAnsiTheme="minorEastAsia"/>
                <w:sz w:val="21"/>
                <w:szCs w:val="21"/>
                <w:highlight w:val="none"/>
              </w:rPr>
              <w:t>ALK-PEM混联制氢系统</w:t>
            </w:r>
          </w:p>
          <w:p w14:paraId="34BEC791">
            <w:pPr>
              <w:pStyle w:val="9"/>
              <w:jc w:val="both"/>
              <w:rPr>
                <w:rFonts w:hint="default" w:asciiTheme="minorEastAsia" w:hAnsiTheme="minorEastAsia"/>
                <w:sz w:val="21"/>
                <w:szCs w:val="21"/>
                <w:highlight w:val="none"/>
              </w:rPr>
            </w:pPr>
            <w:r>
              <w:rPr>
                <w:rFonts w:asciiTheme="minorEastAsia" w:hAnsiTheme="minorEastAsia"/>
                <w:sz w:val="21"/>
                <w:szCs w:val="21"/>
                <w:highlight w:val="none"/>
              </w:rPr>
              <w:t>采购人名称：嘉庚创新实验室</w:t>
            </w:r>
          </w:p>
          <w:p w14:paraId="176A7978">
            <w:pPr>
              <w:pStyle w:val="9"/>
              <w:jc w:val="both"/>
              <w:rPr>
                <w:rFonts w:hint="default" w:asciiTheme="minorEastAsia" w:hAnsiTheme="minorEastAsia"/>
                <w:sz w:val="21"/>
                <w:szCs w:val="21"/>
                <w:highlight w:val="none"/>
              </w:rPr>
            </w:pPr>
            <w:r>
              <w:rPr>
                <w:rFonts w:asciiTheme="minorEastAsia" w:hAnsiTheme="minorEastAsia"/>
                <w:sz w:val="21"/>
                <w:szCs w:val="21"/>
                <w:highlight w:val="none"/>
              </w:rPr>
              <w:t>项目内容：详见采购标的一览表及采购文件第四章。</w:t>
            </w:r>
          </w:p>
        </w:tc>
      </w:tr>
      <w:tr w14:paraId="087627D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534" w:type="dxa"/>
          </w:tcPr>
          <w:p w14:paraId="734EFA24">
            <w:pPr>
              <w:pStyle w:val="9"/>
              <w:jc w:val="both"/>
              <w:rPr>
                <w:rFonts w:hint="default" w:asciiTheme="minorEastAsia" w:hAnsiTheme="minorEastAsia"/>
                <w:sz w:val="21"/>
                <w:szCs w:val="21"/>
              </w:rPr>
            </w:pPr>
            <w:r>
              <w:rPr>
                <w:rFonts w:asciiTheme="minorEastAsia" w:hAnsiTheme="minorEastAsia"/>
                <w:sz w:val="21"/>
                <w:szCs w:val="21"/>
              </w:rPr>
              <w:t>2</w:t>
            </w:r>
          </w:p>
        </w:tc>
        <w:tc>
          <w:tcPr>
            <w:tcW w:w="1275" w:type="dxa"/>
          </w:tcPr>
          <w:p w14:paraId="7FD127E9">
            <w:pPr>
              <w:pStyle w:val="9"/>
              <w:jc w:val="both"/>
              <w:rPr>
                <w:rFonts w:hint="default" w:asciiTheme="minorEastAsia" w:hAnsiTheme="minorEastAsia"/>
                <w:sz w:val="21"/>
                <w:szCs w:val="21"/>
              </w:rPr>
            </w:pPr>
            <w:r>
              <w:rPr>
                <w:rFonts w:asciiTheme="minorEastAsia" w:hAnsiTheme="minorEastAsia"/>
                <w:sz w:val="21"/>
                <w:szCs w:val="21"/>
              </w:rPr>
              <w:t>3</w:t>
            </w:r>
          </w:p>
        </w:tc>
        <w:tc>
          <w:tcPr>
            <w:tcW w:w="6713" w:type="dxa"/>
          </w:tcPr>
          <w:p w14:paraId="1DDF2792">
            <w:pPr>
              <w:pStyle w:val="9"/>
              <w:jc w:val="both"/>
              <w:rPr>
                <w:rFonts w:hint="default" w:asciiTheme="minorEastAsia" w:hAnsiTheme="minorEastAsia"/>
                <w:sz w:val="21"/>
                <w:szCs w:val="21"/>
                <w:highlight w:val="none"/>
              </w:rPr>
            </w:pPr>
            <w:r>
              <w:rPr>
                <w:rFonts w:asciiTheme="minorEastAsia" w:hAnsiTheme="minorEastAsia"/>
                <w:sz w:val="21"/>
                <w:szCs w:val="21"/>
                <w:highlight w:val="none"/>
              </w:rPr>
              <w:t>资格要求：</w:t>
            </w:r>
          </w:p>
          <w:p w14:paraId="61D2D69F">
            <w:pPr>
              <w:pStyle w:val="9"/>
              <w:jc w:val="both"/>
              <w:rPr>
                <w:rFonts w:hint="default" w:asciiTheme="minorEastAsia" w:hAnsiTheme="minorEastAsia"/>
                <w:sz w:val="21"/>
                <w:szCs w:val="21"/>
                <w:highlight w:val="none"/>
              </w:rPr>
            </w:pPr>
            <w:r>
              <w:rPr>
                <w:rFonts w:asciiTheme="minorEastAsia" w:hAnsiTheme="minorEastAsia"/>
                <w:sz w:val="21"/>
                <w:szCs w:val="21"/>
                <w:highlight w:val="none"/>
              </w:rPr>
              <w:t>1、详见第一章《协商邀请》；</w:t>
            </w:r>
          </w:p>
          <w:p w14:paraId="07C31A8A">
            <w:pPr>
              <w:pStyle w:val="9"/>
              <w:jc w:val="both"/>
              <w:rPr>
                <w:rFonts w:hint="default" w:asciiTheme="minorEastAsia" w:hAnsiTheme="minorEastAsia"/>
                <w:sz w:val="21"/>
                <w:szCs w:val="21"/>
                <w:highlight w:val="none"/>
              </w:rPr>
            </w:pPr>
            <w:r>
              <w:rPr>
                <w:rFonts w:asciiTheme="minorEastAsia" w:hAnsiTheme="minorEastAsia"/>
                <w:sz w:val="21"/>
                <w:szCs w:val="21"/>
                <w:highlight w:val="none"/>
              </w:rPr>
              <w:t>2、在专家论证阶段是否已审核过供应商资格：</w:t>
            </w:r>
            <w:r>
              <w:rPr>
                <w:rFonts w:hint="eastAsia" w:asciiTheme="minorEastAsia" w:hAnsiTheme="minorEastAsia"/>
                <w:sz w:val="21"/>
                <w:szCs w:val="21"/>
                <w:highlight w:val="none"/>
                <w:lang w:val="en-US" w:eastAsia="zh-CN"/>
              </w:rPr>
              <w:t>否</w:t>
            </w:r>
          </w:p>
          <w:p w14:paraId="502F41F0">
            <w:pPr>
              <w:pStyle w:val="9"/>
              <w:jc w:val="both"/>
              <w:rPr>
                <w:rFonts w:hint="default" w:asciiTheme="minorEastAsia" w:hAnsiTheme="minorEastAsia"/>
                <w:sz w:val="21"/>
                <w:szCs w:val="21"/>
                <w:highlight w:val="none"/>
              </w:rPr>
            </w:pPr>
            <w:r>
              <w:rPr>
                <w:rFonts w:asciiTheme="minorEastAsia" w:hAnsiTheme="minorEastAsia"/>
                <w:sz w:val="21"/>
                <w:szCs w:val="21"/>
                <w:highlight w:val="none"/>
              </w:rPr>
              <w:t>注：在专家论证阶段已审核过供应商资格的，在协商阶段协商小组无须重复审查；但供应商自身资格条件出现变化的须作出说明，并向协商小组补充提供相关材料，由协商小组重新进行审查。</w:t>
            </w:r>
          </w:p>
          <w:p w14:paraId="63CDE2D0">
            <w:pPr>
              <w:pStyle w:val="9"/>
              <w:jc w:val="both"/>
              <w:rPr>
                <w:rFonts w:hint="default" w:asciiTheme="minorEastAsia" w:hAnsiTheme="minorEastAsia"/>
                <w:sz w:val="21"/>
                <w:szCs w:val="21"/>
                <w:highlight w:val="none"/>
              </w:rPr>
            </w:pPr>
            <w:r>
              <w:rPr>
                <w:rFonts w:asciiTheme="minorEastAsia" w:hAnsiTheme="minorEastAsia"/>
                <w:sz w:val="21"/>
                <w:szCs w:val="21"/>
                <w:highlight w:val="none"/>
              </w:rPr>
              <w:t>采购包1：</w:t>
            </w:r>
          </w:p>
          <w:tbl>
            <w:tblPr>
              <w:tblStyle w:val="6"/>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429"/>
              <w:gridCol w:w="1731"/>
              <w:gridCol w:w="4253"/>
            </w:tblGrid>
            <w:tr w14:paraId="7BAA75B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29" w:type="dxa"/>
                  <w:vAlign w:val="center"/>
                </w:tcPr>
                <w:p w14:paraId="47712DFC">
                  <w:pPr>
                    <w:pStyle w:val="9"/>
                    <w:jc w:val="center"/>
                    <w:rPr>
                      <w:rFonts w:hint="default" w:asciiTheme="minorEastAsia" w:hAnsiTheme="minorEastAsia"/>
                      <w:sz w:val="21"/>
                      <w:szCs w:val="21"/>
                      <w:highlight w:val="none"/>
                    </w:rPr>
                  </w:pPr>
                  <w:r>
                    <w:rPr>
                      <w:rFonts w:asciiTheme="minorEastAsia" w:hAnsiTheme="minorEastAsia"/>
                      <w:sz w:val="21"/>
                      <w:szCs w:val="21"/>
                      <w:highlight w:val="none"/>
                    </w:rPr>
                    <w:t>序号</w:t>
                  </w:r>
                </w:p>
              </w:tc>
              <w:tc>
                <w:tcPr>
                  <w:tcW w:w="1731" w:type="dxa"/>
                  <w:vAlign w:val="center"/>
                </w:tcPr>
                <w:p w14:paraId="15F24D90">
                  <w:pPr>
                    <w:pStyle w:val="9"/>
                    <w:jc w:val="center"/>
                    <w:rPr>
                      <w:rFonts w:hint="default" w:asciiTheme="minorEastAsia" w:hAnsiTheme="minorEastAsia"/>
                      <w:sz w:val="21"/>
                      <w:szCs w:val="21"/>
                      <w:highlight w:val="none"/>
                    </w:rPr>
                  </w:pPr>
                  <w:r>
                    <w:rPr>
                      <w:rFonts w:asciiTheme="minorEastAsia" w:hAnsiTheme="minorEastAsia"/>
                      <w:sz w:val="21"/>
                      <w:szCs w:val="21"/>
                      <w:highlight w:val="none"/>
                    </w:rPr>
                    <w:t>资格审查要求概况</w:t>
                  </w:r>
                </w:p>
              </w:tc>
              <w:tc>
                <w:tcPr>
                  <w:tcW w:w="4253" w:type="dxa"/>
                  <w:vAlign w:val="center"/>
                </w:tcPr>
                <w:p w14:paraId="7D07BA8A">
                  <w:pPr>
                    <w:pStyle w:val="9"/>
                    <w:jc w:val="center"/>
                    <w:rPr>
                      <w:rFonts w:hint="default" w:asciiTheme="minorEastAsia" w:hAnsiTheme="minorEastAsia"/>
                      <w:sz w:val="21"/>
                      <w:szCs w:val="21"/>
                      <w:highlight w:val="none"/>
                    </w:rPr>
                  </w:pPr>
                  <w:r>
                    <w:rPr>
                      <w:rFonts w:asciiTheme="minorEastAsia" w:hAnsiTheme="minorEastAsia"/>
                      <w:sz w:val="21"/>
                      <w:szCs w:val="21"/>
                      <w:highlight w:val="none"/>
                    </w:rPr>
                    <w:t>评审点具体描述</w:t>
                  </w:r>
                </w:p>
              </w:tc>
            </w:tr>
            <w:tr w14:paraId="72DD3D6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29" w:type="dxa"/>
                </w:tcPr>
                <w:p w14:paraId="26EA2B8F">
                  <w:pPr>
                    <w:pStyle w:val="9"/>
                    <w:jc w:val="both"/>
                    <w:rPr>
                      <w:rFonts w:hint="default" w:asciiTheme="minorEastAsia" w:hAnsiTheme="minorEastAsia"/>
                      <w:sz w:val="21"/>
                      <w:szCs w:val="21"/>
                      <w:highlight w:val="none"/>
                    </w:rPr>
                  </w:pPr>
                  <w:r>
                    <w:rPr>
                      <w:rFonts w:asciiTheme="minorEastAsia" w:hAnsiTheme="minorEastAsia"/>
                      <w:sz w:val="21"/>
                      <w:szCs w:val="21"/>
                      <w:highlight w:val="none"/>
                    </w:rPr>
                    <w:t>1</w:t>
                  </w:r>
                </w:p>
              </w:tc>
              <w:tc>
                <w:tcPr>
                  <w:tcW w:w="1731" w:type="dxa"/>
                </w:tcPr>
                <w:p w14:paraId="7D7EB2D2">
                  <w:pPr>
                    <w:pStyle w:val="9"/>
                    <w:jc w:val="both"/>
                    <w:rPr>
                      <w:rFonts w:hint="default" w:asciiTheme="minorEastAsia" w:hAnsiTheme="minorEastAsia"/>
                      <w:sz w:val="21"/>
                      <w:szCs w:val="21"/>
                      <w:highlight w:val="none"/>
                    </w:rPr>
                  </w:pPr>
                  <w:r>
                    <w:rPr>
                      <w:rFonts w:asciiTheme="minorEastAsia" w:hAnsiTheme="minorEastAsia"/>
                      <w:sz w:val="21"/>
                      <w:szCs w:val="21"/>
                      <w:highlight w:val="none"/>
                    </w:rPr>
                    <w:t>协商响应申明函</w:t>
                  </w:r>
                </w:p>
              </w:tc>
              <w:tc>
                <w:tcPr>
                  <w:tcW w:w="4253" w:type="dxa"/>
                </w:tcPr>
                <w:p w14:paraId="1E407770">
                  <w:pPr>
                    <w:pStyle w:val="9"/>
                    <w:jc w:val="both"/>
                    <w:rPr>
                      <w:rFonts w:hint="default" w:asciiTheme="minorEastAsia" w:hAnsiTheme="minorEastAsia"/>
                      <w:sz w:val="21"/>
                      <w:szCs w:val="21"/>
                      <w:highlight w:val="none"/>
                    </w:rPr>
                  </w:pPr>
                  <w:r>
                    <w:rPr>
                      <w:rFonts w:asciiTheme="minorEastAsia" w:hAnsiTheme="minorEastAsia"/>
                      <w:sz w:val="21"/>
                      <w:szCs w:val="21"/>
                      <w:highlight w:val="none"/>
                    </w:rPr>
                    <w:t>详见声明函</w:t>
                  </w:r>
                </w:p>
              </w:tc>
            </w:tr>
            <w:tr w14:paraId="0FD2C05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29" w:type="dxa"/>
                </w:tcPr>
                <w:p w14:paraId="4EEA46EC">
                  <w:pPr>
                    <w:pStyle w:val="9"/>
                    <w:jc w:val="both"/>
                    <w:rPr>
                      <w:rFonts w:hint="default" w:asciiTheme="minorEastAsia" w:hAnsiTheme="minorEastAsia"/>
                      <w:sz w:val="21"/>
                      <w:szCs w:val="21"/>
                      <w:highlight w:val="none"/>
                    </w:rPr>
                  </w:pPr>
                  <w:r>
                    <w:rPr>
                      <w:rFonts w:asciiTheme="minorEastAsia" w:hAnsiTheme="minorEastAsia"/>
                      <w:sz w:val="21"/>
                      <w:szCs w:val="21"/>
                      <w:highlight w:val="none"/>
                    </w:rPr>
                    <w:t>2</w:t>
                  </w:r>
                </w:p>
              </w:tc>
              <w:tc>
                <w:tcPr>
                  <w:tcW w:w="1731" w:type="dxa"/>
                </w:tcPr>
                <w:p w14:paraId="51266C54">
                  <w:pPr>
                    <w:pStyle w:val="9"/>
                    <w:jc w:val="both"/>
                    <w:rPr>
                      <w:rFonts w:hint="default" w:asciiTheme="minorEastAsia" w:hAnsiTheme="minorEastAsia"/>
                      <w:sz w:val="21"/>
                      <w:szCs w:val="21"/>
                      <w:highlight w:val="none"/>
                    </w:rPr>
                  </w:pPr>
                  <w:r>
                    <w:rPr>
                      <w:rFonts w:asciiTheme="minorEastAsia" w:hAnsiTheme="minorEastAsia"/>
                      <w:sz w:val="21"/>
                      <w:szCs w:val="21"/>
                      <w:highlight w:val="none"/>
                    </w:rPr>
                    <w:t>单位负责人授权书</w:t>
                  </w:r>
                </w:p>
              </w:tc>
              <w:tc>
                <w:tcPr>
                  <w:tcW w:w="4253" w:type="dxa"/>
                </w:tcPr>
                <w:p w14:paraId="31DB1745">
                  <w:pPr>
                    <w:pStyle w:val="9"/>
                    <w:jc w:val="both"/>
                    <w:rPr>
                      <w:rFonts w:hint="default" w:asciiTheme="minorEastAsia" w:hAnsiTheme="minorEastAsia"/>
                      <w:sz w:val="21"/>
                      <w:szCs w:val="21"/>
                      <w:highlight w:val="none"/>
                    </w:rPr>
                  </w:pPr>
                  <w:r>
                    <w:rPr>
                      <w:rFonts w:asciiTheme="minorEastAsia" w:hAnsiTheme="minorEastAsia"/>
                      <w:sz w:val="21"/>
                      <w:szCs w:val="21"/>
                      <w:highlight w:val="none"/>
                    </w:rPr>
                    <w:t>①供应商（自然人除外）：若供应商代表为单位授权的委托代理人，应提供本授权书；若供应商代表为单位负责人，应在此项下提交其身份证正反面复印件，可不提供本授权书。②供应商为自然人的，可不填写本授权书。</w:t>
                  </w:r>
                </w:p>
              </w:tc>
            </w:tr>
            <w:tr w14:paraId="3F70366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29" w:type="dxa"/>
                </w:tcPr>
                <w:p w14:paraId="16921AA8">
                  <w:pPr>
                    <w:pStyle w:val="9"/>
                    <w:jc w:val="both"/>
                    <w:rPr>
                      <w:rFonts w:hint="default" w:asciiTheme="minorEastAsia" w:hAnsiTheme="minorEastAsia"/>
                      <w:sz w:val="21"/>
                      <w:szCs w:val="21"/>
                      <w:highlight w:val="none"/>
                    </w:rPr>
                  </w:pPr>
                  <w:r>
                    <w:rPr>
                      <w:rFonts w:asciiTheme="minorEastAsia" w:hAnsiTheme="minorEastAsia"/>
                      <w:sz w:val="21"/>
                      <w:szCs w:val="21"/>
                      <w:highlight w:val="none"/>
                    </w:rPr>
                    <w:t>3</w:t>
                  </w:r>
                </w:p>
              </w:tc>
              <w:tc>
                <w:tcPr>
                  <w:tcW w:w="1731" w:type="dxa"/>
                </w:tcPr>
                <w:p w14:paraId="1484E0FD">
                  <w:pPr>
                    <w:pStyle w:val="9"/>
                    <w:jc w:val="both"/>
                    <w:rPr>
                      <w:rFonts w:hint="default" w:asciiTheme="minorEastAsia" w:hAnsiTheme="minorEastAsia"/>
                      <w:sz w:val="21"/>
                      <w:szCs w:val="21"/>
                      <w:highlight w:val="none"/>
                    </w:rPr>
                  </w:pPr>
                  <w:r>
                    <w:rPr>
                      <w:rFonts w:asciiTheme="minorEastAsia" w:hAnsiTheme="minorEastAsia"/>
                      <w:sz w:val="21"/>
                      <w:szCs w:val="21"/>
                      <w:highlight w:val="none"/>
                    </w:rPr>
                    <w:t>营业执照等证明文件</w:t>
                  </w:r>
                </w:p>
              </w:tc>
              <w:tc>
                <w:tcPr>
                  <w:tcW w:w="4253" w:type="dxa"/>
                </w:tcPr>
                <w:p w14:paraId="138FAC5C">
                  <w:pPr>
                    <w:pStyle w:val="9"/>
                    <w:jc w:val="both"/>
                    <w:rPr>
                      <w:rFonts w:hint="default" w:asciiTheme="minorEastAsia" w:hAnsiTheme="minorEastAsia"/>
                      <w:sz w:val="21"/>
                      <w:szCs w:val="21"/>
                      <w:highlight w:val="none"/>
                    </w:rPr>
                  </w:pPr>
                  <w:r>
                    <w:rPr>
                      <w:rFonts w:asciiTheme="minorEastAsia" w:hAnsiTheme="minorEastAsia"/>
                      <w:sz w:val="21"/>
                      <w:szCs w:val="21"/>
                      <w:highlight w:val="none"/>
                    </w:rPr>
                    <w:t>①供应商为企业的，提供有效的营业执照复印件；供应商为事业单位的，提供有效的事业单位法人证书复印件；供应商为社会团体的，提供有效的社会团体法人登记证书复印件；供应商为合伙企业、个体工商户的，提供有效的营业执照复印件；供应商为非企业专业服务机构的，提供有效的执业许可证等证明材料复印件；供应商为自然人的，提供有效的自然人身份证件复印件；其他供应商应按照有关法律、法规和规章规定，提供有效的相应具体证照复印件。</w:t>
                  </w:r>
                </w:p>
              </w:tc>
            </w:tr>
            <w:tr w14:paraId="2236DF2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29" w:type="dxa"/>
                </w:tcPr>
                <w:p w14:paraId="390044F4">
                  <w:pPr>
                    <w:pStyle w:val="9"/>
                    <w:jc w:val="both"/>
                    <w:rPr>
                      <w:rFonts w:hint="default" w:asciiTheme="minorEastAsia" w:hAnsiTheme="minorEastAsia"/>
                      <w:sz w:val="21"/>
                      <w:szCs w:val="21"/>
                      <w:highlight w:val="none"/>
                    </w:rPr>
                  </w:pPr>
                  <w:r>
                    <w:rPr>
                      <w:rFonts w:asciiTheme="minorEastAsia" w:hAnsiTheme="minorEastAsia"/>
                      <w:sz w:val="21"/>
                      <w:szCs w:val="21"/>
                      <w:highlight w:val="none"/>
                    </w:rPr>
                    <w:t>4</w:t>
                  </w:r>
                </w:p>
              </w:tc>
              <w:tc>
                <w:tcPr>
                  <w:tcW w:w="1731" w:type="dxa"/>
                </w:tcPr>
                <w:p w14:paraId="072EA0F4">
                  <w:pPr>
                    <w:pStyle w:val="9"/>
                    <w:jc w:val="both"/>
                    <w:rPr>
                      <w:rFonts w:hint="default" w:asciiTheme="minorEastAsia" w:hAnsiTheme="minorEastAsia"/>
                      <w:sz w:val="21"/>
                      <w:szCs w:val="21"/>
                      <w:highlight w:val="none"/>
                    </w:rPr>
                  </w:pPr>
                  <w:r>
                    <w:rPr>
                      <w:rFonts w:asciiTheme="minorEastAsia" w:hAnsiTheme="minorEastAsia"/>
                      <w:sz w:val="21"/>
                      <w:szCs w:val="21"/>
                      <w:highlight w:val="none"/>
                    </w:rPr>
                    <w:t>提供财务状况报告（财务报告、或资信证明）</w:t>
                  </w:r>
                </w:p>
              </w:tc>
              <w:tc>
                <w:tcPr>
                  <w:tcW w:w="4253" w:type="dxa"/>
                </w:tcPr>
                <w:p w14:paraId="67C0BA3D">
                  <w:pPr>
                    <w:pStyle w:val="9"/>
                    <w:jc w:val="both"/>
                    <w:rPr>
                      <w:rFonts w:hint="default" w:asciiTheme="minorEastAsia" w:hAnsiTheme="minorEastAsia"/>
                      <w:sz w:val="21"/>
                      <w:szCs w:val="21"/>
                      <w:highlight w:val="none"/>
                    </w:rPr>
                  </w:pPr>
                  <w:r>
                    <w:rPr>
                      <w:rFonts w:asciiTheme="minorEastAsia" w:hAnsiTheme="minorEastAsia"/>
                      <w:sz w:val="21"/>
                      <w:szCs w:val="21"/>
                      <w:highlight w:val="none"/>
                    </w:rPr>
                    <w:t>①供应商提供的财务报告复印件（成立年限按照提交响应文件截止时间推算）应符合下列规定：a.成立年限满1年及以上的供应商，提供经审计的上一年度的年度财务报告。b.成立年限满半年但不足1年的供应商，提供该半年度中任一季度的季度财务报告或该半年度的半年度财务报告。c.无法按照以上a、b项规定提供财务报告复印件的供应商（包括但不限于：成立年限满1年及以上的供应商、成立年限满半年但不足1年的供应商、成立年限不足半年的供应商），应选择提供资信证明复印件。</w:t>
                  </w:r>
                </w:p>
              </w:tc>
            </w:tr>
            <w:tr w14:paraId="029DC8F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29" w:type="dxa"/>
                </w:tcPr>
                <w:p w14:paraId="2FB95E97">
                  <w:pPr>
                    <w:pStyle w:val="9"/>
                    <w:jc w:val="both"/>
                    <w:rPr>
                      <w:rFonts w:hint="default" w:asciiTheme="minorEastAsia" w:hAnsiTheme="minorEastAsia"/>
                      <w:sz w:val="21"/>
                      <w:szCs w:val="21"/>
                      <w:highlight w:val="none"/>
                    </w:rPr>
                  </w:pPr>
                  <w:r>
                    <w:rPr>
                      <w:rFonts w:asciiTheme="minorEastAsia" w:hAnsiTheme="minorEastAsia"/>
                      <w:sz w:val="21"/>
                      <w:szCs w:val="21"/>
                      <w:highlight w:val="none"/>
                    </w:rPr>
                    <w:t>5</w:t>
                  </w:r>
                </w:p>
              </w:tc>
              <w:tc>
                <w:tcPr>
                  <w:tcW w:w="1731" w:type="dxa"/>
                </w:tcPr>
                <w:p w14:paraId="1B4E8713">
                  <w:pPr>
                    <w:pStyle w:val="9"/>
                    <w:jc w:val="both"/>
                    <w:rPr>
                      <w:rFonts w:hint="default" w:asciiTheme="minorEastAsia" w:hAnsiTheme="minorEastAsia"/>
                      <w:sz w:val="21"/>
                      <w:szCs w:val="21"/>
                      <w:highlight w:val="none"/>
                    </w:rPr>
                  </w:pPr>
                  <w:r>
                    <w:rPr>
                      <w:rFonts w:asciiTheme="minorEastAsia" w:hAnsiTheme="minorEastAsia"/>
                      <w:sz w:val="21"/>
                      <w:szCs w:val="21"/>
                      <w:highlight w:val="none"/>
                    </w:rPr>
                    <w:t>依法缴纳税收的证明材料</w:t>
                  </w:r>
                </w:p>
              </w:tc>
              <w:tc>
                <w:tcPr>
                  <w:tcW w:w="4253" w:type="dxa"/>
                </w:tcPr>
                <w:p w14:paraId="0A6A7EEA">
                  <w:pPr>
                    <w:pStyle w:val="9"/>
                    <w:jc w:val="both"/>
                    <w:rPr>
                      <w:rFonts w:hint="default" w:asciiTheme="minorEastAsia" w:hAnsiTheme="minorEastAsia"/>
                      <w:sz w:val="21"/>
                      <w:szCs w:val="21"/>
                      <w:highlight w:val="none"/>
                    </w:rPr>
                  </w:pPr>
                  <w:r>
                    <w:rPr>
                      <w:rFonts w:asciiTheme="minorEastAsia" w:hAnsiTheme="minorEastAsia"/>
                      <w:sz w:val="21"/>
                      <w:szCs w:val="21"/>
                      <w:highlight w:val="none"/>
                    </w:rPr>
                    <w:t>①供应商提供的税收缴纳凭据复印件应符合下列规定： a.提交响应文件截止时间前（不含提交响应文件截止时间的当月）已依法缴纳税收的供应商，提供提交响应文件截止时间前六个月（不含提交响应文件截止时间的当月）中任一月份的税收缴纳凭据复印件。 b.提交响应文件截止时间的当月成立的供应商,视同满足本项资格条件要求。 c.若为依法免税范围的供应商，提供依法免税证明材料的，视同满足本项资格条件要求。</w:t>
                  </w:r>
                </w:p>
              </w:tc>
            </w:tr>
            <w:tr w14:paraId="663E0A7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29" w:type="dxa"/>
                </w:tcPr>
                <w:p w14:paraId="0DEBF6E0">
                  <w:pPr>
                    <w:pStyle w:val="9"/>
                    <w:jc w:val="both"/>
                    <w:rPr>
                      <w:rFonts w:hint="default" w:asciiTheme="minorEastAsia" w:hAnsiTheme="minorEastAsia"/>
                      <w:sz w:val="21"/>
                      <w:szCs w:val="21"/>
                      <w:highlight w:val="none"/>
                    </w:rPr>
                  </w:pPr>
                  <w:r>
                    <w:rPr>
                      <w:rFonts w:asciiTheme="minorEastAsia" w:hAnsiTheme="minorEastAsia"/>
                      <w:sz w:val="21"/>
                      <w:szCs w:val="21"/>
                      <w:highlight w:val="none"/>
                    </w:rPr>
                    <w:t>6</w:t>
                  </w:r>
                </w:p>
              </w:tc>
              <w:tc>
                <w:tcPr>
                  <w:tcW w:w="1731" w:type="dxa"/>
                </w:tcPr>
                <w:p w14:paraId="2B9DC59D">
                  <w:pPr>
                    <w:pStyle w:val="9"/>
                    <w:jc w:val="both"/>
                    <w:rPr>
                      <w:rFonts w:hint="default" w:asciiTheme="minorEastAsia" w:hAnsiTheme="minorEastAsia"/>
                      <w:sz w:val="21"/>
                      <w:szCs w:val="21"/>
                      <w:highlight w:val="none"/>
                    </w:rPr>
                  </w:pPr>
                  <w:r>
                    <w:rPr>
                      <w:rFonts w:asciiTheme="minorEastAsia" w:hAnsiTheme="minorEastAsia"/>
                      <w:sz w:val="21"/>
                      <w:szCs w:val="21"/>
                      <w:highlight w:val="none"/>
                    </w:rPr>
                    <w:t>依法缴纳社会保障资金的证明材料</w:t>
                  </w:r>
                </w:p>
              </w:tc>
              <w:tc>
                <w:tcPr>
                  <w:tcW w:w="4253" w:type="dxa"/>
                </w:tcPr>
                <w:p w14:paraId="09F36062">
                  <w:pPr>
                    <w:pStyle w:val="9"/>
                    <w:jc w:val="both"/>
                    <w:rPr>
                      <w:rFonts w:hint="default" w:asciiTheme="minorEastAsia" w:hAnsiTheme="minorEastAsia"/>
                      <w:sz w:val="21"/>
                      <w:szCs w:val="21"/>
                      <w:highlight w:val="none"/>
                    </w:rPr>
                  </w:pPr>
                  <w:r>
                    <w:rPr>
                      <w:rFonts w:asciiTheme="minorEastAsia" w:hAnsiTheme="minorEastAsia"/>
                      <w:sz w:val="21"/>
                      <w:szCs w:val="21"/>
                      <w:highlight w:val="none"/>
                    </w:rPr>
                    <w:t>①供应商提供的社会保障资金缴纳凭据复印件应符合下列规定： a.提交响应文件截止时间前（不含提交响应文件截止时间的当月）已依法缴纳社会保障资金的供应商，提供提交响应文件截止时间前六个月（不含提交响应文件截止时间的当月）中任一月份的社会保障资金缴纳凭据复印件。 b.提交响应文件截止时间的当月成立的供应商，视同满足本项资格条件要求。 c.若为依法不需要缴纳或暂缓缴纳社会保障资金的供应商，提供依法不需要缴纳或暂缓缴纳社会保障资金证明材料的，视同满足本项资格条件要求。</w:t>
                  </w:r>
                </w:p>
              </w:tc>
            </w:tr>
            <w:tr w14:paraId="43802FB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29" w:type="dxa"/>
                </w:tcPr>
                <w:p w14:paraId="3FFB4C22">
                  <w:pPr>
                    <w:pStyle w:val="9"/>
                    <w:jc w:val="both"/>
                    <w:rPr>
                      <w:rFonts w:hint="default" w:asciiTheme="minorEastAsia" w:hAnsiTheme="minorEastAsia"/>
                      <w:sz w:val="21"/>
                      <w:szCs w:val="21"/>
                      <w:highlight w:val="none"/>
                    </w:rPr>
                  </w:pPr>
                  <w:r>
                    <w:rPr>
                      <w:rFonts w:asciiTheme="minorEastAsia" w:hAnsiTheme="minorEastAsia"/>
                      <w:sz w:val="21"/>
                      <w:szCs w:val="21"/>
                      <w:highlight w:val="none"/>
                    </w:rPr>
                    <w:t>7</w:t>
                  </w:r>
                </w:p>
              </w:tc>
              <w:tc>
                <w:tcPr>
                  <w:tcW w:w="1731" w:type="dxa"/>
                </w:tcPr>
                <w:p w14:paraId="2DDABBF5">
                  <w:pPr>
                    <w:pStyle w:val="9"/>
                    <w:jc w:val="both"/>
                    <w:rPr>
                      <w:rFonts w:hint="default" w:asciiTheme="minorEastAsia" w:hAnsiTheme="minorEastAsia"/>
                      <w:sz w:val="21"/>
                      <w:szCs w:val="21"/>
                      <w:highlight w:val="none"/>
                    </w:rPr>
                  </w:pPr>
                  <w:r>
                    <w:rPr>
                      <w:rFonts w:asciiTheme="minorEastAsia" w:hAnsiTheme="minorEastAsia"/>
                      <w:sz w:val="21"/>
                      <w:szCs w:val="21"/>
                      <w:highlight w:val="none"/>
                    </w:rPr>
                    <w:t>具备履行合同所必需设备和专业技术能力的声明函(若有)</w:t>
                  </w:r>
                </w:p>
              </w:tc>
              <w:tc>
                <w:tcPr>
                  <w:tcW w:w="4253" w:type="dxa"/>
                </w:tcPr>
                <w:p w14:paraId="6C34352F">
                  <w:pPr>
                    <w:pStyle w:val="9"/>
                    <w:jc w:val="both"/>
                    <w:rPr>
                      <w:rFonts w:hint="default" w:asciiTheme="minorEastAsia" w:hAnsiTheme="minorEastAsia"/>
                      <w:sz w:val="21"/>
                      <w:szCs w:val="21"/>
                      <w:highlight w:val="none"/>
                    </w:rPr>
                  </w:pPr>
                  <w:r>
                    <w:rPr>
                      <w:rFonts w:asciiTheme="minorEastAsia" w:hAnsiTheme="minorEastAsia"/>
                      <w:sz w:val="21"/>
                      <w:szCs w:val="21"/>
                      <w:highlight w:val="none"/>
                    </w:rPr>
                    <w:t>①采购文件未要求供应商提供“具备履行合同所必需的设备和专业技术能力专项证明材料”的，供应商应提供本声明函。②采购文件要求供应商提供“具备履行合同所必需的设备和专业技术能力专项证明材料”的，供应商可不提供本声明函。</w:t>
                  </w:r>
                </w:p>
              </w:tc>
            </w:tr>
            <w:tr w14:paraId="2AD7478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29" w:type="dxa"/>
                </w:tcPr>
                <w:p w14:paraId="5310349A">
                  <w:pPr>
                    <w:pStyle w:val="9"/>
                    <w:jc w:val="both"/>
                    <w:rPr>
                      <w:rFonts w:hint="default" w:asciiTheme="minorEastAsia" w:hAnsiTheme="minorEastAsia"/>
                      <w:sz w:val="21"/>
                      <w:szCs w:val="21"/>
                      <w:highlight w:val="none"/>
                    </w:rPr>
                  </w:pPr>
                  <w:r>
                    <w:rPr>
                      <w:rFonts w:asciiTheme="minorEastAsia" w:hAnsiTheme="minorEastAsia"/>
                      <w:sz w:val="21"/>
                      <w:szCs w:val="21"/>
                      <w:highlight w:val="none"/>
                    </w:rPr>
                    <w:t>8</w:t>
                  </w:r>
                </w:p>
              </w:tc>
              <w:tc>
                <w:tcPr>
                  <w:tcW w:w="1731" w:type="dxa"/>
                </w:tcPr>
                <w:p w14:paraId="06EDB8D1">
                  <w:pPr>
                    <w:pStyle w:val="9"/>
                    <w:jc w:val="both"/>
                    <w:rPr>
                      <w:rFonts w:hint="default" w:asciiTheme="minorEastAsia" w:hAnsiTheme="minorEastAsia"/>
                      <w:sz w:val="21"/>
                      <w:szCs w:val="21"/>
                      <w:highlight w:val="none"/>
                    </w:rPr>
                  </w:pPr>
                  <w:r>
                    <w:rPr>
                      <w:rFonts w:asciiTheme="minorEastAsia" w:hAnsiTheme="minorEastAsia"/>
                      <w:sz w:val="21"/>
                      <w:szCs w:val="21"/>
                      <w:highlight w:val="none"/>
                    </w:rPr>
                    <w:t>参加采购活动前三年内在经营活动中没有重大违法记录的声明</w:t>
                  </w:r>
                </w:p>
              </w:tc>
              <w:tc>
                <w:tcPr>
                  <w:tcW w:w="4253" w:type="dxa"/>
                </w:tcPr>
                <w:p w14:paraId="6B300655">
                  <w:pPr>
                    <w:pStyle w:val="9"/>
                    <w:jc w:val="both"/>
                    <w:rPr>
                      <w:rFonts w:hint="default" w:asciiTheme="minorEastAsia" w:hAnsiTheme="minorEastAsia"/>
                      <w:sz w:val="21"/>
                      <w:szCs w:val="21"/>
                      <w:highlight w:val="none"/>
                    </w:rPr>
                  </w:pPr>
                  <w:r>
                    <w:rPr>
                      <w:rFonts w:asciiTheme="minorEastAsia" w:hAnsiTheme="minorEastAsia"/>
                      <w:sz w:val="21"/>
                      <w:szCs w:val="21"/>
                      <w:highlight w:val="none"/>
                    </w:rPr>
                    <w:t>①重大违法记录：指供应商因违法经营受到刑事处罚或责令停产停业、吊销许可证或执照、较大数额罚款等行政处罚。根据财库〔2022〕3号文件的规定，“较大数额罚款”认定为200万元以上的罚款，法律、行政法规以及国务院有关部门明确规定相关领域“较大数额罚款”标准高于200万元的，从其规定。</w:t>
                  </w:r>
                </w:p>
              </w:tc>
            </w:tr>
            <w:tr w14:paraId="7281C92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29" w:type="dxa"/>
                </w:tcPr>
                <w:p w14:paraId="15E050B2">
                  <w:pPr>
                    <w:pStyle w:val="9"/>
                    <w:jc w:val="both"/>
                    <w:rPr>
                      <w:rFonts w:hint="default" w:asciiTheme="minorEastAsia" w:hAnsiTheme="minorEastAsia"/>
                      <w:sz w:val="21"/>
                      <w:szCs w:val="21"/>
                      <w:highlight w:val="none"/>
                    </w:rPr>
                  </w:pPr>
                  <w:r>
                    <w:rPr>
                      <w:rFonts w:asciiTheme="minorEastAsia" w:hAnsiTheme="minorEastAsia"/>
                      <w:sz w:val="21"/>
                      <w:szCs w:val="21"/>
                      <w:highlight w:val="none"/>
                    </w:rPr>
                    <w:t>9</w:t>
                  </w:r>
                </w:p>
              </w:tc>
              <w:tc>
                <w:tcPr>
                  <w:tcW w:w="1731" w:type="dxa"/>
                </w:tcPr>
                <w:p w14:paraId="70BF42F9">
                  <w:pPr>
                    <w:pStyle w:val="9"/>
                    <w:jc w:val="both"/>
                    <w:rPr>
                      <w:rFonts w:hint="default" w:asciiTheme="minorEastAsia" w:hAnsiTheme="minorEastAsia"/>
                      <w:sz w:val="21"/>
                      <w:szCs w:val="21"/>
                      <w:highlight w:val="none"/>
                    </w:rPr>
                  </w:pPr>
                  <w:r>
                    <w:rPr>
                      <w:rFonts w:asciiTheme="minorEastAsia" w:hAnsiTheme="minorEastAsia"/>
                      <w:sz w:val="21"/>
                      <w:szCs w:val="21"/>
                      <w:highlight w:val="none"/>
                    </w:rPr>
                    <w:t>信用信息查询结果</w:t>
                  </w:r>
                </w:p>
              </w:tc>
              <w:tc>
                <w:tcPr>
                  <w:tcW w:w="4253" w:type="dxa"/>
                </w:tcPr>
                <w:p w14:paraId="43179260">
                  <w:pPr>
                    <w:pStyle w:val="9"/>
                    <w:jc w:val="both"/>
                    <w:rPr>
                      <w:rFonts w:hint="default" w:asciiTheme="minorEastAsia" w:hAnsiTheme="minorEastAsia"/>
                      <w:sz w:val="21"/>
                      <w:szCs w:val="21"/>
                      <w:highlight w:val="none"/>
                    </w:rPr>
                  </w:pPr>
                  <w:r>
                    <w:rPr>
                      <w:rFonts w:asciiTheme="minorEastAsia" w:hAnsiTheme="minorEastAsia"/>
                      <w:sz w:val="21"/>
                      <w:szCs w:val="21"/>
                      <w:highlight w:val="none"/>
                    </w:rPr>
                    <w:t>①信用记录查询的截止时点：信用记录查询的截止时点为本项目提交响应文件截止时间当日。②信用记录查询渠道：信用中国（www.creditchina.gov.cn）、中国政府采购网（www.ccgp.gov.cn）。③信用记录的查询：由协商小组通过上述网站查询并打印供应商的信用记录。④经查询，供应商参加本项目采购活动(投标截止时间)前三年内被列入失信被执行人名单、重大税收违法案件当事人名单、政府采购严重违法失信行为记录名单及其他重大违法记录且相关信用惩戒期限未满的，其资格审查不合格。</w:t>
                  </w:r>
                </w:p>
              </w:tc>
            </w:tr>
            <w:tr w14:paraId="4C2E6E0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29" w:type="dxa"/>
                </w:tcPr>
                <w:p w14:paraId="59E5240D">
                  <w:pPr>
                    <w:pStyle w:val="9"/>
                    <w:jc w:val="both"/>
                    <w:rPr>
                      <w:rFonts w:hint="eastAsia" w:asciiTheme="minorEastAsia" w:hAnsiTheme="minorEastAsia" w:eastAsiaTheme="minorEastAsia"/>
                      <w:sz w:val="21"/>
                      <w:szCs w:val="21"/>
                      <w:highlight w:val="none"/>
                      <w:lang w:eastAsia="zh-CN"/>
                    </w:rPr>
                  </w:pPr>
                  <w:r>
                    <w:rPr>
                      <w:rFonts w:asciiTheme="minorEastAsia" w:hAnsiTheme="minorEastAsia"/>
                      <w:sz w:val="21"/>
                      <w:szCs w:val="21"/>
                      <w:highlight w:val="none"/>
                    </w:rPr>
                    <w:t>1</w:t>
                  </w:r>
                  <w:r>
                    <w:rPr>
                      <w:rFonts w:hint="eastAsia" w:asciiTheme="minorEastAsia" w:hAnsiTheme="minorEastAsia"/>
                      <w:sz w:val="21"/>
                      <w:szCs w:val="21"/>
                      <w:highlight w:val="none"/>
                      <w:lang w:val="en-US" w:eastAsia="zh-CN"/>
                    </w:rPr>
                    <w:t>0</w:t>
                  </w:r>
                </w:p>
              </w:tc>
              <w:tc>
                <w:tcPr>
                  <w:tcW w:w="1731" w:type="dxa"/>
                </w:tcPr>
                <w:p w14:paraId="470635B6">
                  <w:pPr>
                    <w:pStyle w:val="9"/>
                    <w:jc w:val="both"/>
                    <w:rPr>
                      <w:rFonts w:hint="default" w:asciiTheme="minorEastAsia" w:hAnsiTheme="minorEastAsia"/>
                      <w:sz w:val="21"/>
                      <w:szCs w:val="21"/>
                      <w:highlight w:val="none"/>
                    </w:rPr>
                  </w:pPr>
                  <w:r>
                    <w:rPr>
                      <w:rFonts w:asciiTheme="minorEastAsia" w:hAnsiTheme="minorEastAsia"/>
                      <w:sz w:val="21"/>
                      <w:szCs w:val="21"/>
                      <w:highlight w:val="none"/>
                    </w:rPr>
                    <w:t>联合体协议（若有）</w:t>
                  </w:r>
                </w:p>
              </w:tc>
              <w:tc>
                <w:tcPr>
                  <w:tcW w:w="4253" w:type="dxa"/>
                </w:tcPr>
                <w:p w14:paraId="0DF74371">
                  <w:pPr>
                    <w:pStyle w:val="9"/>
                    <w:jc w:val="both"/>
                    <w:rPr>
                      <w:rFonts w:hint="default" w:asciiTheme="minorEastAsia" w:hAnsiTheme="minorEastAsia"/>
                      <w:sz w:val="21"/>
                      <w:szCs w:val="21"/>
                      <w:highlight w:val="none"/>
                    </w:rPr>
                  </w:pPr>
                  <w:r>
                    <w:rPr>
                      <w:rFonts w:asciiTheme="minorEastAsia" w:hAnsiTheme="minorEastAsia"/>
                      <w:sz w:val="21"/>
                      <w:szCs w:val="21"/>
                      <w:highlight w:val="none"/>
                    </w:rPr>
                    <w:t>①采购文件接受联合体报价且供应商为联合体的，供应商应提供本协议；否则无须提供。②本协议由委托代理人签字或盖章的，应按照采购文件第六章载明的格式提供“单位负责人授权书”。</w:t>
                  </w:r>
                </w:p>
              </w:tc>
            </w:tr>
          </w:tbl>
          <w:p w14:paraId="2AA3ABB2">
            <w:pPr>
              <w:rPr>
                <w:rFonts w:asciiTheme="minorEastAsia" w:hAnsiTheme="minorEastAsia"/>
                <w:szCs w:val="21"/>
                <w:highlight w:val="none"/>
              </w:rPr>
            </w:pPr>
          </w:p>
        </w:tc>
      </w:tr>
      <w:tr w14:paraId="35A5479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534" w:type="dxa"/>
          </w:tcPr>
          <w:p w14:paraId="2FC9F55F">
            <w:pPr>
              <w:pStyle w:val="9"/>
              <w:jc w:val="both"/>
              <w:rPr>
                <w:rFonts w:hint="default" w:asciiTheme="minorEastAsia" w:hAnsiTheme="minorEastAsia"/>
                <w:sz w:val="21"/>
                <w:szCs w:val="21"/>
              </w:rPr>
            </w:pPr>
            <w:r>
              <w:rPr>
                <w:rFonts w:asciiTheme="minorEastAsia" w:hAnsiTheme="minorEastAsia"/>
                <w:sz w:val="21"/>
                <w:szCs w:val="21"/>
              </w:rPr>
              <w:t>3</w:t>
            </w:r>
          </w:p>
        </w:tc>
        <w:tc>
          <w:tcPr>
            <w:tcW w:w="1275" w:type="dxa"/>
          </w:tcPr>
          <w:p w14:paraId="12B395DD">
            <w:pPr>
              <w:pStyle w:val="9"/>
              <w:jc w:val="both"/>
              <w:rPr>
                <w:rFonts w:hint="default" w:asciiTheme="minorEastAsia" w:hAnsiTheme="minorEastAsia"/>
                <w:sz w:val="21"/>
                <w:szCs w:val="21"/>
              </w:rPr>
            </w:pPr>
            <w:r>
              <w:rPr>
                <w:rFonts w:asciiTheme="minorEastAsia" w:hAnsiTheme="minorEastAsia"/>
                <w:sz w:val="21"/>
                <w:szCs w:val="21"/>
              </w:rPr>
              <w:t>6.4</w:t>
            </w:r>
          </w:p>
        </w:tc>
        <w:tc>
          <w:tcPr>
            <w:tcW w:w="6713" w:type="dxa"/>
          </w:tcPr>
          <w:p w14:paraId="01001142">
            <w:pPr>
              <w:pStyle w:val="9"/>
              <w:jc w:val="both"/>
              <w:rPr>
                <w:rFonts w:hint="default" w:asciiTheme="minorEastAsia" w:hAnsiTheme="minorEastAsia"/>
                <w:sz w:val="21"/>
                <w:szCs w:val="21"/>
              </w:rPr>
            </w:pPr>
            <w:r>
              <w:rPr>
                <w:rFonts w:asciiTheme="minorEastAsia" w:hAnsiTheme="minorEastAsia"/>
                <w:sz w:val="21"/>
                <w:szCs w:val="21"/>
              </w:rPr>
              <w:t>响应文件份数：</w:t>
            </w:r>
          </w:p>
          <w:p w14:paraId="6CE412D6">
            <w:pPr>
              <w:pStyle w:val="9"/>
              <w:jc w:val="both"/>
              <w:rPr>
                <w:rFonts w:hint="default" w:asciiTheme="minorEastAsia" w:hAnsiTheme="minorEastAsia"/>
                <w:sz w:val="21"/>
                <w:szCs w:val="21"/>
              </w:rPr>
            </w:pPr>
            <w:r>
              <w:rPr>
                <w:rFonts w:asciiTheme="minorEastAsia" w:hAnsiTheme="minorEastAsia"/>
                <w:sz w:val="21"/>
                <w:szCs w:val="21"/>
              </w:rPr>
              <w:t>正本</w:t>
            </w:r>
            <w:r>
              <w:rPr>
                <w:rFonts w:hint="eastAsia" w:asciiTheme="minorEastAsia" w:hAnsiTheme="minorEastAsia"/>
                <w:sz w:val="21"/>
                <w:szCs w:val="21"/>
                <w:lang w:val="en-US" w:eastAsia="zh-CN"/>
              </w:rPr>
              <w:t>1</w:t>
            </w:r>
            <w:r>
              <w:rPr>
                <w:rFonts w:asciiTheme="minorEastAsia" w:hAnsiTheme="minorEastAsia"/>
                <w:sz w:val="21"/>
                <w:szCs w:val="21"/>
              </w:rPr>
              <w:t>份、副本</w:t>
            </w:r>
            <w:r>
              <w:rPr>
                <w:rFonts w:hint="eastAsia" w:asciiTheme="minorEastAsia" w:hAnsiTheme="minorEastAsia"/>
                <w:sz w:val="21"/>
                <w:szCs w:val="21"/>
                <w:lang w:val="en-US" w:eastAsia="zh-CN"/>
              </w:rPr>
              <w:t>3</w:t>
            </w:r>
            <w:r>
              <w:rPr>
                <w:rFonts w:asciiTheme="minorEastAsia" w:hAnsiTheme="minorEastAsia"/>
                <w:sz w:val="21"/>
                <w:szCs w:val="21"/>
              </w:rPr>
              <w:t>份，电子文本（使用PDF格式）1 份。</w:t>
            </w:r>
          </w:p>
          <w:p w14:paraId="4E939592">
            <w:pPr>
              <w:pStyle w:val="9"/>
              <w:jc w:val="both"/>
              <w:rPr>
                <w:rFonts w:hint="default" w:asciiTheme="minorEastAsia" w:hAnsiTheme="minorEastAsia"/>
                <w:sz w:val="21"/>
                <w:szCs w:val="21"/>
              </w:rPr>
            </w:pPr>
            <w:r>
              <w:rPr>
                <w:rFonts w:asciiTheme="minorEastAsia" w:hAnsiTheme="minorEastAsia"/>
                <w:sz w:val="21"/>
                <w:szCs w:val="21"/>
              </w:rPr>
              <w:t>响应文件的编制要求详见本须知第6.5条“响应文件的格式”；</w:t>
            </w:r>
          </w:p>
        </w:tc>
      </w:tr>
      <w:tr w14:paraId="399ECA0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534" w:type="dxa"/>
          </w:tcPr>
          <w:p w14:paraId="77988896">
            <w:pPr>
              <w:pStyle w:val="9"/>
              <w:jc w:val="both"/>
              <w:rPr>
                <w:rFonts w:hint="default" w:asciiTheme="minorEastAsia" w:hAnsiTheme="minorEastAsia"/>
                <w:sz w:val="21"/>
                <w:szCs w:val="21"/>
              </w:rPr>
            </w:pPr>
            <w:r>
              <w:rPr>
                <w:rFonts w:asciiTheme="minorEastAsia" w:hAnsiTheme="minorEastAsia"/>
                <w:sz w:val="21"/>
                <w:szCs w:val="21"/>
              </w:rPr>
              <w:t>4</w:t>
            </w:r>
          </w:p>
        </w:tc>
        <w:tc>
          <w:tcPr>
            <w:tcW w:w="1275" w:type="dxa"/>
          </w:tcPr>
          <w:p w14:paraId="3452E247">
            <w:pPr>
              <w:pStyle w:val="9"/>
              <w:jc w:val="both"/>
              <w:rPr>
                <w:rFonts w:hint="default" w:asciiTheme="minorEastAsia" w:hAnsiTheme="minorEastAsia"/>
                <w:sz w:val="21"/>
                <w:szCs w:val="21"/>
              </w:rPr>
            </w:pPr>
            <w:r>
              <w:rPr>
                <w:rFonts w:asciiTheme="minorEastAsia" w:hAnsiTheme="minorEastAsia"/>
                <w:sz w:val="21"/>
                <w:szCs w:val="21"/>
              </w:rPr>
              <w:t>6.6</w:t>
            </w:r>
          </w:p>
        </w:tc>
        <w:tc>
          <w:tcPr>
            <w:tcW w:w="6713" w:type="dxa"/>
          </w:tcPr>
          <w:p w14:paraId="3D79390F">
            <w:pPr>
              <w:pStyle w:val="9"/>
              <w:jc w:val="both"/>
              <w:rPr>
                <w:rFonts w:hint="default" w:asciiTheme="minorEastAsia" w:hAnsiTheme="minorEastAsia"/>
                <w:sz w:val="21"/>
                <w:szCs w:val="21"/>
              </w:rPr>
            </w:pPr>
            <w:r>
              <w:rPr>
                <w:rFonts w:asciiTheme="minorEastAsia" w:hAnsiTheme="minorEastAsia"/>
                <w:sz w:val="21"/>
                <w:szCs w:val="21"/>
              </w:rPr>
              <w:t>最高限价：本次采购项目最高限价详见《采购标的一览表》。供应商报价超出最高限价者，按无效报价处理。</w:t>
            </w:r>
          </w:p>
        </w:tc>
      </w:tr>
      <w:tr w14:paraId="01F2F36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534" w:type="dxa"/>
          </w:tcPr>
          <w:p w14:paraId="45081FA7">
            <w:pPr>
              <w:pStyle w:val="9"/>
              <w:jc w:val="both"/>
              <w:rPr>
                <w:rFonts w:hint="default" w:asciiTheme="minorEastAsia" w:hAnsiTheme="minorEastAsia"/>
                <w:sz w:val="21"/>
                <w:szCs w:val="21"/>
              </w:rPr>
            </w:pPr>
            <w:r>
              <w:rPr>
                <w:rFonts w:asciiTheme="minorEastAsia" w:hAnsiTheme="minorEastAsia"/>
                <w:sz w:val="21"/>
                <w:szCs w:val="21"/>
              </w:rPr>
              <w:t>5</w:t>
            </w:r>
          </w:p>
        </w:tc>
        <w:tc>
          <w:tcPr>
            <w:tcW w:w="1275" w:type="dxa"/>
          </w:tcPr>
          <w:p w14:paraId="29ED9642">
            <w:pPr>
              <w:pStyle w:val="9"/>
              <w:jc w:val="both"/>
              <w:rPr>
                <w:rFonts w:hint="default" w:asciiTheme="minorEastAsia" w:hAnsiTheme="minorEastAsia"/>
                <w:sz w:val="21"/>
                <w:szCs w:val="21"/>
              </w:rPr>
            </w:pPr>
            <w:r>
              <w:rPr>
                <w:rFonts w:asciiTheme="minorEastAsia" w:hAnsiTheme="minorEastAsia"/>
                <w:sz w:val="21"/>
                <w:szCs w:val="21"/>
              </w:rPr>
              <w:t>6.7</w:t>
            </w:r>
          </w:p>
        </w:tc>
        <w:tc>
          <w:tcPr>
            <w:tcW w:w="6713" w:type="dxa"/>
          </w:tcPr>
          <w:p w14:paraId="5A50489D">
            <w:pPr>
              <w:pStyle w:val="9"/>
              <w:jc w:val="both"/>
              <w:rPr>
                <w:rFonts w:hint="default" w:asciiTheme="minorEastAsia" w:hAnsiTheme="minorEastAsia"/>
                <w:sz w:val="21"/>
                <w:szCs w:val="21"/>
              </w:rPr>
            </w:pPr>
            <w:r>
              <w:rPr>
                <w:rFonts w:asciiTheme="minorEastAsia" w:hAnsiTheme="minorEastAsia"/>
                <w:sz w:val="21"/>
                <w:szCs w:val="21"/>
              </w:rPr>
              <w:t>响应有效期：提交响应文件截止时间结束后90日历日。</w:t>
            </w:r>
          </w:p>
          <w:p w14:paraId="00411852">
            <w:pPr>
              <w:pStyle w:val="9"/>
              <w:jc w:val="both"/>
              <w:rPr>
                <w:rFonts w:hint="default" w:asciiTheme="minorEastAsia" w:hAnsiTheme="minorEastAsia"/>
                <w:sz w:val="21"/>
                <w:szCs w:val="21"/>
              </w:rPr>
            </w:pPr>
            <w:r>
              <w:rPr>
                <w:rFonts w:asciiTheme="minorEastAsia" w:hAnsiTheme="minorEastAsia"/>
                <w:sz w:val="21"/>
                <w:szCs w:val="21"/>
              </w:rPr>
              <w:t>有效期不足将导致其响应文件被拒绝。</w:t>
            </w:r>
          </w:p>
        </w:tc>
      </w:tr>
      <w:tr w14:paraId="1E2F39A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534" w:type="dxa"/>
          </w:tcPr>
          <w:p w14:paraId="349B2600">
            <w:pPr>
              <w:pStyle w:val="9"/>
              <w:jc w:val="both"/>
              <w:rPr>
                <w:rFonts w:hint="eastAsia" w:asciiTheme="minorEastAsia" w:hAnsiTheme="minorEastAsia" w:eastAsiaTheme="minorEastAsia"/>
                <w:sz w:val="21"/>
                <w:szCs w:val="21"/>
                <w:lang w:eastAsia="zh-CN"/>
              </w:rPr>
            </w:pPr>
            <w:r>
              <w:rPr>
                <w:rFonts w:hint="eastAsia" w:asciiTheme="minorEastAsia" w:hAnsiTheme="minorEastAsia"/>
                <w:sz w:val="21"/>
                <w:szCs w:val="21"/>
                <w:lang w:val="en-US" w:eastAsia="zh-CN"/>
              </w:rPr>
              <w:t>6</w:t>
            </w:r>
          </w:p>
        </w:tc>
        <w:tc>
          <w:tcPr>
            <w:tcW w:w="1275" w:type="dxa"/>
          </w:tcPr>
          <w:p w14:paraId="7CD6C68F">
            <w:pPr>
              <w:pStyle w:val="9"/>
              <w:jc w:val="both"/>
              <w:rPr>
                <w:rFonts w:hint="default" w:asciiTheme="minorEastAsia" w:hAnsiTheme="minorEastAsia"/>
                <w:sz w:val="21"/>
                <w:szCs w:val="21"/>
              </w:rPr>
            </w:pPr>
            <w:r>
              <w:rPr>
                <w:rFonts w:asciiTheme="minorEastAsia" w:hAnsiTheme="minorEastAsia"/>
                <w:sz w:val="21"/>
                <w:szCs w:val="21"/>
              </w:rPr>
              <w:t>11.1</w:t>
            </w:r>
          </w:p>
        </w:tc>
        <w:tc>
          <w:tcPr>
            <w:tcW w:w="6713" w:type="dxa"/>
          </w:tcPr>
          <w:p w14:paraId="3B438B49">
            <w:pPr>
              <w:pStyle w:val="9"/>
              <w:jc w:val="both"/>
              <w:rPr>
                <w:rFonts w:hint="default" w:asciiTheme="minorEastAsia" w:hAnsiTheme="minorEastAsia"/>
                <w:sz w:val="21"/>
                <w:szCs w:val="21"/>
              </w:rPr>
            </w:pPr>
            <w:r>
              <w:rPr>
                <w:rFonts w:asciiTheme="minorEastAsia" w:hAnsiTheme="minorEastAsia"/>
                <w:sz w:val="21"/>
                <w:szCs w:val="21"/>
              </w:rPr>
              <w:t>协商标准和方法：在保证本项目质量的前提下，与供应商商定合理的成交价格。</w:t>
            </w:r>
          </w:p>
        </w:tc>
      </w:tr>
      <w:tr w14:paraId="0AA40F2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534" w:type="dxa"/>
          </w:tcPr>
          <w:p w14:paraId="0DB0D2AA">
            <w:pPr>
              <w:pStyle w:val="9"/>
              <w:jc w:val="both"/>
              <w:rPr>
                <w:rFonts w:hint="eastAsia" w:asciiTheme="minorEastAsia" w:hAnsiTheme="minorEastAsia" w:eastAsiaTheme="minorEastAsia"/>
                <w:sz w:val="21"/>
                <w:szCs w:val="21"/>
                <w:lang w:eastAsia="zh-CN"/>
              </w:rPr>
            </w:pPr>
            <w:r>
              <w:rPr>
                <w:rFonts w:hint="eastAsia" w:asciiTheme="minorEastAsia" w:hAnsiTheme="minorEastAsia"/>
                <w:sz w:val="21"/>
                <w:szCs w:val="21"/>
                <w:lang w:val="en-US" w:eastAsia="zh-CN"/>
              </w:rPr>
              <w:t>7</w:t>
            </w:r>
          </w:p>
        </w:tc>
        <w:tc>
          <w:tcPr>
            <w:tcW w:w="1275" w:type="dxa"/>
          </w:tcPr>
          <w:p w14:paraId="2957FB8C">
            <w:pPr>
              <w:pStyle w:val="9"/>
              <w:jc w:val="both"/>
              <w:rPr>
                <w:rFonts w:hint="default" w:asciiTheme="minorEastAsia" w:hAnsiTheme="minorEastAsia"/>
                <w:sz w:val="21"/>
                <w:szCs w:val="21"/>
              </w:rPr>
            </w:pPr>
            <w:r>
              <w:rPr>
                <w:rFonts w:asciiTheme="minorEastAsia" w:hAnsiTheme="minorEastAsia"/>
                <w:sz w:val="21"/>
                <w:szCs w:val="21"/>
              </w:rPr>
              <w:t>12.1</w:t>
            </w:r>
          </w:p>
        </w:tc>
        <w:tc>
          <w:tcPr>
            <w:tcW w:w="6713" w:type="dxa"/>
          </w:tcPr>
          <w:p w14:paraId="0C75F8A6">
            <w:pPr>
              <w:pStyle w:val="9"/>
              <w:jc w:val="both"/>
              <w:rPr>
                <w:rFonts w:hint="default" w:asciiTheme="minorEastAsia" w:hAnsiTheme="minorEastAsia"/>
                <w:sz w:val="21"/>
                <w:szCs w:val="21"/>
              </w:rPr>
            </w:pPr>
            <w:r>
              <w:rPr>
                <w:rFonts w:asciiTheme="minorEastAsia" w:hAnsiTheme="minorEastAsia"/>
                <w:sz w:val="21"/>
                <w:szCs w:val="21"/>
              </w:rPr>
              <w:t>履约保证金：</w:t>
            </w:r>
          </w:p>
          <w:p w14:paraId="0302D471">
            <w:pPr>
              <w:pStyle w:val="9"/>
              <w:jc w:val="both"/>
              <w:rPr>
                <w:rFonts w:hint="default" w:asciiTheme="minorEastAsia" w:hAnsiTheme="minorEastAsia"/>
                <w:sz w:val="21"/>
                <w:szCs w:val="21"/>
              </w:rPr>
            </w:pPr>
            <w:r>
              <w:rPr>
                <w:rFonts w:asciiTheme="minorEastAsia" w:hAnsiTheme="minorEastAsia"/>
                <w:sz w:val="21"/>
                <w:szCs w:val="21"/>
              </w:rPr>
              <w:t>采购包1：不缴纳</w:t>
            </w:r>
          </w:p>
        </w:tc>
      </w:tr>
      <w:tr w14:paraId="0C92D74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534" w:type="dxa"/>
          </w:tcPr>
          <w:p w14:paraId="63426897"/>
        </w:tc>
        <w:tc>
          <w:tcPr>
            <w:tcW w:w="1275" w:type="dxa"/>
          </w:tcPr>
          <w:p w14:paraId="3BF1B607"/>
        </w:tc>
        <w:tc>
          <w:tcPr>
            <w:tcW w:w="6713" w:type="dxa"/>
          </w:tcPr>
          <w:p w14:paraId="75607ABD"/>
        </w:tc>
      </w:tr>
      <w:tr w14:paraId="6F1C4BD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534" w:type="dxa"/>
          </w:tcPr>
          <w:p w14:paraId="04084DE2">
            <w:pPr>
              <w:pStyle w:val="9"/>
              <w:jc w:val="both"/>
              <w:rPr>
                <w:rFonts w:hint="eastAsia" w:asciiTheme="minorEastAsia" w:hAnsiTheme="minorEastAsia" w:eastAsiaTheme="minorEastAsia"/>
                <w:sz w:val="21"/>
                <w:szCs w:val="21"/>
                <w:lang w:eastAsia="zh-CN"/>
              </w:rPr>
            </w:pPr>
            <w:r>
              <w:rPr>
                <w:rFonts w:hint="eastAsia" w:asciiTheme="minorEastAsia" w:hAnsiTheme="minorEastAsia"/>
                <w:sz w:val="21"/>
                <w:szCs w:val="21"/>
                <w:lang w:val="en-US" w:eastAsia="zh-CN"/>
              </w:rPr>
              <w:t>8</w:t>
            </w:r>
          </w:p>
        </w:tc>
        <w:tc>
          <w:tcPr>
            <w:tcW w:w="1275" w:type="dxa"/>
          </w:tcPr>
          <w:p w14:paraId="7AE6B377">
            <w:pPr>
              <w:pStyle w:val="9"/>
              <w:jc w:val="both"/>
              <w:rPr>
                <w:rFonts w:hint="default" w:asciiTheme="minorEastAsia" w:hAnsiTheme="minorEastAsia"/>
                <w:sz w:val="21"/>
                <w:szCs w:val="21"/>
              </w:rPr>
            </w:pPr>
            <w:r>
              <w:rPr>
                <w:rFonts w:asciiTheme="minorEastAsia" w:hAnsiTheme="minorEastAsia"/>
                <w:sz w:val="21"/>
                <w:szCs w:val="21"/>
              </w:rPr>
              <w:t>16.3</w:t>
            </w:r>
          </w:p>
        </w:tc>
        <w:tc>
          <w:tcPr>
            <w:tcW w:w="6713" w:type="dxa"/>
          </w:tcPr>
          <w:p w14:paraId="301AEAB3">
            <w:pPr>
              <w:pStyle w:val="9"/>
              <w:jc w:val="both"/>
              <w:rPr>
                <w:rFonts w:hint="default" w:asciiTheme="minorEastAsia" w:hAnsiTheme="minorEastAsia"/>
                <w:sz w:val="21"/>
                <w:szCs w:val="21"/>
                <w:highlight w:val="yellow"/>
              </w:rPr>
            </w:pPr>
            <w:r>
              <w:rPr>
                <w:rFonts w:asciiTheme="minorEastAsia" w:hAnsiTheme="minorEastAsia"/>
                <w:sz w:val="21"/>
                <w:szCs w:val="21"/>
                <w:highlight w:val="none"/>
              </w:rPr>
              <w:t>合同签订时限：自中标通知书发出之日起</w:t>
            </w:r>
            <w:r>
              <w:rPr>
                <w:rFonts w:hint="eastAsia" w:asciiTheme="minorEastAsia" w:hAnsiTheme="minorEastAsia"/>
                <w:sz w:val="21"/>
                <w:szCs w:val="21"/>
                <w:highlight w:val="none"/>
                <w:lang w:val="en-US" w:eastAsia="zh-CN"/>
              </w:rPr>
              <w:t>15</w:t>
            </w:r>
            <w:r>
              <w:rPr>
                <w:rFonts w:asciiTheme="minorEastAsia" w:hAnsiTheme="minorEastAsia"/>
                <w:sz w:val="21"/>
                <w:szCs w:val="21"/>
                <w:highlight w:val="none"/>
              </w:rPr>
              <w:t>个日历日内。</w:t>
            </w:r>
          </w:p>
        </w:tc>
      </w:tr>
      <w:tr w14:paraId="31D5819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534" w:type="dxa"/>
          </w:tcPr>
          <w:p w14:paraId="60326D8F">
            <w:pPr>
              <w:pStyle w:val="9"/>
              <w:jc w:val="both"/>
              <w:rPr>
                <w:rFonts w:hint="eastAsia" w:asciiTheme="minorEastAsia" w:hAnsiTheme="minorEastAsia" w:eastAsiaTheme="minorEastAsia"/>
                <w:sz w:val="21"/>
                <w:szCs w:val="21"/>
                <w:lang w:eastAsia="zh-CN"/>
              </w:rPr>
            </w:pPr>
            <w:r>
              <w:rPr>
                <w:rFonts w:hint="eastAsia" w:asciiTheme="minorEastAsia" w:hAnsiTheme="minorEastAsia"/>
                <w:sz w:val="21"/>
                <w:szCs w:val="21"/>
                <w:lang w:val="en-US" w:eastAsia="zh-CN"/>
              </w:rPr>
              <w:t>9</w:t>
            </w:r>
          </w:p>
        </w:tc>
        <w:tc>
          <w:tcPr>
            <w:tcW w:w="1275" w:type="dxa"/>
          </w:tcPr>
          <w:p w14:paraId="3C424AA5">
            <w:pPr>
              <w:rPr>
                <w:rFonts w:asciiTheme="minorEastAsia" w:hAnsiTheme="minorEastAsia"/>
                <w:szCs w:val="21"/>
              </w:rPr>
            </w:pPr>
          </w:p>
        </w:tc>
        <w:tc>
          <w:tcPr>
            <w:tcW w:w="6713" w:type="dxa"/>
          </w:tcPr>
          <w:p w14:paraId="30576E7D">
            <w:pPr>
              <w:pStyle w:val="9"/>
              <w:jc w:val="both"/>
              <w:rPr>
                <w:rFonts w:hint="default" w:asciiTheme="minorEastAsia" w:hAnsiTheme="minorEastAsia"/>
                <w:sz w:val="21"/>
                <w:szCs w:val="21"/>
              </w:rPr>
            </w:pPr>
            <w:r>
              <w:rPr>
                <w:rFonts w:asciiTheme="minorEastAsia" w:hAnsiTheme="minorEastAsia"/>
                <w:sz w:val="21"/>
                <w:szCs w:val="21"/>
              </w:rPr>
              <w:t>发布媒体（以下简称：“指定媒体”）：</w:t>
            </w:r>
          </w:p>
          <w:p w14:paraId="78E853D6">
            <w:pPr>
              <w:pStyle w:val="9"/>
              <w:jc w:val="both"/>
              <w:rPr>
                <w:rFonts w:hint="default" w:asciiTheme="minorEastAsia" w:hAnsiTheme="minorEastAsia"/>
                <w:sz w:val="21"/>
                <w:szCs w:val="21"/>
              </w:rPr>
            </w:pPr>
            <w:r>
              <w:rPr>
                <w:rFonts w:asciiTheme="minorEastAsia" w:hAnsiTheme="minorEastAsia"/>
                <w:sz w:val="21"/>
                <w:szCs w:val="21"/>
              </w:rPr>
              <w:t>（1</w:t>
            </w:r>
            <w:r>
              <w:rPr>
                <w:rFonts w:hint="eastAsia" w:asciiTheme="minorEastAsia" w:hAnsiTheme="minorEastAsia"/>
                <w:sz w:val="21"/>
                <w:szCs w:val="21"/>
                <w:lang w:val="en-US" w:eastAsia="zh-CN"/>
              </w:rPr>
              <w:t>)嘉庚创新实验室官网</w:t>
            </w:r>
            <w:r>
              <w:rPr>
                <w:rFonts w:asciiTheme="minorEastAsia" w:hAnsiTheme="minorEastAsia"/>
                <w:sz w:val="21"/>
                <w:szCs w:val="21"/>
              </w:rPr>
              <w:t>，网址www.</w:t>
            </w:r>
            <w:r>
              <w:rPr>
                <w:rFonts w:hint="eastAsia" w:asciiTheme="minorEastAsia" w:hAnsiTheme="minorEastAsia"/>
                <w:sz w:val="21"/>
                <w:szCs w:val="21"/>
                <w:lang w:val="en-US" w:eastAsia="zh-CN"/>
              </w:rPr>
              <w:t>ikkem</w:t>
            </w:r>
            <w:r>
              <w:rPr>
                <w:rFonts w:asciiTheme="minorEastAsia" w:hAnsiTheme="minorEastAsia"/>
                <w:sz w:val="21"/>
                <w:szCs w:val="21"/>
              </w:rPr>
              <w:t>.</w:t>
            </w:r>
            <w:r>
              <w:rPr>
                <w:rFonts w:hint="eastAsia" w:asciiTheme="minorEastAsia" w:hAnsiTheme="minorEastAsia"/>
                <w:sz w:val="21"/>
                <w:szCs w:val="21"/>
                <w:lang w:val="en-US" w:eastAsia="zh-CN"/>
              </w:rPr>
              <w:t>com</w:t>
            </w:r>
            <w:r>
              <w:rPr>
                <w:rFonts w:asciiTheme="minorEastAsia" w:hAnsiTheme="minorEastAsia"/>
                <w:sz w:val="21"/>
                <w:szCs w:val="21"/>
              </w:rPr>
              <w:t>。</w:t>
            </w:r>
          </w:p>
        </w:tc>
      </w:tr>
    </w:tbl>
    <w:p w14:paraId="245CC5BD">
      <w:pPr>
        <w:pStyle w:val="9"/>
        <w:jc w:val="center"/>
        <w:outlineLvl w:val="0"/>
        <w:rPr>
          <w:b/>
          <w:sz w:val="36"/>
        </w:rPr>
      </w:pPr>
    </w:p>
    <w:p w14:paraId="2BC8D740">
      <w:pPr>
        <w:pStyle w:val="9"/>
        <w:jc w:val="center"/>
        <w:outlineLvl w:val="0"/>
        <w:rPr>
          <w:b/>
          <w:sz w:val="36"/>
        </w:rPr>
      </w:pPr>
    </w:p>
    <w:p w14:paraId="09832071">
      <w:pPr>
        <w:pStyle w:val="9"/>
        <w:jc w:val="center"/>
        <w:outlineLvl w:val="0"/>
        <w:rPr>
          <w:b/>
          <w:sz w:val="36"/>
        </w:rPr>
      </w:pPr>
    </w:p>
    <w:p w14:paraId="445A1B58">
      <w:pPr>
        <w:pStyle w:val="9"/>
        <w:jc w:val="center"/>
        <w:outlineLvl w:val="0"/>
        <w:rPr>
          <w:b/>
          <w:sz w:val="36"/>
        </w:rPr>
      </w:pPr>
    </w:p>
    <w:p w14:paraId="0AE5C7E8">
      <w:pPr>
        <w:pStyle w:val="9"/>
        <w:jc w:val="center"/>
        <w:outlineLvl w:val="0"/>
        <w:rPr>
          <w:b/>
          <w:sz w:val="36"/>
        </w:rPr>
      </w:pPr>
    </w:p>
    <w:p w14:paraId="710E53CA">
      <w:pPr>
        <w:pStyle w:val="9"/>
        <w:jc w:val="center"/>
        <w:outlineLvl w:val="0"/>
        <w:rPr>
          <w:b/>
          <w:sz w:val="36"/>
        </w:rPr>
      </w:pPr>
    </w:p>
    <w:p w14:paraId="7B0A5AD7">
      <w:pPr>
        <w:pStyle w:val="9"/>
        <w:jc w:val="center"/>
        <w:outlineLvl w:val="0"/>
        <w:rPr>
          <w:b/>
          <w:sz w:val="36"/>
        </w:rPr>
      </w:pPr>
    </w:p>
    <w:p w14:paraId="0704F473">
      <w:pPr>
        <w:pStyle w:val="9"/>
        <w:jc w:val="center"/>
        <w:outlineLvl w:val="0"/>
        <w:rPr>
          <w:rFonts w:hint="default"/>
        </w:rPr>
      </w:pPr>
      <w:r>
        <w:rPr>
          <w:b/>
          <w:sz w:val="36"/>
        </w:rPr>
        <w:t>第三章  协商须知正文</w:t>
      </w:r>
    </w:p>
    <w:p w14:paraId="6DB8D9CF">
      <w:pPr>
        <w:pStyle w:val="9"/>
        <w:jc w:val="center"/>
        <w:rPr>
          <w:rFonts w:hint="default"/>
        </w:rPr>
      </w:pPr>
      <w:r>
        <w:rPr>
          <w:b/>
          <w:sz w:val="28"/>
        </w:rPr>
        <w:t>一、总则</w:t>
      </w:r>
    </w:p>
    <w:p w14:paraId="7D8769F0">
      <w:pPr>
        <w:pStyle w:val="9"/>
        <w:spacing w:line="276" w:lineRule="auto"/>
        <w:jc w:val="both"/>
        <w:rPr>
          <w:rFonts w:hint="default" w:asciiTheme="minorEastAsia" w:hAnsiTheme="minorEastAsia"/>
          <w:sz w:val="21"/>
          <w:szCs w:val="21"/>
        </w:rPr>
      </w:pPr>
      <w:r>
        <w:rPr>
          <w:rFonts w:asciiTheme="minorEastAsia" w:hAnsiTheme="minorEastAsia"/>
          <w:sz w:val="21"/>
          <w:szCs w:val="21"/>
        </w:rPr>
        <w:t>1、适用范围</w:t>
      </w:r>
    </w:p>
    <w:p w14:paraId="0AD20650">
      <w:pPr>
        <w:pStyle w:val="9"/>
        <w:spacing w:line="276" w:lineRule="auto"/>
        <w:ind w:firstLine="480"/>
        <w:jc w:val="both"/>
        <w:rPr>
          <w:rFonts w:hint="default" w:asciiTheme="minorEastAsia" w:hAnsiTheme="minorEastAsia"/>
          <w:sz w:val="21"/>
          <w:szCs w:val="21"/>
        </w:rPr>
      </w:pPr>
      <w:r>
        <w:rPr>
          <w:rFonts w:asciiTheme="minorEastAsia" w:hAnsiTheme="minorEastAsia"/>
          <w:sz w:val="21"/>
          <w:szCs w:val="21"/>
        </w:rPr>
        <w:t>1.1适用于采购文件载明项目的采购活动（以下简称：“本次采购活动”）。</w:t>
      </w:r>
    </w:p>
    <w:p w14:paraId="5FBC9E38">
      <w:pPr>
        <w:pStyle w:val="9"/>
        <w:spacing w:line="276" w:lineRule="auto"/>
        <w:jc w:val="both"/>
        <w:rPr>
          <w:rFonts w:hint="default" w:asciiTheme="minorEastAsia" w:hAnsiTheme="minorEastAsia"/>
          <w:sz w:val="21"/>
          <w:szCs w:val="21"/>
        </w:rPr>
      </w:pPr>
      <w:r>
        <w:rPr>
          <w:rFonts w:asciiTheme="minorEastAsia" w:hAnsiTheme="minorEastAsia"/>
          <w:sz w:val="21"/>
          <w:szCs w:val="21"/>
        </w:rPr>
        <w:t>2、定义</w:t>
      </w:r>
    </w:p>
    <w:p w14:paraId="68A777EE">
      <w:pPr>
        <w:pStyle w:val="9"/>
        <w:spacing w:line="276" w:lineRule="auto"/>
        <w:ind w:firstLine="480"/>
        <w:jc w:val="both"/>
        <w:rPr>
          <w:rFonts w:hint="default" w:asciiTheme="minorEastAsia" w:hAnsiTheme="minorEastAsia"/>
          <w:sz w:val="21"/>
          <w:szCs w:val="21"/>
        </w:rPr>
      </w:pPr>
      <w:r>
        <w:rPr>
          <w:rFonts w:asciiTheme="minorEastAsia" w:hAnsiTheme="minorEastAsia"/>
          <w:sz w:val="21"/>
          <w:szCs w:val="21"/>
        </w:rPr>
        <w:t>2.1“采购标的”指采购文件载明的需要采购的货物、服务或工程。</w:t>
      </w:r>
    </w:p>
    <w:p w14:paraId="39443A52">
      <w:pPr>
        <w:pStyle w:val="9"/>
        <w:spacing w:line="276" w:lineRule="auto"/>
        <w:ind w:firstLine="480"/>
        <w:jc w:val="both"/>
        <w:rPr>
          <w:rFonts w:hint="default" w:asciiTheme="minorEastAsia" w:hAnsiTheme="minorEastAsia"/>
          <w:sz w:val="21"/>
          <w:szCs w:val="21"/>
        </w:rPr>
      </w:pPr>
      <w:r>
        <w:rPr>
          <w:rFonts w:asciiTheme="minorEastAsia" w:hAnsiTheme="minorEastAsia"/>
          <w:sz w:val="21"/>
          <w:szCs w:val="21"/>
        </w:rPr>
        <w:t>2.2“采购方”指组织采购标的采购活动的采购人（自行采购的）或采购代理机构（代理采购的）。</w:t>
      </w:r>
    </w:p>
    <w:p w14:paraId="2BE6B067">
      <w:pPr>
        <w:pStyle w:val="9"/>
        <w:spacing w:line="276" w:lineRule="auto"/>
        <w:ind w:firstLine="480"/>
        <w:jc w:val="both"/>
        <w:rPr>
          <w:rFonts w:hint="default" w:asciiTheme="minorEastAsia" w:hAnsiTheme="minorEastAsia"/>
          <w:sz w:val="21"/>
          <w:szCs w:val="21"/>
        </w:rPr>
      </w:pPr>
      <w:r>
        <w:rPr>
          <w:rFonts w:asciiTheme="minorEastAsia" w:hAnsiTheme="minorEastAsia"/>
          <w:sz w:val="21"/>
          <w:szCs w:val="21"/>
        </w:rPr>
        <w:t>2.3“供应商”指采购文件第一章第4条被邀请参加本项目特定采购包协商的供应商。</w:t>
      </w:r>
    </w:p>
    <w:p w14:paraId="1443862E">
      <w:pPr>
        <w:pStyle w:val="9"/>
        <w:spacing w:line="276" w:lineRule="auto"/>
        <w:ind w:firstLine="480"/>
        <w:jc w:val="both"/>
        <w:rPr>
          <w:rFonts w:hint="default" w:asciiTheme="minorEastAsia" w:hAnsiTheme="minorEastAsia"/>
          <w:sz w:val="21"/>
          <w:szCs w:val="21"/>
        </w:rPr>
      </w:pPr>
      <w:r>
        <w:rPr>
          <w:rFonts w:asciiTheme="minorEastAsia" w:hAnsiTheme="minorEastAsia"/>
          <w:sz w:val="21"/>
          <w:szCs w:val="21"/>
        </w:rPr>
        <w:t>2.4“单位负责人”指单位法定代表人（供应商为法人的）或法律、法规规定代表单位行使职权的主要负责人（供应商为其他组织的）。</w:t>
      </w:r>
    </w:p>
    <w:p w14:paraId="37FE0B7A">
      <w:pPr>
        <w:pStyle w:val="9"/>
        <w:spacing w:line="276" w:lineRule="auto"/>
        <w:ind w:firstLine="480"/>
        <w:jc w:val="both"/>
        <w:rPr>
          <w:rFonts w:hint="default" w:asciiTheme="minorEastAsia" w:hAnsiTheme="minorEastAsia"/>
          <w:sz w:val="21"/>
          <w:szCs w:val="21"/>
        </w:rPr>
      </w:pPr>
      <w:r>
        <w:rPr>
          <w:rFonts w:asciiTheme="minorEastAsia" w:hAnsiTheme="minorEastAsia"/>
          <w:sz w:val="21"/>
          <w:szCs w:val="21"/>
        </w:rPr>
        <w:t>2.5“供应商代表”指供应商（供应商为法人或其他组织的）的单位负责人或由其授权的委托代理人，即单位负责人授权书中载明的接受授权方。</w:t>
      </w:r>
    </w:p>
    <w:p w14:paraId="1ABDD02D">
      <w:pPr>
        <w:pStyle w:val="9"/>
        <w:spacing w:line="276" w:lineRule="auto"/>
        <w:jc w:val="center"/>
        <w:rPr>
          <w:rFonts w:hint="default" w:asciiTheme="minorEastAsia" w:hAnsiTheme="minorEastAsia"/>
          <w:sz w:val="28"/>
          <w:szCs w:val="21"/>
        </w:rPr>
      </w:pPr>
      <w:r>
        <w:rPr>
          <w:rFonts w:asciiTheme="minorEastAsia" w:hAnsiTheme="minorEastAsia"/>
          <w:sz w:val="28"/>
          <w:szCs w:val="21"/>
        </w:rPr>
        <w:t>二、供应商</w:t>
      </w:r>
    </w:p>
    <w:p w14:paraId="12CD3FFB">
      <w:pPr>
        <w:pStyle w:val="9"/>
        <w:spacing w:line="276" w:lineRule="auto"/>
        <w:jc w:val="both"/>
        <w:rPr>
          <w:rFonts w:hint="default" w:asciiTheme="minorEastAsia" w:hAnsiTheme="minorEastAsia"/>
          <w:sz w:val="21"/>
          <w:szCs w:val="21"/>
        </w:rPr>
      </w:pPr>
      <w:r>
        <w:rPr>
          <w:rFonts w:asciiTheme="minorEastAsia" w:hAnsiTheme="minorEastAsia"/>
          <w:sz w:val="21"/>
          <w:szCs w:val="21"/>
        </w:rPr>
        <w:t>3、合格供应商</w:t>
      </w:r>
    </w:p>
    <w:p w14:paraId="01323F65">
      <w:pPr>
        <w:pStyle w:val="9"/>
        <w:spacing w:line="276" w:lineRule="auto"/>
        <w:ind w:firstLine="480"/>
        <w:jc w:val="both"/>
        <w:rPr>
          <w:rFonts w:hint="default" w:asciiTheme="minorEastAsia" w:hAnsiTheme="minorEastAsia"/>
          <w:sz w:val="21"/>
          <w:szCs w:val="21"/>
        </w:rPr>
      </w:pPr>
      <w:r>
        <w:rPr>
          <w:rFonts w:asciiTheme="minorEastAsia" w:hAnsiTheme="minorEastAsia"/>
          <w:sz w:val="21"/>
          <w:szCs w:val="21"/>
        </w:rPr>
        <w:t>3.1一般规定</w:t>
      </w:r>
    </w:p>
    <w:p w14:paraId="4B38F53A">
      <w:pPr>
        <w:pStyle w:val="9"/>
        <w:spacing w:line="276" w:lineRule="auto"/>
        <w:ind w:firstLine="480"/>
        <w:jc w:val="both"/>
        <w:rPr>
          <w:rFonts w:hint="default" w:asciiTheme="minorEastAsia" w:hAnsiTheme="minorEastAsia"/>
          <w:sz w:val="21"/>
          <w:szCs w:val="21"/>
        </w:rPr>
      </w:pPr>
      <w:r>
        <w:rPr>
          <w:rFonts w:asciiTheme="minorEastAsia" w:hAnsiTheme="minorEastAsia"/>
          <w:sz w:val="21"/>
          <w:szCs w:val="21"/>
        </w:rPr>
        <w:t>（1）供应商除了应遵守政府采购法及实施条例、政府采购非招标采购方式管理办法及财政部、福建省财政厅有关政府采购文件的规定外，还应遵守有关法律、法规和规章的强制性规定。</w:t>
      </w:r>
    </w:p>
    <w:p w14:paraId="54128207">
      <w:pPr>
        <w:pStyle w:val="9"/>
        <w:spacing w:line="276" w:lineRule="auto"/>
        <w:ind w:firstLine="480"/>
        <w:jc w:val="both"/>
        <w:rPr>
          <w:rFonts w:hint="default" w:asciiTheme="minorEastAsia" w:hAnsiTheme="minorEastAsia"/>
          <w:sz w:val="21"/>
          <w:szCs w:val="21"/>
        </w:rPr>
      </w:pPr>
      <w:r>
        <w:rPr>
          <w:rFonts w:asciiTheme="minorEastAsia" w:hAnsiTheme="minorEastAsia"/>
          <w:sz w:val="21"/>
          <w:szCs w:val="21"/>
        </w:rPr>
        <w:t>（2）供应商的资格要求：详见采购文件第一章《协商邀请》。</w:t>
      </w:r>
    </w:p>
    <w:p w14:paraId="182E10BF">
      <w:pPr>
        <w:pStyle w:val="9"/>
        <w:spacing w:line="276" w:lineRule="auto"/>
        <w:jc w:val="both"/>
        <w:rPr>
          <w:rFonts w:hint="default" w:asciiTheme="minorEastAsia" w:hAnsiTheme="minorEastAsia"/>
          <w:sz w:val="21"/>
          <w:szCs w:val="21"/>
        </w:rPr>
      </w:pPr>
      <w:r>
        <w:rPr>
          <w:rFonts w:asciiTheme="minorEastAsia" w:hAnsiTheme="minorEastAsia"/>
          <w:sz w:val="21"/>
          <w:szCs w:val="21"/>
        </w:rPr>
        <w:t>4、参与协商的费用</w:t>
      </w:r>
    </w:p>
    <w:p w14:paraId="0233B927">
      <w:pPr>
        <w:pStyle w:val="9"/>
        <w:spacing w:line="276" w:lineRule="auto"/>
        <w:ind w:firstLine="480"/>
        <w:jc w:val="both"/>
        <w:rPr>
          <w:rFonts w:hint="default" w:asciiTheme="minorEastAsia" w:hAnsiTheme="minorEastAsia"/>
          <w:sz w:val="21"/>
          <w:szCs w:val="21"/>
        </w:rPr>
      </w:pPr>
      <w:r>
        <w:rPr>
          <w:rFonts w:asciiTheme="minorEastAsia" w:hAnsiTheme="minorEastAsia"/>
          <w:sz w:val="21"/>
          <w:szCs w:val="21"/>
        </w:rPr>
        <w:t>4.1 除采购文件另有规定外，无论协商的结果如何，供应商应自行承担其参加本项目协商所涉及的一切费用。</w:t>
      </w:r>
    </w:p>
    <w:p w14:paraId="0D13BE74">
      <w:pPr>
        <w:pStyle w:val="9"/>
        <w:spacing w:line="276" w:lineRule="auto"/>
        <w:jc w:val="center"/>
        <w:rPr>
          <w:rFonts w:hint="default" w:asciiTheme="minorEastAsia" w:hAnsiTheme="minorEastAsia"/>
          <w:sz w:val="28"/>
          <w:szCs w:val="28"/>
        </w:rPr>
      </w:pPr>
      <w:r>
        <w:rPr>
          <w:rFonts w:asciiTheme="minorEastAsia" w:hAnsiTheme="minorEastAsia"/>
          <w:sz w:val="28"/>
          <w:szCs w:val="28"/>
        </w:rPr>
        <w:t>三、采购文件</w:t>
      </w:r>
    </w:p>
    <w:p w14:paraId="0C638C8C">
      <w:pPr>
        <w:pStyle w:val="9"/>
        <w:spacing w:line="276" w:lineRule="auto"/>
        <w:jc w:val="both"/>
        <w:rPr>
          <w:rFonts w:hint="default" w:asciiTheme="minorEastAsia" w:hAnsiTheme="minorEastAsia"/>
          <w:sz w:val="21"/>
          <w:szCs w:val="21"/>
        </w:rPr>
      </w:pPr>
      <w:r>
        <w:rPr>
          <w:rFonts w:asciiTheme="minorEastAsia" w:hAnsiTheme="minorEastAsia"/>
          <w:sz w:val="21"/>
          <w:szCs w:val="21"/>
        </w:rPr>
        <w:t>5、采购文件的组成</w:t>
      </w:r>
    </w:p>
    <w:p w14:paraId="2318DB0D">
      <w:pPr>
        <w:pStyle w:val="9"/>
        <w:spacing w:line="276" w:lineRule="auto"/>
        <w:ind w:firstLine="480"/>
        <w:jc w:val="both"/>
        <w:rPr>
          <w:rFonts w:hint="default" w:asciiTheme="minorEastAsia" w:hAnsiTheme="minorEastAsia"/>
          <w:sz w:val="21"/>
          <w:szCs w:val="21"/>
        </w:rPr>
      </w:pPr>
      <w:r>
        <w:rPr>
          <w:rFonts w:asciiTheme="minorEastAsia" w:hAnsiTheme="minorEastAsia"/>
          <w:sz w:val="21"/>
          <w:szCs w:val="21"/>
        </w:rPr>
        <w:t>5.1采购文件用以阐明所需项目协商程序和合同主要条款，由下列部分及在采购过程中发出的澄清或者修改文件组成：</w:t>
      </w:r>
    </w:p>
    <w:p w14:paraId="498D43FF">
      <w:pPr>
        <w:pStyle w:val="9"/>
        <w:spacing w:line="276" w:lineRule="auto"/>
        <w:ind w:firstLine="480"/>
        <w:jc w:val="both"/>
        <w:rPr>
          <w:rFonts w:hint="default" w:asciiTheme="minorEastAsia" w:hAnsiTheme="minorEastAsia"/>
          <w:sz w:val="21"/>
          <w:szCs w:val="21"/>
        </w:rPr>
      </w:pPr>
      <w:r>
        <w:rPr>
          <w:rFonts w:asciiTheme="minorEastAsia" w:hAnsiTheme="minorEastAsia"/>
          <w:sz w:val="21"/>
          <w:szCs w:val="21"/>
        </w:rPr>
        <w:t>第一章 协商邀请</w:t>
      </w:r>
    </w:p>
    <w:p w14:paraId="236FDA95">
      <w:pPr>
        <w:pStyle w:val="9"/>
        <w:spacing w:line="276" w:lineRule="auto"/>
        <w:ind w:firstLine="480"/>
        <w:jc w:val="both"/>
        <w:rPr>
          <w:rFonts w:hint="default" w:asciiTheme="minorEastAsia" w:hAnsiTheme="minorEastAsia"/>
          <w:sz w:val="21"/>
          <w:szCs w:val="21"/>
        </w:rPr>
      </w:pPr>
      <w:r>
        <w:rPr>
          <w:rFonts w:asciiTheme="minorEastAsia" w:hAnsiTheme="minorEastAsia"/>
          <w:sz w:val="21"/>
          <w:szCs w:val="21"/>
        </w:rPr>
        <w:t>第二章 协商须知前附表</w:t>
      </w:r>
    </w:p>
    <w:p w14:paraId="3592AA97">
      <w:pPr>
        <w:pStyle w:val="9"/>
        <w:spacing w:line="276" w:lineRule="auto"/>
        <w:ind w:firstLine="480"/>
        <w:jc w:val="both"/>
        <w:rPr>
          <w:rFonts w:hint="default" w:asciiTheme="minorEastAsia" w:hAnsiTheme="minorEastAsia"/>
          <w:sz w:val="21"/>
          <w:szCs w:val="21"/>
        </w:rPr>
      </w:pPr>
      <w:r>
        <w:rPr>
          <w:rFonts w:asciiTheme="minorEastAsia" w:hAnsiTheme="minorEastAsia"/>
          <w:sz w:val="21"/>
          <w:szCs w:val="21"/>
        </w:rPr>
        <w:t>第三章 协商须知正文</w:t>
      </w:r>
    </w:p>
    <w:p w14:paraId="18727B86">
      <w:pPr>
        <w:pStyle w:val="9"/>
        <w:spacing w:line="276" w:lineRule="auto"/>
        <w:ind w:firstLine="480"/>
        <w:jc w:val="both"/>
        <w:rPr>
          <w:rFonts w:hint="default" w:asciiTheme="minorEastAsia" w:hAnsiTheme="minorEastAsia"/>
          <w:sz w:val="21"/>
          <w:szCs w:val="21"/>
        </w:rPr>
      </w:pPr>
      <w:r>
        <w:rPr>
          <w:rFonts w:asciiTheme="minorEastAsia" w:hAnsiTheme="minorEastAsia"/>
          <w:sz w:val="21"/>
          <w:szCs w:val="21"/>
        </w:rPr>
        <w:t>第四章 协商内容及要求</w:t>
      </w:r>
    </w:p>
    <w:p w14:paraId="405E61E4">
      <w:pPr>
        <w:pStyle w:val="9"/>
        <w:spacing w:line="276" w:lineRule="auto"/>
        <w:ind w:firstLine="480"/>
        <w:jc w:val="both"/>
        <w:rPr>
          <w:rFonts w:hint="default" w:asciiTheme="minorEastAsia" w:hAnsiTheme="minorEastAsia"/>
          <w:sz w:val="21"/>
          <w:szCs w:val="21"/>
        </w:rPr>
      </w:pPr>
      <w:r>
        <w:rPr>
          <w:rFonts w:asciiTheme="minorEastAsia" w:hAnsiTheme="minorEastAsia"/>
          <w:sz w:val="21"/>
          <w:szCs w:val="21"/>
        </w:rPr>
        <w:t>第五章 采购合同</w:t>
      </w:r>
    </w:p>
    <w:p w14:paraId="62BA6C4C">
      <w:pPr>
        <w:pStyle w:val="9"/>
        <w:spacing w:line="276" w:lineRule="auto"/>
        <w:ind w:firstLine="480"/>
        <w:jc w:val="both"/>
        <w:rPr>
          <w:rFonts w:hint="default" w:asciiTheme="minorEastAsia" w:hAnsiTheme="minorEastAsia"/>
          <w:sz w:val="21"/>
          <w:szCs w:val="21"/>
        </w:rPr>
      </w:pPr>
      <w:r>
        <w:rPr>
          <w:rFonts w:asciiTheme="minorEastAsia" w:hAnsiTheme="minorEastAsia"/>
          <w:sz w:val="21"/>
          <w:szCs w:val="21"/>
        </w:rPr>
        <w:t>第六章 响应文件格式</w:t>
      </w:r>
    </w:p>
    <w:p w14:paraId="0433C87D">
      <w:pPr>
        <w:pStyle w:val="9"/>
        <w:spacing w:line="276" w:lineRule="auto"/>
        <w:jc w:val="both"/>
        <w:rPr>
          <w:rFonts w:hint="default" w:asciiTheme="minorEastAsia" w:hAnsiTheme="minorEastAsia"/>
          <w:sz w:val="21"/>
          <w:szCs w:val="21"/>
        </w:rPr>
      </w:pPr>
      <w:r>
        <w:rPr>
          <w:rFonts w:asciiTheme="minorEastAsia" w:hAnsiTheme="minorEastAsia"/>
          <w:sz w:val="21"/>
          <w:szCs w:val="21"/>
        </w:rPr>
        <w:t>5.2 采购文件的澄清或者修改</w:t>
      </w:r>
    </w:p>
    <w:p w14:paraId="0DF52C34">
      <w:pPr>
        <w:pStyle w:val="9"/>
        <w:spacing w:line="276" w:lineRule="auto"/>
        <w:ind w:firstLine="480"/>
        <w:jc w:val="both"/>
        <w:rPr>
          <w:rFonts w:hint="default" w:asciiTheme="minorEastAsia" w:hAnsiTheme="minorEastAsia"/>
          <w:sz w:val="21"/>
          <w:szCs w:val="21"/>
        </w:rPr>
      </w:pPr>
      <w:r>
        <w:rPr>
          <w:rFonts w:asciiTheme="minorEastAsia" w:hAnsiTheme="minorEastAsia"/>
          <w:sz w:val="21"/>
          <w:szCs w:val="21"/>
        </w:rPr>
        <w:t>5.2.1采购方对已发出的采购文件进行必要澄清或者修改的，将以更正公告通知供应商。澄清或者修改文件作为采购文件的组成部分。</w:t>
      </w:r>
    </w:p>
    <w:p w14:paraId="6F68DD6D">
      <w:pPr>
        <w:pStyle w:val="9"/>
        <w:spacing w:line="276" w:lineRule="auto"/>
        <w:jc w:val="center"/>
        <w:rPr>
          <w:rFonts w:hint="default" w:asciiTheme="minorEastAsia" w:hAnsiTheme="minorEastAsia"/>
          <w:sz w:val="28"/>
          <w:szCs w:val="21"/>
        </w:rPr>
      </w:pPr>
      <w:r>
        <w:rPr>
          <w:rFonts w:asciiTheme="minorEastAsia" w:hAnsiTheme="minorEastAsia"/>
          <w:sz w:val="28"/>
          <w:szCs w:val="21"/>
        </w:rPr>
        <w:t>四、响应文件的编写</w:t>
      </w:r>
    </w:p>
    <w:p w14:paraId="5A30B855">
      <w:pPr>
        <w:pStyle w:val="9"/>
        <w:spacing w:line="276" w:lineRule="auto"/>
        <w:jc w:val="both"/>
        <w:rPr>
          <w:rFonts w:hint="default" w:asciiTheme="minorEastAsia" w:hAnsiTheme="minorEastAsia"/>
          <w:sz w:val="21"/>
          <w:szCs w:val="21"/>
        </w:rPr>
      </w:pPr>
      <w:r>
        <w:rPr>
          <w:rFonts w:asciiTheme="minorEastAsia" w:hAnsiTheme="minorEastAsia"/>
          <w:sz w:val="21"/>
          <w:szCs w:val="21"/>
        </w:rPr>
        <w:t>6、响应文件</w:t>
      </w:r>
    </w:p>
    <w:p w14:paraId="4D9C1F5F">
      <w:pPr>
        <w:pStyle w:val="9"/>
        <w:spacing w:line="276" w:lineRule="auto"/>
        <w:ind w:firstLine="480"/>
        <w:jc w:val="both"/>
        <w:rPr>
          <w:rFonts w:hint="default" w:asciiTheme="minorEastAsia" w:hAnsiTheme="minorEastAsia"/>
          <w:sz w:val="21"/>
          <w:szCs w:val="21"/>
        </w:rPr>
      </w:pPr>
      <w:r>
        <w:rPr>
          <w:rFonts w:asciiTheme="minorEastAsia" w:hAnsiTheme="minorEastAsia"/>
          <w:sz w:val="21"/>
          <w:szCs w:val="21"/>
        </w:rPr>
        <w:t>6.1响应文件的编制</w:t>
      </w:r>
    </w:p>
    <w:p w14:paraId="212E56CA">
      <w:pPr>
        <w:pStyle w:val="9"/>
        <w:spacing w:line="276" w:lineRule="auto"/>
        <w:ind w:firstLine="480"/>
        <w:jc w:val="both"/>
        <w:rPr>
          <w:rFonts w:hint="default" w:asciiTheme="minorEastAsia" w:hAnsiTheme="minorEastAsia"/>
          <w:sz w:val="21"/>
          <w:szCs w:val="21"/>
        </w:rPr>
      </w:pPr>
      <w:r>
        <w:rPr>
          <w:rFonts w:asciiTheme="minorEastAsia" w:hAnsiTheme="minorEastAsia"/>
          <w:sz w:val="21"/>
          <w:szCs w:val="21"/>
        </w:rPr>
        <w:t>（1）供应商应仔细阅读采购文件的所有内容，按照采购文件的要求编制响应文件。</w:t>
      </w:r>
    </w:p>
    <w:p w14:paraId="411571AA">
      <w:pPr>
        <w:pStyle w:val="9"/>
        <w:spacing w:line="276" w:lineRule="auto"/>
        <w:ind w:firstLine="480"/>
        <w:jc w:val="both"/>
        <w:rPr>
          <w:rFonts w:hint="default" w:asciiTheme="minorEastAsia" w:hAnsiTheme="minorEastAsia"/>
          <w:sz w:val="21"/>
          <w:szCs w:val="21"/>
        </w:rPr>
      </w:pPr>
      <w:r>
        <w:rPr>
          <w:rFonts w:asciiTheme="minorEastAsia" w:hAnsiTheme="minorEastAsia"/>
          <w:sz w:val="21"/>
          <w:szCs w:val="21"/>
        </w:rPr>
        <w:t>（2）响应文件应按照本章第6.2条规定编制其组成部分。</w:t>
      </w:r>
    </w:p>
    <w:p w14:paraId="6EB293F2">
      <w:pPr>
        <w:pStyle w:val="9"/>
        <w:spacing w:line="276" w:lineRule="auto"/>
        <w:ind w:firstLine="480"/>
        <w:jc w:val="both"/>
        <w:rPr>
          <w:rFonts w:hint="default" w:asciiTheme="minorEastAsia" w:hAnsiTheme="minorEastAsia"/>
          <w:sz w:val="21"/>
          <w:szCs w:val="21"/>
        </w:rPr>
      </w:pPr>
      <w:r>
        <w:rPr>
          <w:rFonts w:asciiTheme="minorEastAsia" w:hAnsiTheme="minorEastAsia"/>
          <w:sz w:val="21"/>
          <w:szCs w:val="21"/>
        </w:rPr>
        <w:t>（3）响应文件应满足采购文件提出的实质性要求和条件，并保证其所提交的全部资料是不可割离且真实、有效、准确、完整和不具有任何误导性的，否则造成不利后果由供应商承担责任。</w:t>
      </w:r>
    </w:p>
    <w:p w14:paraId="154CEFFD">
      <w:pPr>
        <w:pStyle w:val="9"/>
        <w:spacing w:line="276" w:lineRule="auto"/>
        <w:ind w:firstLine="480"/>
        <w:jc w:val="both"/>
        <w:rPr>
          <w:rFonts w:hint="default" w:asciiTheme="minorEastAsia" w:hAnsiTheme="minorEastAsia"/>
          <w:sz w:val="21"/>
          <w:szCs w:val="21"/>
        </w:rPr>
      </w:pPr>
      <w:r>
        <w:rPr>
          <w:rFonts w:asciiTheme="minorEastAsia" w:hAnsiTheme="minorEastAsia"/>
          <w:sz w:val="21"/>
          <w:szCs w:val="21"/>
        </w:rPr>
        <w:t>6.2 响应文件的组成：详见采购文件第六章《响应文件格式》。</w:t>
      </w:r>
    </w:p>
    <w:p w14:paraId="33BFB21A">
      <w:pPr>
        <w:pStyle w:val="9"/>
        <w:spacing w:line="276" w:lineRule="auto"/>
        <w:ind w:firstLine="480"/>
        <w:jc w:val="both"/>
        <w:rPr>
          <w:rFonts w:hint="default" w:asciiTheme="minorEastAsia" w:hAnsiTheme="minorEastAsia"/>
          <w:sz w:val="21"/>
          <w:szCs w:val="21"/>
        </w:rPr>
      </w:pPr>
      <w:r>
        <w:rPr>
          <w:rFonts w:asciiTheme="minorEastAsia" w:hAnsiTheme="minorEastAsia"/>
          <w:sz w:val="21"/>
          <w:szCs w:val="21"/>
        </w:rPr>
        <w:t>6.3响应文件的语言</w:t>
      </w:r>
    </w:p>
    <w:p w14:paraId="6B0D0569">
      <w:pPr>
        <w:pStyle w:val="9"/>
        <w:spacing w:line="276" w:lineRule="auto"/>
        <w:ind w:firstLine="480"/>
        <w:jc w:val="both"/>
        <w:rPr>
          <w:rFonts w:hint="default" w:asciiTheme="minorEastAsia" w:hAnsiTheme="minorEastAsia"/>
          <w:sz w:val="21"/>
          <w:szCs w:val="21"/>
        </w:rPr>
      </w:pPr>
      <w:r>
        <w:rPr>
          <w:rFonts w:asciiTheme="minorEastAsia" w:hAnsiTheme="minorEastAsia"/>
          <w:sz w:val="21"/>
          <w:szCs w:val="21"/>
        </w:rPr>
        <w:t>（1）除采购文件另有规定外，响应文件应使用中文文本，若有不同文本，以中文文本为准。</w:t>
      </w:r>
    </w:p>
    <w:p w14:paraId="5425798D">
      <w:pPr>
        <w:pStyle w:val="9"/>
        <w:spacing w:line="276" w:lineRule="auto"/>
        <w:ind w:firstLine="480"/>
        <w:jc w:val="both"/>
        <w:rPr>
          <w:rFonts w:hint="default" w:asciiTheme="minorEastAsia" w:hAnsiTheme="minorEastAsia"/>
          <w:sz w:val="21"/>
          <w:szCs w:val="21"/>
        </w:rPr>
      </w:pPr>
      <w:r>
        <w:rPr>
          <w:rFonts w:asciiTheme="minorEastAsia" w:hAnsiTheme="minorEastAsia"/>
          <w:sz w:val="21"/>
          <w:szCs w:val="21"/>
        </w:rPr>
        <w:t>（2）响应文件提供的全部资料中，若原件属于非中文描述，应提供具有翻译资质的机构翻译的中文译本。前述翻译机构应为中国翻译协会成员单位，翻译的中文译本应由翻译人员签名并加盖翻译机构公章，同时提供翻译人员翻译资格证书。中文译本、翻译机构的成员单位证书及翻译人员的资格证书可为复印件。</w:t>
      </w:r>
    </w:p>
    <w:p w14:paraId="62BD29E4">
      <w:pPr>
        <w:pStyle w:val="9"/>
        <w:spacing w:line="276" w:lineRule="auto"/>
        <w:ind w:firstLine="480"/>
        <w:jc w:val="both"/>
        <w:rPr>
          <w:rFonts w:hint="default" w:asciiTheme="minorEastAsia" w:hAnsiTheme="minorEastAsia"/>
          <w:sz w:val="21"/>
          <w:szCs w:val="21"/>
        </w:rPr>
      </w:pPr>
      <w:r>
        <w:rPr>
          <w:rFonts w:asciiTheme="minorEastAsia" w:hAnsiTheme="minorEastAsia"/>
          <w:sz w:val="21"/>
          <w:szCs w:val="21"/>
        </w:rPr>
        <w:t>6.4响应文件的份数：详见采购文件第二章《协商须知前附表》</w:t>
      </w:r>
    </w:p>
    <w:p w14:paraId="38345DF5">
      <w:pPr>
        <w:pStyle w:val="9"/>
        <w:spacing w:line="276" w:lineRule="auto"/>
        <w:ind w:firstLine="480"/>
        <w:jc w:val="both"/>
        <w:rPr>
          <w:rFonts w:hint="default" w:asciiTheme="minorEastAsia" w:hAnsiTheme="minorEastAsia"/>
          <w:sz w:val="21"/>
          <w:szCs w:val="21"/>
        </w:rPr>
      </w:pPr>
      <w:r>
        <w:rPr>
          <w:rFonts w:asciiTheme="minorEastAsia" w:hAnsiTheme="minorEastAsia"/>
          <w:sz w:val="21"/>
          <w:szCs w:val="21"/>
        </w:rPr>
        <w:t>6.5响应文件的格式</w:t>
      </w:r>
    </w:p>
    <w:p w14:paraId="63531FD5">
      <w:pPr>
        <w:pStyle w:val="9"/>
        <w:spacing w:line="276" w:lineRule="auto"/>
        <w:ind w:firstLine="480"/>
        <w:jc w:val="both"/>
        <w:rPr>
          <w:rFonts w:hint="default" w:asciiTheme="minorEastAsia" w:hAnsiTheme="minorEastAsia"/>
          <w:sz w:val="21"/>
          <w:szCs w:val="21"/>
        </w:rPr>
      </w:pPr>
      <w:r>
        <w:rPr>
          <w:rFonts w:asciiTheme="minorEastAsia" w:hAnsiTheme="minorEastAsia"/>
          <w:sz w:val="21"/>
          <w:szCs w:val="21"/>
        </w:rPr>
        <w:t>（1）除采购文件另有规定外，响应文件应使用采购文件第六章规定的格式。</w:t>
      </w:r>
    </w:p>
    <w:p w14:paraId="79DB915D">
      <w:pPr>
        <w:pStyle w:val="9"/>
        <w:spacing w:line="276" w:lineRule="auto"/>
        <w:ind w:firstLine="480"/>
        <w:jc w:val="both"/>
        <w:rPr>
          <w:rFonts w:hint="default" w:asciiTheme="minorEastAsia" w:hAnsiTheme="minorEastAsia"/>
          <w:sz w:val="21"/>
          <w:szCs w:val="21"/>
        </w:rPr>
      </w:pPr>
      <w:r>
        <w:rPr>
          <w:rFonts w:asciiTheme="minorEastAsia" w:hAnsiTheme="minorEastAsia"/>
          <w:sz w:val="21"/>
          <w:szCs w:val="21"/>
        </w:rPr>
        <w:t>（2）除采购文件另有规定外，响应文件的正本和全部副本均应使用不能擦去的墨料或墨水打印、书写或复印，其中副本可用正本的完整复印件，并与正本保持一致（若不一致，以正本为准）。</w:t>
      </w:r>
    </w:p>
    <w:p w14:paraId="504A3F1C">
      <w:pPr>
        <w:pStyle w:val="9"/>
        <w:spacing w:line="276" w:lineRule="auto"/>
        <w:ind w:firstLine="480"/>
        <w:jc w:val="both"/>
        <w:rPr>
          <w:rFonts w:hint="default" w:asciiTheme="minorEastAsia" w:hAnsiTheme="minorEastAsia"/>
          <w:sz w:val="21"/>
          <w:szCs w:val="21"/>
        </w:rPr>
      </w:pPr>
      <w:r>
        <w:rPr>
          <w:rFonts w:asciiTheme="minorEastAsia" w:hAnsiTheme="minorEastAsia"/>
          <w:sz w:val="21"/>
          <w:szCs w:val="21"/>
        </w:rPr>
        <w:t>（3）除采购文件另有规定外，响应文件应使用我国法定计量单位，未列明时默认为我国法定计量单位。</w:t>
      </w:r>
    </w:p>
    <w:p w14:paraId="6CD1FBC5">
      <w:pPr>
        <w:pStyle w:val="9"/>
        <w:spacing w:line="276" w:lineRule="auto"/>
        <w:ind w:firstLine="480"/>
        <w:jc w:val="both"/>
        <w:rPr>
          <w:rFonts w:hint="default" w:asciiTheme="minorEastAsia" w:hAnsiTheme="minorEastAsia"/>
          <w:sz w:val="21"/>
          <w:szCs w:val="21"/>
        </w:rPr>
      </w:pPr>
      <w:r>
        <w:rPr>
          <w:rFonts w:asciiTheme="minorEastAsia" w:hAnsiTheme="minorEastAsia"/>
          <w:sz w:val="21"/>
          <w:szCs w:val="21"/>
        </w:rPr>
        <w:t>（4）响应文件应由供应商代表签字并加盖供应商的单位公章。若供应商代表为单位负责人授权的委托代理人，应提供“单位负责人授权书”。</w:t>
      </w:r>
    </w:p>
    <w:p w14:paraId="6B60AF1B">
      <w:pPr>
        <w:pStyle w:val="9"/>
        <w:spacing w:line="276" w:lineRule="auto"/>
        <w:ind w:firstLine="480"/>
        <w:jc w:val="both"/>
        <w:rPr>
          <w:rFonts w:hint="default" w:asciiTheme="minorEastAsia" w:hAnsiTheme="minorEastAsia"/>
          <w:sz w:val="21"/>
          <w:szCs w:val="21"/>
        </w:rPr>
      </w:pPr>
      <w:r>
        <w:rPr>
          <w:rFonts w:asciiTheme="minorEastAsia" w:hAnsiTheme="minorEastAsia"/>
          <w:sz w:val="21"/>
          <w:szCs w:val="21"/>
        </w:rPr>
        <w:t>（5）响应文件应没有涂改或行间插字，除非这些改动是根据采购方的指示进行的，或是为改正响应人造成的应修改的错误而进行的。若有前述改动，应按照下列规定之一对改动处进行处理：</w:t>
      </w:r>
    </w:p>
    <w:p w14:paraId="5C4184ED">
      <w:pPr>
        <w:pStyle w:val="9"/>
        <w:spacing w:line="276" w:lineRule="auto"/>
        <w:ind w:firstLine="480"/>
        <w:jc w:val="both"/>
        <w:rPr>
          <w:rFonts w:hint="default" w:asciiTheme="minorEastAsia" w:hAnsiTheme="minorEastAsia"/>
          <w:sz w:val="21"/>
          <w:szCs w:val="21"/>
        </w:rPr>
      </w:pPr>
      <w:r>
        <w:rPr>
          <w:rFonts w:asciiTheme="minorEastAsia" w:hAnsiTheme="minorEastAsia"/>
          <w:sz w:val="21"/>
          <w:szCs w:val="21"/>
        </w:rPr>
        <w:t>①供应商代表签字确认；</w:t>
      </w:r>
    </w:p>
    <w:p w14:paraId="48B63442">
      <w:pPr>
        <w:pStyle w:val="9"/>
        <w:spacing w:line="276" w:lineRule="auto"/>
        <w:ind w:firstLine="480"/>
        <w:jc w:val="both"/>
        <w:rPr>
          <w:rFonts w:hint="default" w:asciiTheme="minorEastAsia" w:hAnsiTheme="minorEastAsia"/>
          <w:sz w:val="21"/>
          <w:szCs w:val="21"/>
        </w:rPr>
      </w:pPr>
      <w:r>
        <w:rPr>
          <w:rFonts w:asciiTheme="minorEastAsia" w:hAnsiTheme="minorEastAsia"/>
          <w:sz w:val="21"/>
          <w:szCs w:val="21"/>
        </w:rPr>
        <w:t>②加盖供应商的单位公章或校正章。</w:t>
      </w:r>
    </w:p>
    <w:p w14:paraId="65FC31E5">
      <w:pPr>
        <w:pStyle w:val="9"/>
        <w:spacing w:line="276" w:lineRule="auto"/>
        <w:ind w:firstLine="480"/>
        <w:jc w:val="both"/>
        <w:rPr>
          <w:rFonts w:hint="default" w:asciiTheme="minorEastAsia" w:hAnsiTheme="minorEastAsia"/>
          <w:sz w:val="21"/>
          <w:szCs w:val="21"/>
        </w:rPr>
      </w:pPr>
      <w:r>
        <w:rPr>
          <w:rFonts w:asciiTheme="minorEastAsia" w:hAnsiTheme="minorEastAsia"/>
          <w:sz w:val="21"/>
          <w:szCs w:val="21"/>
        </w:rPr>
        <w:t>6.6供应商报价</w:t>
      </w:r>
    </w:p>
    <w:p w14:paraId="68D00BDF">
      <w:pPr>
        <w:pStyle w:val="9"/>
        <w:spacing w:line="276" w:lineRule="auto"/>
        <w:ind w:firstLine="480"/>
        <w:jc w:val="both"/>
        <w:rPr>
          <w:rFonts w:hint="default" w:asciiTheme="minorEastAsia" w:hAnsiTheme="minorEastAsia"/>
          <w:sz w:val="21"/>
          <w:szCs w:val="21"/>
        </w:rPr>
      </w:pPr>
      <w:r>
        <w:rPr>
          <w:rFonts w:asciiTheme="minorEastAsia" w:hAnsiTheme="minorEastAsia"/>
          <w:sz w:val="21"/>
          <w:szCs w:val="21"/>
        </w:rPr>
        <w:t>（1）预算价作为最高限价。供应商报价超出最高限价者，按无效报价处理。</w:t>
      </w:r>
    </w:p>
    <w:p w14:paraId="2DFEFEC3">
      <w:pPr>
        <w:pStyle w:val="9"/>
        <w:spacing w:line="276" w:lineRule="auto"/>
        <w:ind w:firstLine="480"/>
        <w:jc w:val="both"/>
        <w:rPr>
          <w:rFonts w:hint="default" w:asciiTheme="minorEastAsia" w:hAnsiTheme="minorEastAsia"/>
          <w:sz w:val="21"/>
          <w:szCs w:val="21"/>
        </w:rPr>
      </w:pPr>
      <w:r>
        <w:rPr>
          <w:rFonts w:asciiTheme="minorEastAsia" w:hAnsiTheme="minorEastAsia"/>
          <w:sz w:val="21"/>
          <w:szCs w:val="21"/>
        </w:rPr>
        <w:t>（2）除采购文件另有规定外，响应文件应使用人民币作为计量货币。</w:t>
      </w:r>
    </w:p>
    <w:p w14:paraId="563B02D2">
      <w:pPr>
        <w:pStyle w:val="9"/>
        <w:spacing w:line="276" w:lineRule="auto"/>
        <w:ind w:firstLine="480"/>
        <w:jc w:val="both"/>
        <w:rPr>
          <w:rFonts w:hint="default" w:asciiTheme="minorEastAsia" w:hAnsiTheme="minorEastAsia"/>
          <w:sz w:val="21"/>
          <w:szCs w:val="21"/>
        </w:rPr>
      </w:pPr>
      <w:r>
        <w:rPr>
          <w:rFonts w:asciiTheme="minorEastAsia" w:hAnsiTheme="minorEastAsia"/>
          <w:sz w:val="21"/>
          <w:szCs w:val="21"/>
        </w:rPr>
        <w:t>（3）除采购文件另有规定外，响应文件不能出现任何选择性的报价，即每一个采购包和品目号的采购标的都只能有一个报价。任何选择性的报价将导致响应文件无效。</w:t>
      </w:r>
    </w:p>
    <w:p w14:paraId="55B15C08">
      <w:pPr>
        <w:pStyle w:val="9"/>
        <w:spacing w:line="276" w:lineRule="auto"/>
        <w:ind w:firstLine="480"/>
        <w:jc w:val="both"/>
        <w:rPr>
          <w:rFonts w:hint="default" w:asciiTheme="minorEastAsia" w:hAnsiTheme="minorEastAsia"/>
          <w:sz w:val="21"/>
          <w:szCs w:val="21"/>
        </w:rPr>
      </w:pPr>
      <w:r>
        <w:rPr>
          <w:rFonts w:asciiTheme="minorEastAsia" w:hAnsiTheme="minorEastAsia"/>
          <w:sz w:val="21"/>
          <w:szCs w:val="21"/>
        </w:rPr>
        <w:t>（4）供应商报价仅作为协商的参考，不得未经协商直接确定为成交价格。最后的成交价格应以协商后确定的价格为准。</w:t>
      </w:r>
    </w:p>
    <w:p w14:paraId="4A18FA71">
      <w:pPr>
        <w:pStyle w:val="9"/>
        <w:spacing w:line="276" w:lineRule="auto"/>
        <w:ind w:firstLine="480"/>
        <w:jc w:val="both"/>
        <w:rPr>
          <w:rFonts w:hint="default" w:asciiTheme="minorEastAsia" w:hAnsiTheme="minorEastAsia"/>
          <w:sz w:val="21"/>
          <w:szCs w:val="21"/>
        </w:rPr>
      </w:pPr>
      <w:r>
        <w:rPr>
          <w:rFonts w:asciiTheme="minorEastAsia" w:hAnsiTheme="minorEastAsia"/>
          <w:sz w:val="21"/>
          <w:szCs w:val="21"/>
        </w:rPr>
        <w:t>6.7响应有效期</w:t>
      </w:r>
    </w:p>
    <w:p w14:paraId="02EED691">
      <w:pPr>
        <w:pStyle w:val="9"/>
        <w:spacing w:line="276" w:lineRule="auto"/>
        <w:ind w:firstLine="480"/>
        <w:jc w:val="both"/>
        <w:rPr>
          <w:rFonts w:hint="default" w:asciiTheme="minorEastAsia" w:hAnsiTheme="minorEastAsia"/>
          <w:sz w:val="21"/>
          <w:szCs w:val="21"/>
        </w:rPr>
      </w:pPr>
      <w:r>
        <w:rPr>
          <w:rFonts w:asciiTheme="minorEastAsia" w:hAnsiTheme="minorEastAsia"/>
          <w:sz w:val="21"/>
          <w:szCs w:val="21"/>
        </w:rPr>
        <w:t>（1）响应文件从采购文件第一章所规定的提交响应文件截止时间之后开始生效，在协商须知前附表第5项所规定的期限内保持有效。</w:t>
      </w:r>
    </w:p>
    <w:p w14:paraId="022C3ED9">
      <w:pPr>
        <w:pStyle w:val="9"/>
        <w:spacing w:line="276" w:lineRule="auto"/>
        <w:ind w:firstLine="480"/>
        <w:jc w:val="both"/>
        <w:rPr>
          <w:rFonts w:hint="default" w:asciiTheme="minorEastAsia" w:hAnsiTheme="minorEastAsia"/>
          <w:sz w:val="21"/>
          <w:szCs w:val="21"/>
        </w:rPr>
      </w:pPr>
      <w:r>
        <w:rPr>
          <w:rFonts w:asciiTheme="minorEastAsia" w:hAnsiTheme="minorEastAsia"/>
          <w:sz w:val="21"/>
          <w:szCs w:val="21"/>
        </w:rPr>
        <w:t>（1）采购文件载明的响应有效期：详见采购文件第二章《协商须知前附表》。</w:t>
      </w:r>
    </w:p>
    <w:p w14:paraId="6037464E">
      <w:pPr>
        <w:pStyle w:val="9"/>
        <w:spacing w:line="276" w:lineRule="auto"/>
        <w:ind w:firstLine="480"/>
        <w:jc w:val="both"/>
        <w:rPr>
          <w:rFonts w:hint="default" w:asciiTheme="minorEastAsia" w:hAnsiTheme="minorEastAsia"/>
          <w:sz w:val="21"/>
          <w:szCs w:val="21"/>
        </w:rPr>
      </w:pPr>
      <w:r>
        <w:rPr>
          <w:rFonts w:asciiTheme="minorEastAsia" w:hAnsiTheme="minorEastAsia"/>
          <w:sz w:val="21"/>
          <w:szCs w:val="21"/>
        </w:rPr>
        <w:t>（2）响应文件承诺的响应有效期不得少于采购文件载明的响应有效期，否则响应文件无效。</w:t>
      </w:r>
    </w:p>
    <w:p w14:paraId="09D5E65F">
      <w:pPr>
        <w:pStyle w:val="9"/>
        <w:spacing w:line="276" w:lineRule="auto"/>
        <w:ind w:firstLine="480"/>
        <w:jc w:val="both"/>
        <w:rPr>
          <w:rFonts w:hint="default" w:asciiTheme="minorEastAsia" w:hAnsiTheme="minorEastAsia"/>
          <w:sz w:val="21"/>
          <w:szCs w:val="21"/>
        </w:rPr>
      </w:pPr>
      <w:r>
        <w:rPr>
          <w:rFonts w:asciiTheme="minorEastAsia" w:hAnsiTheme="minorEastAsia"/>
          <w:sz w:val="21"/>
          <w:szCs w:val="21"/>
        </w:rPr>
        <w:t>（3）根据本次采购活动的需要，采购方可于响应有效期届满之前书面要求供应商延长响应有效期，供应商应在采购方规定的期限内以书面形式予以答复。对于延长响应有效期的要求，供应商可以拒绝也可以接受，供应商答复不明确或逾期未答复的，均视为拒绝该要求。对于接受延长响应有效期的供应商，既不要求也不允许修改响应文件。</w:t>
      </w:r>
    </w:p>
    <w:p w14:paraId="7F2425AB">
      <w:pPr>
        <w:pStyle w:val="9"/>
        <w:spacing w:line="276" w:lineRule="auto"/>
        <w:ind w:firstLine="480"/>
        <w:jc w:val="both"/>
        <w:rPr>
          <w:rFonts w:hint="default" w:asciiTheme="minorEastAsia" w:hAnsiTheme="minorEastAsia"/>
          <w:sz w:val="21"/>
          <w:szCs w:val="21"/>
        </w:rPr>
      </w:pPr>
      <w:r>
        <w:rPr>
          <w:rFonts w:asciiTheme="minorEastAsia" w:hAnsiTheme="minorEastAsia"/>
          <w:sz w:val="21"/>
          <w:szCs w:val="21"/>
        </w:rPr>
        <w:t>6.8 协商保证金：协商须知前附表若有要求提交协商保证金的，则按照下列条款执行</w:t>
      </w:r>
    </w:p>
    <w:p w14:paraId="3CBF0BFD">
      <w:pPr>
        <w:pStyle w:val="9"/>
        <w:spacing w:line="276" w:lineRule="auto"/>
        <w:ind w:firstLine="480"/>
        <w:jc w:val="both"/>
        <w:rPr>
          <w:rFonts w:hint="default" w:asciiTheme="minorEastAsia" w:hAnsiTheme="minorEastAsia"/>
          <w:sz w:val="21"/>
          <w:szCs w:val="21"/>
        </w:rPr>
      </w:pPr>
      <w:r>
        <w:rPr>
          <w:rFonts w:asciiTheme="minorEastAsia" w:hAnsiTheme="minorEastAsia"/>
          <w:sz w:val="21"/>
          <w:szCs w:val="21"/>
        </w:rPr>
        <w:t>（1）协商保证金作为供应商按照采购文件要求履行相应协商义务的约束及担保。</w:t>
      </w:r>
    </w:p>
    <w:p w14:paraId="0502CD69">
      <w:pPr>
        <w:pStyle w:val="9"/>
        <w:spacing w:line="276" w:lineRule="auto"/>
        <w:ind w:firstLine="480"/>
        <w:jc w:val="both"/>
        <w:rPr>
          <w:rFonts w:hint="default" w:asciiTheme="minorEastAsia" w:hAnsiTheme="minorEastAsia"/>
          <w:sz w:val="21"/>
          <w:szCs w:val="21"/>
        </w:rPr>
      </w:pPr>
      <w:r>
        <w:rPr>
          <w:rFonts w:asciiTheme="minorEastAsia" w:hAnsiTheme="minorEastAsia"/>
          <w:sz w:val="21"/>
          <w:szCs w:val="21"/>
        </w:rPr>
        <w:t>（2）供应商以电子保函形式提交协商保证金的，保函的有效期应等于或长于电子响应文件承诺的报价有效期，否则报价无效。</w:t>
      </w:r>
    </w:p>
    <w:p w14:paraId="4CAFE4F4">
      <w:pPr>
        <w:pStyle w:val="9"/>
        <w:spacing w:line="276" w:lineRule="auto"/>
        <w:ind w:firstLine="480"/>
        <w:jc w:val="both"/>
        <w:rPr>
          <w:rFonts w:hint="default" w:asciiTheme="minorEastAsia" w:hAnsiTheme="minorEastAsia"/>
          <w:sz w:val="21"/>
          <w:szCs w:val="21"/>
        </w:rPr>
      </w:pPr>
      <w:r>
        <w:rPr>
          <w:rFonts w:asciiTheme="minorEastAsia" w:hAnsiTheme="minorEastAsia"/>
          <w:sz w:val="21"/>
          <w:szCs w:val="21"/>
        </w:rPr>
        <w:t>（3）提交</w:t>
      </w:r>
    </w:p>
    <w:p w14:paraId="617497DD">
      <w:pPr>
        <w:pStyle w:val="9"/>
        <w:spacing w:line="276" w:lineRule="auto"/>
        <w:ind w:firstLine="480"/>
        <w:jc w:val="both"/>
        <w:rPr>
          <w:rFonts w:hint="default" w:asciiTheme="minorEastAsia" w:hAnsiTheme="minorEastAsia"/>
          <w:sz w:val="21"/>
          <w:szCs w:val="21"/>
        </w:rPr>
      </w:pPr>
      <w:r>
        <w:rPr>
          <w:rFonts w:asciiTheme="minorEastAsia" w:hAnsiTheme="minorEastAsia"/>
          <w:sz w:val="21"/>
          <w:szCs w:val="21"/>
        </w:rPr>
        <w:t>①供应商以汇款形式缴纳协商保证金的，应从其银行账户（基本户）按照采购文件第二章《协商须知前附表》规定的方式向采购文件载明的协商保证金账户提交协商保证金，具体金额详见采购文件第一章。</w:t>
      </w:r>
    </w:p>
    <w:p w14:paraId="42E2BBC6">
      <w:pPr>
        <w:pStyle w:val="9"/>
        <w:spacing w:line="276" w:lineRule="auto"/>
        <w:ind w:firstLine="480"/>
        <w:jc w:val="both"/>
        <w:rPr>
          <w:rFonts w:hint="default" w:asciiTheme="minorEastAsia" w:hAnsiTheme="minorEastAsia"/>
          <w:sz w:val="21"/>
          <w:szCs w:val="21"/>
        </w:rPr>
      </w:pPr>
      <w:r>
        <w:rPr>
          <w:rFonts w:asciiTheme="minorEastAsia" w:hAnsiTheme="minorEastAsia"/>
          <w:sz w:val="21"/>
          <w:szCs w:val="21"/>
        </w:rPr>
        <w:t>②供应商以电子保函形式提交协商保证金的，可在采购文件载明的报价截止时间前通过福建省政府采购平台“保函服务”栏目办理电子保函并在电汇或银行转账单上注明（项目编号）；在报价截止时间之前将电子保函文件放入响应文件中，否则视为未提交协商保证金。</w:t>
      </w:r>
    </w:p>
    <w:p w14:paraId="10A3B3B4">
      <w:pPr>
        <w:pStyle w:val="9"/>
        <w:spacing w:line="276" w:lineRule="auto"/>
        <w:ind w:firstLine="480"/>
        <w:jc w:val="both"/>
        <w:rPr>
          <w:rFonts w:hint="default" w:asciiTheme="minorEastAsia" w:hAnsiTheme="minorEastAsia"/>
          <w:sz w:val="21"/>
          <w:szCs w:val="21"/>
        </w:rPr>
      </w:pPr>
      <w:r>
        <w:rPr>
          <w:rFonts w:asciiTheme="minorEastAsia" w:hAnsiTheme="minorEastAsia"/>
          <w:sz w:val="21"/>
          <w:szCs w:val="21"/>
        </w:rPr>
        <w:t>（4）退还</w:t>
      </w:r>
    </w:p>
    <w:p w14:paraId="24FE003C">
      <w:pPr>
        <w:pStyle w:val="9"/>
        <w:spacing w:line="276" w:lineRule="auto"/>
        <w:ind w:firstLine="480"/>
        <w:jc w:val="both"/>
        <w:rPr>
          <w:rFonts w:hint="default" w:asciiTheme="minorEastAsia" w:hAnsiTheme="minorEastAsia"/>
          <w:sz w:val="21"/>
          <w:szCs w:val="21"/>
        </w:rPr>
      </w:pPr>
      <w:r>
        <w:rPr>
          <w:rFonts w:asciiTheme="minorEastAsia" w:hAnsiTheme="minorEastAsia"/>
          <w:sz w:val="21"/>
          <w:szCs w:val="21"/>
        </w:rPr>
        <w:t>①未成交的协商保证金将在结果公告发出之日起5个工作日内退回原账户。结果公告将作为采购方通知供应商可以办理退还协商保证金的书面形式。结果公告刊登之后，供应商应当及时向采购方提交或者确认清晰准确的银行账户信息、提交协商保证金收据凭证（如果有开具的话），以便采购方能够在规定时间内办理退还手续。由于供应商自身原因耽搁，造成协商保证金的退还时间超过5个工作日的，采购方不承担延后退还的责任。</w:t>
      </w:r>
    </w:p>
    <w:p w14:paraId="50D2E314">
      <w:pPr>
        <w:pStyle w:val="9"/>
        <w:spacing w:line="276" w:lineRule="auto"/>
        <w:ind w:firstLine="480"/>
        <w:jc w:val="both"/>
        <w:rPr>
          <w:rFonts w:hint="default" w:asciiTheme="minorEastAsia" w:hAnsiTheme="minorEastAsia"/>
          <w:sz w:val="21"/>
          <w:szCs w:val="21"/>
        </w:rPr>
      </w:pPr>
      <w:r>
        <w:rPr>
          <w:rFonts w:asciiTheme="minorEastAsia" w:hAnsiTheme="minorEastAsia"/>
          <w:sz w:val="21"/>
          <w:szCs w:val="21"/>
        </w:rPr>
        <w:t>②成交的协商保证金将在政府采购合同签订之日起5个工作日内退回原账户；签订之日以福建省政府采购网上公开信息系统记载为准。成交合同签订之后，成交供应商应当及时向采购方提交或者确认清晰准确的银行账户信息，并随附一份成交合同（原件或者复印件但要加盖成交供应商单位公章），以便采购方能够在规定时间内办理退还手续。由于成交供应商自身原因耽搁，造成协商保证金的退还时间超过5个工作日的，采购方不承担延后退还的责任。</w:t>
      </w:r>
    </w:p>
    <w:p w14:paraId="36B71400">
      <w:pPr>
        <w:pStyle w:val="9"/>
        <w:spacing w:line="276" w:lineRule="auto"/>
        <w:ind w:firstLine="480"/>
        <w:jc w:val="both"/>
        <w:rPr>
          <w:rFonts w:hint="default" w:asciiTheme="minorEastAsia" w:hAnsiTheme="minorEastAsia"/>
          <w:sz w:val="21"/>
          <w:szCs w:val="21"/>
        </w:rPr>
      </w:pPr>
      <w:r>
        <w:rPr>
          <w:rFonts w:asciiTheme="minorEastAsia" w:hAnsiTheme="minorEastAsia"/>
          <w:sz w:val="21"/>
          <w:szCs w:val="21"/>
        </w:rPr>
        <w:t>（5）若出现本章第6.7条第（3）款规定情形，对于拒绝延长响应有效期的供应商，协商保证金仍可退还。对于接受延长响应有效期的供应商，相应延长协商保证金有效期，采购文件关于退还和不予退还协商保证金的规定继续适用。</w:t>
      </w:r>
    </w:p>
    <w:p w14:paraId="177CBBDD">
      <w:pPr>
        <w:pStyle w:val="9"/>
        <w:spacing w:line="276" w:lineRule="auto"/>
        <w:ind w:firstLine="480"/>
        <w:jc w:val="both"/>
        <w:rPr>
          <w:rFonts w:hint="default" w:asciiTheme="minorEastAsia" w:hAnsiTheme="minorEastAsia"/>
          <w:sz w:val="21"/>
          <w:szCs w:val="21"/>
        </w:rPr>
      </w:pPr>
      <w:r>
        <w:rPr>
          <w:rFonts w:asciiTheme="minorEastAsia" w:hAnsiTheme="minorEastAsia"/>
          <w:sz w:val="21"/>
          <w:szCs w:val="21"/>
        </w:rPr>
        <w:t>（6）有下列情形之一的，协商保证金将不予退还或通过保函进行索赔：</w:t>
      </w:r>
    </w:p>
    <w:p w14:paraId="2E25B239">
      <w:pPr>
        <w:pStyle w:val="9"/>
        <w:spacing w:line="276" w:lineRule="auto"/>
        <w:ind w:firstLine="480"/>
        <w:jc w:val="both"/>
        <w:rPr>
          <w:rFonts w:hint="default" w:asciiTheme="minorEastAsia" w:hAnsiTheme="minorEastAsia"/>
          <w:sz w:val="21"/>
          <w:szCs w:val="21"/>
        </w:rPr>
      </w:pPr>
      <w:r>
        <w:rPr>
          <w:rFonts w:asciiTheme="minorEastAsia" w:hAnsiTheme="minorEastAsia"/>
          <w:sz w:val="21"/>
          <w:szCs w:val="21"/>
        </w:rPr>
        <w:t>①供应商提供虚假材料的；</w:t>
      </w:r>
    </w:p>
    <w:p w14:paraId="7961A59D">
      <w:pPr>
        <w:pStyle w:val="9"/>
        <w:spacing w:line="276" w:lineRule="auto"/>
        <w:ind w:firstLine="480"/>
        <w:jc w:val="both"/>
        <w:rPr>
          <w:rFonts w:hint="default" w:asciiTheme="minorEastAsia" w:hAnsiTheme="minorEastAsia"/>
          <w:sz w:val="21"/>
          <w:szCs w:val="21"/>
        </w:rPr>
      </w:pPr>
      <w:r>
        <w:rPr>
          <w:rFonts w:asciiTheme="minorEastAsia" w:hAnsiTheme="minorEastAsia"/>
          <w:sz w:val="21"/>
          <w:szCs w:val="21"/>
        </w:rPr>
        <w:t>②除因不可抗力或本采购文件认可的情形以外，供应商不与采购人签订合同的；</w:t>
      </w:r>
    </w:p>
    <w:p w14:paraId="745D8E7F">
      <w:pPr>
        <w:pStyle w:val="9"/>
        <w:spacing w:line="276" w:lineRule="auto"/>
        <w:ind w:firstLine="480"/>
        <w:jc w:val="both"/>
        <w:rPr>
          <w:rFonts w:hint="default" w:asciiTheme="minorEastAsia" w:hAnsiTheme="minorEastAsia"/>
          <w:sz w:val="21"/>
          <w:szCs w:val="21"/>
        </w:rPr>
      </w:pPr>
      <w:r>
        <w:rPr>
          <w:rFonts w:asciiTheme="minorEastAsia" w:hAnsiTheme="minorEastAsia"/>
          <w:sz w:val="21"/>
          <w:szCs w:val="21"/>
        </w:rPr>
        <w:t>③未按照采购文件、响应文件的约定签订政府采购合同或提交履约保证金的；</w:t>
      </w:r>
    </w:p>
    <w:p w14:paraId="0F830F43">
      <w:pPr>
        <w:pStyle w:val="9"/>
        <w:spacing w:line="276" w:lineRule="auto"/>
        <w:ind w:firstLine="480"/>
        <w:jc w:val="both"/>
        <w:rPr>
          <w:rFonts w:hint="default" w:asciiTheme="minorEastAsia" w:hAnsiTheme="minorEastAsia"/>
          <w:sz w:val="21"/>
          <w:szCs w:val="21"/>
        </w:rPr>
      </w:pPr>
      <w:r>
        <w:rPr>
          <w:rFonts w:asciiTheme="minorEastAsia" w:hAnsiTheme="minorEastAsia"/>
          <w:sz w:val="21"/>
          <w:szCs w:val="21"/>
        </w:rPr>
        <w:t>④法律、法规或其他规章制度或本采购文件中规定的其他没收保证金的情形；</w:t>
      </w:r>
    </w:p>
    <w:p w14:paraId="0C41468E">
      <w:pPr>
        <w:pStyle w:val="9"/>
        <w:spacing w:line="276" w:lineRule="auto"/>
        <w:jc w:val="both"/>
        <w:rPr>
          <w:rFonts w:hint="default" w:asciiTheme="minorEastAsia" w:hAnsiTheme="minorEastAsia"/>
          <w:sz w:val="21"/>
          <w:szCs w:val="21"/>
        </w:rPr>
      </w:pPr>
      <w:r>
        <w:rPr>
          <w:rFonts w:asciiTheme="minorEastAsia" w:hAnsiTheme="minorEastAsia"/>
          <w:sz w:val="21"/>
          <w:szCs w:val="21"/>
        </w:rPr>
        <w:t>※若上述协商保证金不予退还情形给采购方造成损失，则供应商还要承担相应的赔偿责任。</w:t>
      </w:r>
    </w:p>
    <w:p w14:paraId="616550D8">
      <w:pPr>
        <w:pStyle w:val="9"/>
        <w:spacing w:line="276" w:lineRule="auto"/>
        <w:jc w:val="center"/>
        <w:rPr>
          <w:rFonts w:hint="default" w:asciiTheme="minorEastAsia" w:hAnsiTheme="minorEastAsia"/>
          <w:sz w:val="28"/>
          <w:szCs w:val="28"/>
        </w:rPr>
      </w:pPr>
      <w:r>
        <w:rPr>
          <w:rFonts w:asciiTheme="minorEastAsia" w:hAnsiTheme="minorEastAsia"/>
          <w:sz w:val="28"/>
          <w:szCs w:val="28"/>
        </w:rPr>
        <w:t>五、响应文件的提交</w:t>
      </w:r>
    </w:p>
    <w:p w14:paraId="7A837AE9">
      <w:pPr>
        <w:pStyle w:val="9"/>
        <w:spacing w:line="276" w:lineRule="auto"/>
        <w:jc w:val="both"/>
        <w:rPr>
          <w:rFonts w:hint="default" w:asciiTheme="minorEastAsia" w:hAnsiTheme="minorEastAsia"/>
          <w:sz w:val="21"/>
          <w:szCs w:val="21"/>
        </w:rPr>
      </w:pPr>
      <w:r>
        <w:rPr>
          <w:rFonts w:asciiTheme="minorEastAsia" w:hAnsiTheme="minorEastAsia"/>
          <w:sz w:val="21"/>
          <w:szCs w:val="21"/>
        </w:rPr>
        <w:t>7. 响应文件的递交</w:t>
      </w:r>
    </w:p>
    <w:p w14:paraId="411429FC">
      <w:pPr>
        <w:pStyle w:val="9"/>
        <w:spacing w:line="276" w:lineRule="auto"/>
        <w:ind w:firstLine="480"/>
        <w:jc w:val="both"/>
        <w:rPr>
          <w:rFonts w:hint="default" w:asciiTheme="minorEastAsia" w:hAnsiTheme="minorEastAsia"/>
          <w:sz w:val="21"/>
          <w:szCs w:val="21"/>
        </w:rPr>
      </w:pPr>
      <w:r>
        <w:rPr>
          <w:rFonts w:asciiTheme="minorEastAsia" w:hAnsiTheme="minorEastAsia"/>
          <w:sz w:val="21"/>
          <w:szCs w:val="21"/>
        </w:rPr>
        <w:t>7.1 供应商应按照协商第一章规定的时间和地点递交响应文件。</w:t>
      </w:r>
    </w:p>
    <w:p w14:paraId="0608C301">
      <w:pPr>
        <w:pStyle w:val="9"/>
        <w:spacing w:line="276" w:lineRule="auto"/>
        <w:ind w:firstLine="480"/>
        <w:jc w:val="both"/>
        <w:rPr>
          <w:rFonts w:hint="default" w:asciiTheme="minorEastAsia" w:hAnsiTheme="minorEastAsia"/>
          <w:sz w:val="21"/>
          <w:szCs w:val="21"/>
        </w:rPr>
      </w:pPr>
      <w:r>
        <w:rPr>
          <w:rFonts w:asciiTheme="minorEastAsia" w:hAnsiTheme="minorEastAsia"/>
          <w:sz w:val="21"/>
          <w:szCs w:val="21"/>
        </w:rPr>
        <w:t>7.2 响应文件须由单位负责人或单位负责人正式授权的供应商代表递交，并由其参与本项目协商。</w:t>
      </w:r>
    </w:p>
    <w:p w14:paraId="078F36D4">
      <w:pPr>
        <w:pStyle w:val="9"/>
        <w:spacing w:line="276" w:lineRule="auto"/>
        <w:ind w:firstLine="480"/>
        <w:jc w:val="both"/>
        <w:rPr>
          <w:rFonts w:hint="default" w:asciiTheme="minorEastAsia" w:hAnsiTheme="minorEastAsia"/>
          <w:sz w:val="21"/>
          <w:szCs w:val="21"/>
        </w:rPr>
      </w:pPr>
      <w:r>
        <w:rPr>
          <w:rFonts w:asciiTheme="minorEastAsia" w:hAnsiTheme="minorEastAsia"/>
          <w:sz w:val="21"/>
          <w:szCs w:val="21"/>
        </w:rPr>
        <w:t>7.3 供应商在提交响应文件截止时间前，可以对所提交的响应文件进行修改或者撤回，并书面通知采购方。修改的内容和撤回通知作为响应文件的组成部分。</w:t>
      </w:r>
    </w:p>
    <w:p w14:paraId="6989BFF8">
      <w:pPr>
        <w:pStyle w:val="9"/>
        <w:spacing w:line="276" w:lineRule="auto"/>
        <w:jc w:val="both"/>
        <w:rPr>
          <w:rFonts w:hint="default" w:asciiTheme="minorEastAsia" w:hAnsiTheme="minorEastAsia"/>
          <w:sz w:val="21"/>
          <w:szCs w:val="21"/>
        </w:rPr>
      </w:pPr>
      <w:r>
        <w:rPr>
          <w:rFonts w:asciiTheme="minorEastAsia" w:hAnsiTheme="minorEastAsia"/>
          <w:sz w:val="21"/>
          <w:szCs w:val="21"/>
        </w:rPr>
        <w:t>8. 响应文件未在协商邀请规定的截止时间前送达的，采购方将根据项目情况依法另行组织采购或延长响应文件提交截止时间。</w:t>
      </w:r>
    </w:p>
    <w:p w14:paraId="1AEA9F36">
      <w:pPr>
        <w:pStyle w:val="9"/>
        <w:spacing w:line="276" w:lineRule="auto"/>
        <w:jc w:val="center"/>
        <w:rPr>
          <w:rFonts w:hint="default" w:asciiTheme="minorEastAsia" w:hAnsiTheme="minorEastAsia"/>
          <w:sz w:val="28"/>
          <w:szCs w:val="28"/>
        </w:rPr>
      </w:pPr>
      <w:r>
        <w:rPr>
          <w:rFonts w:asciiTheme="minorEastAsia" w:hAnsiTheme="minorEastAsia"/>
          <w:sz w:val="28"/>
          <w:szCs w:val="28"/>
        </w:rPr>
        <w:t>六、协商</w:t>
      </w:r>
    </w:p>
    <w:p w14:paraId="583FA9CE">
      <w:pPr>
        <w:pStyle w:val="9"/>
        <w:spacing w:line="276" w:lineRule="auto"/>
        <w:jc w:val="both"/>
        <w:rPr>
          <w:rFonts w:hint="default" w:asciiTheme="minorEastAsia" w:hAnsiTheme="minorEastAsia"/>
          <w:sz w:val="21"/>
          <w:szCs w:val="21"/>
        </w:rPr>
      </w:pPr>
      <w:r>
        <w:rPr>
          <w:rFonts w:asciiTheme="minorEastAsia" w:hAnsiTheme="minorEastAsia"/>
          <w:sz w:val="21"/>
          <w:szCs w:val="21"/>
        </w:rPr>
        <w:t>9. 协商小组</w:t>
      </w:r>
    </w:p>
    <w:p w14:paraId="7C740CE8">
      <w:pPr>
        <w:pStyle w:val="9"/>
        <w:spacing w:line="276" w:lineRule="auto"/>
        <w:ind w:firstLine="480"/>
        <w:jc w:val="both"/>
        <w:rPr>
          <w:rFonts w:hint="default" w:asciiTheme="minorEastAsia" w:hAnsiTheme="minorEastAsia"/>
          <w:sz w:val="21"/>
          <w:szCs w:val="21"/>
        </w:rPr>
      </w:pPr>
      <w:r>
        <w:rPr>
          <w:rFonts w:asciiTheme="minorEastAsia" w:hAnsiTheme="minorEastAsia"/>
          <w:sz w:val="21"/>
          <w:szCs w:val="21"/>
        </w:rPr>
        <w:t>9.1 采购方根据采购项目的特点依法组织具有相关经验的专业人员组建协商小组并在提交响应文件截止时间后的适当时间里对响应文件进行审查、评估、和供应商进行协商，并做出授予合同的建议。</w:t>
      </w:r>
    </w:p>
    <w:p w14:paraId="035FB5CC">
      <w:pPr>
        <w:pStyle w:val="9"/>
        <w:spacing w:line="276" w:lineRule="auto"/>
        <w:ind w:firstLine="480"/>
        <w:rPr>
          <w:rFonts w:hint="default" w:asciiTheme="minorEastAsia" w:hAnsiTheme="minorEastAsia"/>
          <w:sz w:val="21"/>
          <w:szCs w:val="21"/>
        </w:rPr>
      </w:pPr>
      <w:r>
        <w:rPr>
          <w:rFonts w:asciiTheme="minorEastAsia" w:hAnsiTheme="minorEastAsia"/>
          <w:sz w:val="21"/>
          <w:szCs w:val="21"/>
        </w:rPr>
        <w:t>9.2协商小组</w:t>
      </w:r>
    </w:p>
    <w:p w14:paraId="184FB3DA">
      <w:pPr>
        <w:pStyle w:val="9"/>
        <w:spacing w:line="276" w:lineRule="auto"/>
        <w:jc w:val="both"/>
        <w:rPr>
          <w:rFonts w:hint="default" w:asciiTheme="minorEastAsia" w:hAnsiTheme="minorEastAsia"/>
          <w:sz w:val="21"/>
          <w:szCs w:val="21"/>
        </w:rPr>
      </w:pPr>
      <w:r>
        <w:rPr>
          <w:rFonts w:asciiTheme="minorEastAsia" w:hAnsiTheme="minorEastAsia"/>
          <w:sz w:val="21"/>
          <w:szCs w:val="21"/>
        </w:rPr>
        <w:t>由采购人代表和评审专家两部分共3人组成，其中由</w:t>
      </w:r>
      <w:r>
        <w:rPr>
          <w:rFonts w:hint="eastAsia" w:asciiTheme="minorEastAsia" w:hAnsiTheme="minorEastAsia"/>
          <w:sz w:val="21"/>
          <w:szCs w:val="21"/>
          <w:lang w:val="en-US" w:eastAsia="zh-CN"/>
        </w:rPr>
        <w:t>嘉庚创新实验室</w:t>
      </w:r>
      <w:r>
        <w:rPr>
          <w:rFonts w:asciiTheme="minorEastAsia" w:hAnsiTheme="minorEastAsia"/>
          <w:sz w:val="21"/>
          <w:szCs w:val="21"/>
        </w:rPr>
        <w:t>评审专家库产生的评审专家2人，由采购人派出的采购人代表1人。</w:t>
      </w:r>
    </w:p>
    <w:p w14:paraId="3F8F836C">
      <w:pPr>
        <w:pStyle w:val="9"/>
        <w:spacing w:line="276" w:lineRule="auto"/>
        <w:jc w:val="both"/>
        <w:rPr>
          <w:rFonts w:hint="default" w:asciiTheme="minorEastAsia" w:hAnsiTheme="minorEastAsia"/>
          <w:sz w:val="21"/>
          <w:szCs w:val="21"/>
        </w:rPr>
      </w:pPr>
      <w:r>
        <w:rPr>
          <w:rFonts w:asciiTheme="minorEastAsia" w:hAnsiTheme="minorEastAsia"/>
          <w:sz w:val="21"/>
          <w:szCs w:val="21"/>
        </w:rPr>
        <w:t>10. 文件审查</w:t>
      </w:r>
    </w:p>
    <w:p w14:paraId="0C81F417">
      <w:pPr>
        <w:pStyle w:val="9"/>
        <w:spacing w:line="276" w:lineRule="auto"/>
        <w:ind w:firstLine="480"/>
        <w:rPr>
          <w:rFonts w:hint="default" w:asciiTheme="minorEastAsia" w:hAnsiTheme="minorEastAsia"/>
          <w:sz w:val="21"/>
          <w:szCs w:val="21"/>
        </w:rPr>
      </w:pPr>
      <w:r>
        <w:rPr>
          <w:rFonts w:asciiTheme="minorEastAsia" w:hAnsiTheme="minorEastAsia"/>
          <w:sz w:val="21"/>
          <w:szCs w:val="21"/>
        </w:rPr>
        <w:t>10.1 协商小组对响应文件进行审查。</w:t>
      </w:r>
    </w:p>
    <w:p w14:paraId="20957215">
      <w:pPr>
        <w:pStyle w:val="9"/>
        <w:spacing w:line="276" w:lineRule="auto"/>
        <w:jc w:val="both"/>
        <w:rPr>
          <w:rFonts w:hint="default" w:asciiTheme="minorEastAsia" w:hAnsiTheme="minorEastAsia"/>
          <w:sz w:val="21"/>
          <w:szCs w:val="21"/>
        </w:rPr>
      </w:pPr>
      <w:r>
        <w:rPr>
          <w:rFonts w:asciiTheme="minorEastAsia" w:hAnsiTheme="minorEastAsia"/>
          <w:sz w:val="21"/>
          <w:szCs w:val="21"/>
        </w:rPr>
        <w:t>11. 协商并确定成交价格</w:t>
      </w:r>
    </w:p>
    <w:p w14:paraId="58214267">
      <w:pPr>
        <w:pStyle w:val="9"/>
        <w:spacing w:line="276" w:lineRule="auto"/>
        <w:ind w:firstLine="480"/>
        <w:rPr>
          <w:rFonts w:hint="default" w:asciiTheme="minorEastAsia" w:hAnsiTheme="minorEastAsia"/>
          <w:sz w:val="21"/>
          <w:szCs w:val="21"/>
        </w:rPr>
      </w:pPr>
      <w:r>
        <w:rPr>
          <w:rFonts w:asciiTheme="minorEastAsia" w:hAnsiTheme="minorEastAsia"/>
          <w:sz w:val="21"/>
          <w:szCs w:val="21"/>
        </w:rPr>
        <w:t>11.1在项目预算范围内，协商小组与供应商就价格进行协商，在保证采购项目质量的前提下，确定合理的成交价格。</w:t>
      </w:r>
    </w:p>
    <w:p w14:paraId="303C75A1">
      <w:pPr>
        <w:pStyle w:val="9"/>
        <w:spacing w:line="276" w:lineRule="auto"/>
        <w:jc w:val="both"/>
        <w:rPr>
          <w:rFonts w:hint="default" w:asciiTheme="minorEastAsia" w:hAnsiTheme="minorEastAsia"/>
          <w:sz w:val="21"/>
          <w:szCs w:val="21"/>
        </w:rPr>
      </w:pPr>
      <w:r>
        <w:rPr>
          <w:rFonts w:asciiTheme="minorEastAsia" w:hAnsiTheme="minorEastAsia"/>
          <w:sz w:val="21"/>
          <w:szCs w:val="21"/>
        </w:rPr>
        <w:t>12. 协商终止</w:t>
      </w:r>
    </w:p>
    <w:p w14:paraId="750F9F54">
      <w:pPr>
        <w:pStyle w:val="9"/>
        <w:spacing w:line="276" w:lineRule="auto"/>
        <w:ind w:firstLine="480"/>
        <w:rPr>
          <w:rFonts w:hint="default" w:asciiTheme="minorEastAsia" w:hAnsiTheme="minorEastAsia"/>
          <w:sz w:val="21"/>
          <w:szCs w:val="21"/>
        </w:rPr>
      </w:pPr>
      <w:r>
        <w:rPr>
          <w:rFonts w:asciiTheme="minorEastAsia" w:hAnsiTheme="minorEastAsia"/>
          <w:sz w:val="21"/>
          <w:szCs w:val="21"/>
        </w:rPr>
        <w:t>12.1 出现下列情形之一的，采购方应当终止采购活动，发布项目终止公告并说明原因，重新开展采购活动：</w:t>
      </w:r>
    </w:p>
    <w:p w14:paraId="629DC917">
      <w:pPr>
        <w:pStyle w:val="9"/>
        <w:spacing w:line="276" w:lineRule="auto"/>
        <w:ind w:firstLine="480"/>
        <w:rPr>
          <w:rFonts w:hint="default" w:asciiTheme="minorEastAsia" w:hAnsiTheme="minorEastAsia"/>
          <w:sz w:val="21"/>
          <w:szCs w:val="21"/>
        </w:rPr>
      </w:pPr>
      <w:r>
        <w:rPr>
          <w:rFonts w:asciiTheme="minorEastAsia" w:hAnsiTheme="minorEastAsia"/>
          <w:sz w:val="21"/>
          <w:szCs w:val="21"/>
        </w:rPr>
        <w:t>(1)因情况变化，不再符合规定的单一来源采购方式适用情形的；</w:t>
      </w:r>
    </w:p>
    <w:p w14:paraId="4BD71177">
      <w:pPr>
        <w:pStyle w:val="9"/>
        <w:spacing w:line="276" w:lineRule="auto"/>
        <w:ind w:firstLine="480"/>
        <w:rPr>
          <w:rFonts w:hint="default" w:asciiTheme="minorEastAsia" w:hAnsiTheme="minorEastAsia"/>
          <w:sz w:val="21"/>
          <w:szCs w:val="21"/>
        </w:rPr>
      </w:pPr>
      <w:r>
        <w:rPr>
          <w:rFonts w:asciiTheme="minorEastAsia" w:hAnsiTheme="minorEastAsia"/>
          <w:sz w:val="21"/>
          <w:szCs w:val="21"/>
        </w:rPr>
        <w:t>(2)出现影响采购公正的违法、违规行为的；</w:t>
      </w:r>
    </w:p>
    <w:p w14:paraId="0BF8B6F7">
      <w:pPr>
        <w:pStyle w:val="9"/>
        <w:spacing w:line="276" w:lineRule="auto"/>
        <w:ind w:firstLine="480"/>
        <w:rPr>
          <w:rFonts w:hint="default" w:asciiTheme="minorEastAsia" w:hAnsiTheme="minorEastAsia"/>
          <w:sz w:val="21"/>
          <w:szCs w:val="21"/>
        </w:rPr>
      </w:pPr>
      <w:r>
        <w:rPr>
          <w:rFonts w:asciiTheme="minorEastAsia" w:hAnsiTheme="minorEastAsia"/>
          <w:sz w:val="21"/>
          <w:szCs w:val="21"/>
        </w:rPr>
        <w:t>(3)报价超过采购预算。</w:t>
      </w:r>
    </w:p>
    <w:p w14:paraId="0292F1A3">
      <w:pPr>
        <w:pStyle w:val="9"/>
        <w:spacing w:line="276" w:lineRule="auto"/>
        <w:jc w:val="both"/>
        <w:rPr>
          <w:rFonts w:hint="default" w:asciiTheme="minorEastAsia" w:hAnsiTheme="minorEastAsia"/>
          <w:sz w:val="21"/>
          <w:szCs w:val="21"/>
        </w:rPr>
      </w:pPr>
      <w:r>
        <w:rPr>
          <w:rFonts w:asciiTheme="minorEastAsia" w:hAnsiTheme="minorEastAsia"/>
          <w:sz w:val="21"/>
          <w:szCs w:val="21"/>
        </w:rPr>
        <w:t>13. 项目取消</w:t>
      </w:r>
    </w:p>
    <w:p w14:paraId="57E56688">
      <w:pPr>
        <w:pStyle w:val="9"/>
        <w:spacing w:line="276" w:lineRule="auto"/>
        <w:ind w:firstLine="480"/>
        <w:rPr>
          <w:rFonts w:hint="default" w:asciiTheme="minorEastAsia" w:hAnsiTheme="minorEastAsia"/>
          <w:sz w:val="21"/>
          <w:szCs w:val="21"/>
        </w:rPr>
      </w:pPr>
      <w:r>
        <w:rPr>
          <w:rFonts w:asciiTheme="minorEastAsia" w:hAnsiTheme="minorEastAsia"/>
          <w:sz w:val="21"/>
          <w:szCs w:val="21"/>
        </w:rPr>
        <w:t>在采购活动中因重大变故，采购任务取消的，采购方应当终止采购活动，通知所有参加采购活动的供应商，并将项目实施情况和采购任务取消原因报送本级财政部门。</w:t>
      </w:r>
    </w:p>
    <w:p w14:paraId="59DE8A84">
      <w:pPr>
        <w:pStyle w:val="9"/>
        <w:spacing w:line="276" w:lineRule="auto"/>
        <w:jc w:val="both"/>
        <w:rPr>
          <w:rFonts w:hint="default" w:asciiTheme="minorEastAsia" w:hAnsiTheme="minorEastAsia"/>
          <w:sz w:val="21"/>
          <w:szCs w:val="21"/>
        </w:rPr>
      </w:pPr>
      <w:r>
        <w:rPr>
          <w:rFonts w:asciiTheme="minorEastAsia" w:hAnsiTheme="minorEastAsia"/>
          <w:sz w:val="21"/>
          <w:szCs w:val="21"/>
        </w:rPr>
        <w:t>14. 保密要求</w:t>
      </w:r>
    </w:p>
    <w:p w14:paraId="5CC95525">
      <w:pPr>
        <w:pStyle w:val="9"/>
        <w:spacing w:line="276" w:lineRule="auto"/>
        <w:ind w:firstLine="480"/>
        <w:rPr>
          <w:rFonts w:hint="default" w:asciiTheme="minorEastAsia" w:hAnsiTheme="minorEastAsia"/>
          <w:sz w:val="21"/>
          <w:szCs w:val="21"/>
        </w:rPr>
      </w:pPr>
      <w:r>
        <w:rPr>
          <w:rFonts w:asciiTheme="minorEastAsia" w:hAnsiTheme="minorEastAsia"/>
          <w:sz w:val="21"/>
          <w:szCs w:val="21"/>
        </w:rPr>
        <w:t>14.1 协商小组以及与协商工作有关的人员对协商情况以及协商过程中获悉的国家秘密、商业秘密应当保密。</w:t>
      </w:r>
    </w:p>
    <w:p w14:paraId="6F1B5840">
      <w:pPr>
        <w:pStyle w:val="9"/>
        <w:spacing w:line="276" w:lineRule="auto"/>
        <w:jc w:val="center"/>
        <w:rPr>
          <w:rFonts w:hint="default" w:asciiTheme="minorEastAsia" w:hAnsiTheme="minorEastAsia"/>
          <w:sz w:val="28"/>
          <w:szCs w:val="28"/>
        </w:rPr>
      </w:pPr>
      <w:r>
        <w:rPr>
          <w:rFonts w:asciiTheme="minorEastAsia" w:hAnsiTheme="minorEastAsia"/>
          <w:sz w:val="28"/>
          <w:szCs w:val="28"/>
        </w:rPr>
        <w:t>七、成交与采购合同</w:t>
      </w:r>
    </w:p>
    <w:p w14:paraId="07B62321">
      <w:pPr>
        <w:pStyle w:val="9"/>
        <w:spacing w:line="276" w:lineRule="auto"/>
        <w:jc w:val="both"/>
        <w:rPr>
          <w:rFonts w:hint="default" w:asciiTheme="minorEastAsia" w:hAnsiTheme="minorEastAsia"/>
          <w:sz w:val="21"/>
          <w:szCs w:val="21"/>
        </w:rPr>
      </w:pPr>
      <w:r>
        <w:rPr>
          <w:rFonts w:asciiTheme="minorEastAsia" w:hAnsiTheme="minorEastAsia"/>
          <w:sz w:val="21"/>
          <w:szCs w:val="21"/>
        </w:rPr>
        <w:t>15. 成交</w:t>
      </w:r>
    </w:p>
    <w:p w14:paraId="420CC1D9">
      <w:pPr>
        <w:pStyle w:val="9"/>
        <w:spacing w:line="276" w:lineRule="auto"/>
        <w:ind w:firstLine="480"/>
        <w:rPr>
          <w:rFonts w:hint="default" w:asciiTheme="minorEastAsia" w:hAnsiTheme="minorEastAsia"/>
          <w:sz w:val="21"/>
          <w:szCs w:val="21"/>
        </w:rPr>
      </w:pPr>
      <w:r>
        <w:rPr>
          <w:rFonts w:asciiTheme="minorEastAsia" w:hAnsiTheme="minorEastAsia"/>
          <w:sz w:val="21"/>
          <w:szCs w:val="21"/>
        </w:rPr>
        <w:t>15.1 成交结果信息的公布</w:t>
      </w:r>
    </w:p>
    <w:p w14:paraId="0565C405">
      <w:pPr>
        <w:pStyle w:val="9"/>
        <w:spacing w:line="276" w:lineRule="auto"/>
        <w:ind w:firstLine="480"/>
        <w:rPr>
          <w:rFonts w:hint="default" w:asciiTheme="minorEastAsia" w:hAnsiTheme="minorEastAsia"/>
          <w:sz w:val="21"/>
          <w:szCs w:val="21"/>
        </w:rPr>
      </w:pPr>
      <w:r>
        <w:rPr>
          <w:rFonts w:asciiTheme="minorEastAsia" w:hAnsiTheme="minorEastAsia"/>
          <w:sz w:val="21"/>
          <w:szCs w:val="21"/>
        </w:rPr>
        <w:t>(1) 成交供应商确定后2个工作日内，采购方应将成交结果信息（含采购文件）在采购文件载明的指定媒体上以结果公告的形式发布成交结果。</w:t>
      </w:r>
    </w:p>
    <w:p w14:paraId="2305F969">
      <w:pPr>
        <w:pStyle w:val="9"/>
        <w:spacing w:line="276" w:lineRule="auto"/>
        <w:ind w:firstLine="480"/>
        <w:rPr>
          <w:rFonts w:hint="default" w:asciiTheme="minorEastAsia" w:hAnsiTheme="minorEastAsia"/>
          <w:sz w:val="21"/>
          <w:szCs w:val="21"/>
        </w:rPr>
      </w:pPr>
      <w:r>
        <w:rPr>
          <w:rFonts w:asciiTheme="minorEastAsia" w:hAnsiTheme="minorEastAsia"/>
          <w:sz w:val="21"/>
          <w:szCs w:val="21"/>
        </w:rPr>
        <w:t>(2) 结果公告的公告期限为１个工作日。</w:t>
      </w:r>
    </w:p>
    <w:p w14:paraId="46E84345">
      <w:pPr>
        <w:pStyle w:val="9"/>
        <w:spacing w:line="276" w:lineRule="auto"/>
        <w:ind w:firstLine="480"/>
        <w:rPr>
          <w:rFonts w:hint="default" w:asciiTheme="minorEastAsia" w:hAnsiTheme="minorEastAsia"/>
          <w:sz w:val="21"/>
          <w:szCs w:val="21"/>
        </w:rPr>
      </w:pPr>
      <w:r>
        <w:rPr>
          <w:rFonts w:asciiTheme="minorEastAsia" w:hAnsiTheme="minorEastAsia"/>
          <w:sz w:val="21"/>
          <w:szCs w:val="21"/>
        </w:rPr>
        <w:t>15.2 成交通知</w:t>
      </w:r>
    </w:p>
    <w:p w14:paraId="15A2E22B">
      <w:pPr>
        <w:pStyle w:val="9"/>
        <w:spacing w:line="276" w:lineRule="auto"/>
        <w:ind w:firstLine="480"/>
        <w:rPr>
          <w:rFonts w:hint="default" w:asciiTheme="minorEastAsia" w:hAnsiTheme="minorEastAsia"/>
          <w:sz w:val="21"/>
          <w:szCs w:val="21"/>
        </w:rPr>
      </w:pPr>
      <w:r>
        <w:rPr>
          <w:rFonts w:asciiTheme="minorEastAsia" w:hAnsiTheme="minorEastAsia"/>
          <w:sz w:val="21"/>
          <w:szCs w:val="21"/>
        </w:rPr>
        <w:t>(1) 结果公告发布的同时，采购方将以书面形式向成交供应商发出成交通知书。</w:t>
      </w:r>
    </w:p>
    <w:p w14:paraId="7BF2FE5B">
      <w:pPr>
        <w:pStyle w:val="9"/>
        <w:spacing w:line="276" w:lineRule="auto"/>
        <w:ind w:firstLine="480"/>
        <w:rPr>
          <w:rFonts w:hint="default" w:asciiTheme="minorEastAsia" w:hAnsiTheme="minorEastAsia"/>
          <w:sz w:val="21"/>
          <w:szCs w:val="21"/>
        </w:rPr>
      </w:pPr>
      <w:r>
        <w:rPr>
          <w:rFonts w:asciiTheme="minorEastAsia" w:hAnsiTheme="minorEastAsia"/>
          <w:sz w:val="21"/>
          <w:szCs w:val="21"/>
        </w:rPr>
        <w:t>(2) 成交通知书对采购人和成交供应商具有同等法律效力。成交通知书发出后，成交供应商放弃成交的，应依法承担法律责任。</w:t>
      </w:r>
    </w:p>
    <w:p w14:paraId="7DBDED72">
      <w:pPr>
        <w:pStyle w:val="9"/>
        <w:spacing w:line="276" w:lineRule="auto"/>
        <w:ind w:firstLine="480"/>
        <w:rPr>
          <w:rFonts w:hint="default" w:asciiTheme="minorEastAsia" w:hAnsiTheme="minorEastAsia"/>
          <w:sz w:val="21"/>
          <w:szCs w:val="21"/>
        </w:rPr>
      </w:pPr>
      <w:r>
        <w:rPr>
          <w:rFonts w:asciiTheme="minorEastAsia" w:hAnsiTheme="minorEastAsia"/>
          <w:sz w:val="21"/>
          <w:szCs w:val="21"/>
        </w:rPr>
        <w:t>(3) 成交通知书是合同文件的组成部分。</w:t>
      </w:r>
    </w:p>
    <w:p w14:paraId="1F06E07C">
      <w:pPr>
        <w:pStyle w:val="9"/>
        <w:spacing w:line="276" w:lineRule="auto"/>
        <w:jc w:val="both"/>
        <w:rPr>
          <w:rFonts w:hint="default" w:asciiTheme="minorEastAsia" w:hAnsiTheme="minorEastAsia"/>
          <w:sz w:val="21"/>
          <w:szCs w:val="21"/>
        </w:rPr>
      </w:pPr>
      <w:r>
        <w:rPr>
          <w:rFonts w:asciiTheme="minorEastAsia" w:hAnsiTheme="minorEastAsia"/>
          <w:sz w:val="21"/>
          <w:szCs w:val="21"/>
        </w:rPr>
        <w:t>16. 采购合同</w:t>
      </w:r>
    </w:p>
    <w:p w14:paraId="21FBAFA8">
      <w:pPr>
        <w:pStyle w:val="9"/>
        <w:spacing w:line="276" w:lineRule="auto"/>
        <w:ind w:firstLine="480"/>
        <w:rPr>
          <w:rFonts w:hint="default" w:asciiTheme="minorEastAsia" w:hAnsiTheme="minorEastAsia"/>
          <w:sz w:val="21"/>
          <w:szCs w:val="21"/>
        </w:rPr>
      </w:pPr>
      <w:r>
        <w:rPr>
          <w:rFonts w:asciiTheme="minorEastAsia" w:hAnsiTheme="minorEastAsia"/>
          <w:sz w:val="21"/>
          <w:szCs w:val="21"/>
        </w:rPr>
        <w:t>16.1履约保证金（若有）：成交供应商在收到成交通知书后，应按照采购文件的规定，向采购人提交履约保证金，具体见协商须知前附表。成交供应商没有按照本章规定提交履约保证金的，视为放弃成交资格。</w:t>
      </w:r>
    </w:p>
    <w:p w14:paraId="51C64076">
      <w:pPr>
        <w:pStyle w:val="9"/>
        <w:spacing w:line="276" w:lineRule="auto"/>
        <w:ind w:firstLine="480"/>
        <w:rPr>
          <w:rFonts w:hint="default" w:asciiTheme="minorEastAsia" w:hAnsiTheme="minorEastAsia"/>
          <w:sz w:val="21"/>
          <w:szCs w:val="21"/>
        </w:rPr>
      </w:pPr>
      <w:r>
        <w:rPr>
          <w:rFonts w:asciiTheme="minorEastAsia" w:hAnsiTheme="minorEastAsia"/>
          <w:sz w:val="21"/>
          <w:szCs w:val="21"/>
        </w:rPr>
        <w:t>16.2 签订依据：成交通知书、采购文件、成交供应商的响应文件及其补充的响应文件等均为签订政府采购合同的依据。采购人不得向成交供应商提出超出采购文件以外的任何要求作为签订合同的条件，不得与成交供应商订立背离采购文件确定的合同文本以及采购标的、规格型号、采购金额、采购数量、技术和服务要求等实质性内容的协议。</w:t>
      </w:r>
    </w:p>
    <w:p w14:paraId="7AF17756">
      <w:pPr>
        <w:pStyle w:val="9"/>
        <w:spacing w:line="276" w:lineRule="auto"/>
        <w:ind w:firstLine="480"/>
        <w:rPr>
          <w:rFonts w:hint="default" w:asciiTheme="minorEastAsia" w:hAnsiTheme="minorEastAsia"/>
          <w:sz w:val="21"/>
          <w:szCs w:val="21"/>
        </w:rPr>
      </w:pPr>
      <w:r>
        <w:rPr>
          <w:rFonts w:asciiTheme="minorEastAsia" w:hAnsiTheme="minorEastAsia"/>
          <w:sz w:val="21"/>
          <w:szCs w:val="21"/>
        </w:rPr>
        <w:t>16.3 合同签订时限：详见须知前附表。</w:t>
      </w:r>
    </w:p>
    <w:p w14:paraId="2011F40A">
      <w:pPr>
        <w:pStyle w:val="9"/>
        <w:spacing w:line="276" w:lineRule="auto"/>
        <w:ind w:firstLine="480"/>
        <w:rPr>
          <w:rFonts w:hint="default" w:asciiTheme="minorEastAsia" w:hAnsiTheme="minorEastAsia"/>
          <w:sz w:val="21"/>
          <w:szCs w:val="21"/>
        </w:rPr>
      </w:pPr>
      <w:r>
        <w:rPr>
          <w:rFonts w:asciiTheme="minorEastAsia" w:hAnsiTheme="minorEastAsia"/>
          <w:sz w:val="21"/>
          <w:szCs w:val="21"/>
        </w:rPr>
        <w:t>16.4 补充合同：政府采购合同履行中，采购人需追加与合同标的相同的货物、工程或者服务的，在不改变合同其他条款的前提下，可以与供应商协商签订补充合同，但所有补充合同的采购金额不得超过原合同采购金额的百分之十。</w:t>
      </w:r>
    </w:p>
    <w:p w14:paraId="237A68CD">
      <w:pPr>
        <w:pStyle w:val="9"/>
        <w:spacing w:line="276" w:lineRule="auto"/>
        <w:ind w:firstLine="480"/>
        <w:rPr>
          <w:rFonts w:hint="default" w:asciiTheme="minorEastAsia" w:hAnsiTheme="minorEastAsia"/>
          <w:sz w:val="21"/>
          <w:szCs w:val="21"/>
        </w:rPr>
      </w:pPr>
      <w:r>
        <w:rPr>
          <w:rFonts w:asciiTheme="minorEastAsia" w:hAnsiTheme="minorEastAsia"/>
          <w:sz w:val="21"/>
          <w:szCs w:val="21"/>
        </w:rPr>
        <w:t>16.5合同公告：采购人自政府采购合同签订之日起2个工作日内，将本项目政府采购合同在财政部门指定的媒体上公告，但政府采购合同中涉及国家秘密、商业秘密的内容除外。</w:t>
      </w:r>
    </w:p>
    <w:p w14:paraId="65F88EF3">
      <w:pPr>
        <w:pStyle w:val="9"/>
        <w:spacing w:line="276" w:lineRule="auto"/>
        <w:ind w:firstLine="480"/>
        <w:rPr>
          <w:rFonts w:hint="default" w:asciiTheme="minorEastAsia" w:hAnsiTheme="minorEastAsia"/>
          <w:sz w:val="21"/>
          <w:szCs w:val="21"/>
        </w:rPr>
      </w:pPr>
      <w:r>
        <w:rPr>
          <w:rFonts w:asciiTheme="minorEastAsia" w:hAnsiTheme="minorEastAsia"/>
          <w:sz w:val="21"/>
          <w:szCs w:val="21"/>
        </w:rPr>
        <w:t>16.6政府采购合同的履行、违约责任和解决争议的方法等适用民法典。</w:t>
      </w:r>
    </w:p>
    <w:p w14:paraId="0C2DA325">
      <w:pPr>
        <w:pStyle w:val="9"/>
        <w:spacing w:line="276" w:lineRule="auto"/>
        <w:ind w:firstLine="480"/>
        <w:rPr>
          <w:rFonts w:hint="default" w:asciiTheme="minorEastAsia" w:hAnsiTheme="minorEastAsia"/>
          <w:sz w:val="21"/>
          <w:szCs w:val="21"/>
        </w:rPr>
      </w:pPr>
      <w:r>
        <w:rPr>
          <w:rFonts w:asciiTheme="minorEastAsia" w:hAnsiTheme="minorEastAsia"/>
          <w:sz w:val="21"/>
          <w:szCs w:val="21"/>
        </w:rPr>
        <w:t>16.7成交供应商在政府采购合同履行过程中应遵守有关法律、法规和规章的强制性规定（即使前述强制性规定有可能在采购文件中未予列明）。</w:t>
      </w:r>
    </w:p>
    <w:p w14:paraId="74CE7293">
      <w:pPr>
        <w:pStyle w:val="9"/>
        <w:spacing w:line="276" w:lineRule="auto"/>
        <w:ind w:firstLine="480"/>
        <w:rPr>
          <w:rFonts w:hint="default" w:asciiTheme="minorEastAsia" w:hAnsiTheme="minorEastAsia"/>
          <w:sz w:val="21"/>
          <w:szCs w:val="21"/>
        </w:rPr>
      </w:pPr>
      <w:r>
        <w:rPr>
          <w:rFonts w:asciiTheme="minorEastAsia" w:hAnsiTheme="minorEastAsia"/>
          <w:sz w:val="21"/>
          <w:szCs w:val="21"/>
        </w:rPr>
        <w:t>16.8成交供应商有下列情形之一的，应依法承担违约责任：</w:t>
      </w:r>
    </w:p>
    <w:p w14:paraId="1283A80E">
      <w:pPr>
        <w:pStyle w:val="9"/>
        <w:spacing w:line="276" w:lineRule="auto"/>
        <w:ind w:firstLine="480"/>
        <w:rPr>
          <w:rFonts w:hint="default" w:asciiTheme="minorEastAsia" w:hAnsiTheme="minorEastAsia"/>
          <w:sz w:val="21"/>
          <w:szCs w:val="21"/>
        </w:rPr>
      </w:pPr>
      <w:r>
        <w:rPr>
          <w:rFonts w:asciiTheme="minorEastAsia" w:hAnsiTheme="minorEastAsia"/>
          <w:sz w:val="21"/>
          <w:szCs w:val="21"/>
        </w:rPr>
        <w:t>（1）在成交后，无正当理由不与采购人签订合同的；</w:t>
      </w:r>
    </w:p>
    <w:p w14:paraId="60CFD740">
      <w:pPr>
        <w:pStyle w:val="9"/>
        <w:spacing w:line="276" w:lineRule="auto"/>
        <w:ind w:firstLine="480"/>
        <w:rPr>
          <w:rFonts w:hint="default" w:asciiTheme="minorEastAsia" w:hAnsiTheme="minorEastAsia"/>
          <w:sz w:val="21"/>
          <w:szCs w:val="21"/>
        </w:rPr>
      </w:pPr>
      <w:r>
        <w:rPr>
          <w:rFonts w:asciiTheme="minorEastAsia" w:hAnsiTheme="minorEastAsia"/>
          <w:sz w:val="21"/>
          <w:szCs w:val="21"/>
        </w:rPr>
        <w:t>（2）在履行期限届满前，明确表示或以自己的行为表明不履行合同义务的；</w:t>
      </w:r>
    </w:p>
    <w:p w14:paraId="35835475">
      <w:pPr>
        <w:pStyle w:val="9"/>
        <w:spacing w:line="276" w:lineRule="auto"/>
        <w:ind w:firstLine="480"/>
        <w:rPr>
          <w:rFonts w:hint="default" w:asciiTheme="minorEastAsia" w:hAnsiTheme="minorEastAsia"/>
          <w:sz w:val="21"/>
          <w:szCs w:val="21"/>
        </w:rPr>
      </w:pPr>
      <w:r>
        <w:rPr>
          <w:rFonts w:asciiTheme="minorEastAsia" w:hAnsiTheme="minorEastAsia"/>
          <w:sz w:val="21"/>
          <w:szCs w:val="21"/>
        </w:rPr>
        <w:t>（3）迟延履行合同，经催告后在合理期限内仍未履行；</w:t>
      </w:r>
    </w:p>
    <w:p w14:paraId="69F29F4A">
      <w:pPr>
        <w:pStyle w:val="9"/>
        <w:spacing w:line="276" w:lineRule="auto"/>
        <w:ind w:firstLine="480"/>
        <w:rPr>
          <w:rFonts w:hint="default" w:asciiTheme="minorEastAsia" w:hAnsiTheme="minorEastAsia"/>
          <w:sz w:val="21"/>
          <w:szCs w:val="21"/>
        </w:rPr>
      </w:pPr>
      <w:r>
        <w:rPr>
          <w:rFonts w:asciiTheme="minorEastAsia" w:hAnsiTheme="minorEastAsia"/>
          <w:sz w:val="21"/>
          <w:szCs w:val="21"/>
        </w:rPr>
        <w:t>（4）有违反法律、法规相关规定的其他违约行为致使不能实现合同目的；</w:t>
      </w:r>
    </w:p>
    <w:p w14:paraId="3375D1B9">
      <w:pPr>
        <w:pStyle w:val="9"/>
        <w:spacing w:line="276" w:lineRule="auto"/>
        <w:ind w:firstLine="480"/>
        <w:rPr>
          <w:rFonts w:hint="default" w:asciiTheme="minorEastAsia" w:hAnsiTheme="minorEastAsia"/>
          <w:sz w:val="21"/>
          <w:szCs w:val="21"/>
        </w:rPr>
      </w:pPr>
      <w:r>
        <w:rPr>
          <w:rFonts w:asciiTheme="minorEastAsia" w:hAnsiTheme="minorEastAsia"/>
          <w:sz w:val="21"/>
          <w:szCs w:val="21"/>
        </w:rPr>
        <w:t>（5）将合同转包，或采取分包方式履行合同的。</w:t>
      </w:r>
    </w:p>
    <w:p w14:paraId="109BB3CE">
      <w:pPr>
        <w:pStyle w:val="9"/>
        <w:spacing w:line="276" w:lineRule="auto"/>
        <w:jc w:val="both"/>
        <w:rPr>
          <w:rFonts w:hint="default" w:asciiTheme="minorEastAsia" w:hAnsiTheme="minorEastAsia"/>
          <w:sz w:val="21"/>
          <w:szCs w:val="21"/>
        </w:rPr>
      </w:pPr>
      <w:r>
        <w:rPr>
          <w:rFonts w:asciiTheme="minorEastAsia" w:hAnsiTheme="minorEastAsia"/>
          <w:sz w:val="21"/>
          <w:szCs w:val="21"/>
        </w:rPr>
        <w:t>17. 供应商须保证采购人在使用该标的或其任何一部分时不受到第三方关于侵犯专利权、商标权或工业设计权等知识产权的指控。如果任何第三方提出侵权指控与采购人无关，供应商须与第三方交涉并承担可能发生的责任与一切费用。如采购人因此而遭致损失的，供应商应赔偿该损失。</w:t>
      </w:r>
    </w:p>
    <w:p w14:paraId="754ECCC8">
      <w:pPr>
        <w:pStyle w:val="5"/>
        <w:widowControl/>
        <w:spacing w:line="348" w:lineRule="atLeast"/>
        <w:jc w:val="center"/>
        <w:outlineLvl w:val="0"/>
        <w:rPr>
          <w:rFonts w:cstheme="minorBidi"/>
          <w:b/>
          <w:sz w:val="36"/>
          <w:szCs w:val="20"/>
          <w:lang w:eastAsia="zh-Hans"/>
        </w:rPr>
      </w:pPr>
      <w:r>
        <w:rPr>
          <w:rFonts w:hint="eastAsia" w:cstheme="minorBidi"/>
          <w:bCs/>
          <w:sz w:val="36"/>
          <w:szCs w:val="20"/>
          <w:lang w:eastAsia="zh-Hans"/>
        </w:rPr>
        <w:t>第四章 协商内容及要求</w:t>
      </w:r>
    </w:p>
    <w:p w14:paraId="644F1046">
      <w:pPr>
        <w:pStyle w:val="5"/>
        <w:widowControl/>
        <w:spacing w:beforeAutospacing="0" w:afterAutospacing="0" w:line="276" w:lineRule="auto"/>
        <w:outlineLvl w:val="1"/>
        <w:rPr>
          <w:rFonts w:asciiTheme="minorEastAsia" w:hAnsiTheme="minorEastAsia"/>
          <w:sz w:val="28"/>
          <w:szCs w:val="28"/>
        </w:rPr>
      </w:pPr>
      <w:r>
        <w:rPr>
          <w:rFonts w:asciiTheme="minorEastAsia" w:hAnsiTheme="minorEastAsia"/>
          <w:sz w:val="28"/>
          <w:szCs w:val="28"/>
        </w:rPr>
        <w:t>一、项目概况</w:t>
      </w:r>
    </w:p>
    <w:p w14:paraId="4B65359F">
      <w:pPr>
        <w:pStyle w:val="5"/>
        <w:widowControl/>
        <w:spacing w:beforeAutospacing="0" w:afterAutospacing="0" w:line="276" w:lineRule="auto"/>
        <w:ind w:firstLine="384"/>
        <w:rPr>
          <w:rFonts w:hint="eastAsia" w:ascii="宋体" w:hAnsi="宋体" w:eastAsia="宋体" w:cs="宋体"/>
          <w:snapToGrid w:val="0"/>
          <w:kern w:val="0"/>
          <w:sz w:val="21"/>
          <w:szCs w:val="21"/>
          <w:lang w:eastAsia="zh-CN"/>
        </w:rPr>
      </w:pPr>
      <w:r>
        <w:rPr>
          <w:rFonts w:hint="eastAsia" w:ascii="宋体" w:hAnsi="宋体" w:eastAsia="宋体" w:cs="宋体"/>
          <w:i w:val="0"/>
          <w:iCs w:val="0"/>
          <w:caps w:val="0"/>
          <w:snapToGrid w:val="0"/>
          <w:spacing w:val="0"/>
          <w:sz w:val="21"/>
          <w:szCs w:val="21"/>
          <w:shd w:val="clear"/>
        </w:rPr>
        <w:t>海上浮式及离网制氢技术及装备研制</w:t>
      </w:r>
      <w:r>
        <w:rPr>
          <w:rFonts w:hint="eastAsia" w:ascii="宋体" w:hAnsi="宋体" w:eastAsia="宋体" w:cs="宋体"/>
          <w:i w:val="0"/>
          <w:iCs w:val="0"/>
          <w:caps w:val="0"/>
          <w:snapToGrid w:val="0"/>
          <w:spacing w:val="0"/>
          <w:sz w:val="21"/>
          <w:szCs w:val="21"/>
          <w:shd w:val="clear"/>
          <w:lang w:val="en-US" w:eastAsia="zh-CN"/>
        </w:rPr>
        <w:t>项目于2026年3月，由华商绿能科技（深圳）有限公司（下称“业主单位”)委托嘉庚创新实验室进行技术研发，作为</w:t>
      </w:r>
      <w:r>
        <w:rPr>
          <w:rFonts w:hint="eastAsia" w:ascii="宋体" w:hAnsi="宋体" w:eastAsia="宋体" w:cs="宋体"/>
          <w:i w:val="0"/>
          <w:iCs w:val="0"/>
          <w:caps w:val="0"/>
          <w:snapToGrid w:val="0"/>
          <w:spacing w:val="0"/>
          <w:sz w:val="21"/>
          <w:szCs w:val="21"/>
          <w:shd w:val="clear"/>
        </w:rPr>
        <w:t>海上风电柔性浮式制氢合成氨装备研发及示范应用项目</w:t>
      </w:r>
      <w:r>
        <w:rPr>
          <w:rFonts w:hint="eastAsia" w:ascii="宋体" w:hAnsi="宋体" w:eastAsia="宋体" w:cs="宋体"/>
          <w:i w:val="0"/>
          <w:iCs w:val="0"/>
          <w:caps w:val="0"/>
          <w:snapToGrid w:val="0"/>
          <w:spacing w:val="0"/>
          <w:sz w:val="21"/>
          <w:szCs w:val="21"/>
          <w:shd w:val="clear"/>
          <w:lang w:val="en-US" w:eastAsia="zh-CN"/>
        </w:rPr>
        <w:t>的子课题之一，同其他子课题协同开展</w:t>
      </w:r>
      <w:r>
        <w:rPr>
          <w:rFonts w:hint="eastAsia" w:ascii="宋体" w:hAnsi="宋体" w:eastAsia="宋体" w:cs="宋体"/>
          <w:snapToGrid w:val="0"/>
          <w:kern w:val="0"/>
          <w:sz w:val="21"/>
          <w:szCs w:val="21"/>
        </w:rPr>
        <w:t>“可再生能源发电-海上组网-海上浮式平台-电解水制氢-柔性合成氨”一体化设计，</w:t>
      </w:r>
      <w:r>
        <w:rPr>
          <w:rFonts w:hint="eastAsia" w:ascii="宋体" w:hAnsi="宋体" w:eastAsia="宋体" w:cs="宋体"/>
          <w:snapToGrid w:val="0"/>
          <w:kern w:val="0"/>
          <w:sz w:val="21"/>
          <w:szCs w:val="21"/>
          <w:lang w:val="en-US" w:eastAsia="zh-CN"/>
        </w:rPr>
        <w:t>目标</w:t>
      </w:r>
      <w:r>
        <w:rPr>
          <w:rFonts w:hint="eastAsia" w:ascii="宋体" w:hAnsi="宋体" w:eastAsia="宋体" w:cs="宋体"/>
          <w:snapToGrid w:val="0"/>
          <w:kern w:val="0"/>
          <w:sz w:val="21"/>
          <w:szCs w:val="21"/>
        </w:rPr>
        <w:t>打造国内首个基于海上风电的海上浮式制氢合成氨应用示范项目</w:t>
      </w:r>
      <w:r>
        <w:rPr>
          <w:rFonts w:hint="eastAsia" w:ascii="宋体" w:hAnsi="宋体" w:eastAsia="宋体" w:cs="宋体"/>
          <w:snapToGrid w:val="0"/>
          <w:kern w:val="0"/>
          <w:sz w:val="21"/>
          <w:szCs w:val="21"/>
          <w:lang w:eastAsia="zh-CN"/>
        </w:rPr>
        <w:t>。</w:t>
      </w:r>
    </w:p>
    <w:p w14:paraId="5790A9BF">
      <w:pPr>
        <w:pStyle w:val="5"/>
        <w:widowControl/>
        <w:spacing w:beforeAutospacing="0" w:afterAutospacing="0" w:line="276" w:lineRule="auto"/>
        <w:ind w:firstLine="384"/>
        <w:rPr>
          <w:rFonts w:hint="eastAsia" w:ascii="宋体" w:hAnsi="宋体" w:eastAsia="宋体" w:cs="宋体"/>
          <w:sz w:val="21"/>
          <w:szCs w:val="21"/>
          <w:lang w:eastAsia="zh-CN"/>
        </w:rPr>
      </w:pPr>
      <w:r>
        <w:rPr>
          <w:rFonts w:hint="eastAsia" w:ascii="宋体" w:hAnsi="宋体" w:eastAsia="宋体" w:cs="宋体"/>
          <w:snapToGrid w:val="0"/>
          <w:kern w:val="0"/>
          <w:sz w:val="21"/>
          <w:szCs w:val="21"/>
          <w:lang w:val="en-US" w:eastAsia="zh-CN"/>
        </w:rPr>
        <w:t>本项目</w:t>
      </w:r>
      <w:r>
        <w:rPr>
          <w:rFonts w:hint="eastAsia" w:ascii="宋体" w:hAnsi="宋体" w:eastAsia="宋体" w:cs="宋体"/>
          <w:snapToGrid w:val="0"/>
          <w:kern w:val="0"/>
          <w:sz w:val="21"/>
          <w:szCs w:val="21"/>
        </w:rPr>
        <w:t>拟</w:t>
      </w:r>
      <w:r>
        <w:rPr>
          <w:rFonts w:hint="eastAsia" w:ascii="宋体" w:hAnsi="宋体" w:eastAsia="宋体" w:cs="宋体"/>
          <w:snapToGrid w:val="0"/>
          <w:kern w:val="0"/>
          <w:sz w:val="21"/>
          <w:szCs w:val="21"/>
          <w:lang w:val="en-US" w:eastAsia="zh-CN"/>
        </w:rPr>
        <w:t>采购</w:t>
      </w:r>
      <w:r>
        <w:rPr>
          <w:rFonts w:hint="eastAsia" w:ascii="宋体" w:hAnsi="宋体" w:eastAsia="宋体" w:cs="宋体"/>
          <w:snapToGrid w:val="0"/>
          <w:kern w:val="0"/>
          <w:sz w:val="21"/>
          <w:szCs w:val="21"/>
        </w:rPr>
        <w:t>1套</w:t>
      </w:r>
      <w:r>
        <w:rPr>
          <w:rFonts w:hint="eastAsia" w:ascii="宋体" w:hAnsi="宋体" w:eastAsia="宋体" w:cs="宋体"/>
          <w:snapToGrid w:val="0"/>
          <w:kern w:val="0"/>
          <w:sz w:val="21"/>
          <w:szCs w:val="21"/>
          <w:lang w:val="en-US" w:eastAsia="zh-CN"/>
        </w:rPr>
        <w:t>250</w:t>
      </w:r>
      <w:r>
        <w:rPr>
          <w:rFonts w:hint="eastAsia" w:ascii="宋体" w:hAnsi="宋体" w:eastAsia="宋体" w:cs="宋体"/>
          <w:sz w:val="21"/>
          <w:szCs w:val="21"/>
        </w:rPr>
        <w:t>Nm</w:t>
      </w:r>
      <w:r>
        <w:rPr>
          <w:rFonts w:hint="eastAsia" w:ascii="宋体" w:hAnsi="宋体" w:eastAsia="宋体" w:cs="宋体"/>
          <w:snapToGrid w:val="0"/>
          <w:sz w:val="21"/>
          <w:szCs w:val="21"/>
          <w:vertAlign w:val="baseline"/>
        </w:rPr>
        <w:t>3</w:t>
      </w:r>
      <w:r>
        <w:rPr>
          <w:rFonts w:hint="eastAsia" w:ascii="宋体" w:hAnsi="宋体" w:eastAsia="宋体" w:cs="宋体"/>
          <w:sz w:val="21"/>
          <w:szCs w:val="21"/>
        </w:rPr>
        <w:t>/h</w:t>
      </w:r>
      <w:r>
        <w:rPr>
          <w:rFonts w:hint="eastAsia" w:ascii="宋体" w:hAnsi="宋体" w:eastAsia="宋体" w:cs="宋体"/>
          <w:snapToGrid w:val="0"/>
          <w:sz w:val="21"/>
          <w:szCs w:val="21"/>
          <w:lang w:val="en-US" w:eastAsia="zh-CN"/>
        </w:rPr>
        <w:t xml:space="preserve"> </w:t>
      </w:r>
      <w:r>
        <w:rPr>
          <w:rFonts w:hint="eastAsia" w:ascii="宋体" w:hAnsi="宋体" w:eastAsia="宋体" w:cs="宋体"/>
          <w:sz w:val="21"/>
          <w:szCs w:val="21"/>
        </w:rPr>
        <w:t>ALK-PEM混联制氢</w:t>
      </w:r>
      <w:r>
        <w:rPr>
          <w:rFonts w:hint="eastAsia" w:ascii="宋体" w:hAnsi="宋体" w:eastAsia="宋体" w:cs="宋体"/>
          <w:snapToGrid w:val="0"/>
          <w:kern w:val="0"/>
          <w:sz w:val="21"/>
          <w:szCs w:val="21"/>
          <w:lang w:val="en-US" w:eastAsia="zh-CN"/>
        </w:rPr>
        <w:t>设备</w:t>
      </w:r>
      <w:r>
        <w:rPr>
          <w:rFonts w:hint="eastAsia" w:ascii="宋体" w:hAnsi="宋体" w:eastAsia="宋体" w:cs="宋体"/>
          <w:snapToGrid w:val="0"/>
          <w:kern w:val="0"/>
          <w:sz w:val="21"/>
          <w:szCs w:val="21"/>
          <w:lang w:eastAsia="zh-CN"/>
        </w:rPr>
        <w:t>，</w:t>
      </w:r>
      <w:r>
        <w:rPr>
          <w:rFonts w:hint="eastAsia" w:ascii="宋体" w:hAnsi="宋体" w:eastAsia="宋体" w:cs="宋体"/>
          <w:snapToGrid w:val="0"/>
          <w:kern w:val="0"/>
          <w:sz w:val="21"/>
          <w:szCs w:val="21"/>
          <w:lang w:val="en-US" w:eastAsia="zh-CN"/>
        </w:rPr>
        <w:t>包括制氢</w:t>
      </w:r>
      <w:r>
        <w:rPr>
          <w:rFonts w:hint="eastAsia" w:ascii="宋体" w:hAnsi="宋体" w:eastAsia="宋体" w:cs="宋体"/>
          <w:i w:val="0"/>
          <w:iCs w:val="0"/>
          <w:caps w:val="0"/>
          <w:snapToGrid w:val="0"/>
          <w:spacing w:val="0"/>
          <w:sz w:val="21"/>
          <w:szCs w:val="21"/>
          <w:shd w:val="clear"/>
          <w:lang w:val="en-US" w:eastAsia="zh-CN"/>
        </w:rPr>
        <w:t>电源、200</w:t>
      </w:r>
      <w:r>
        <w:rPr>
          <w:rFonts w:hint="eastAsia" w:ascii="宋体" w:hAnsi="宋体" w:eastAsia="宋体" w:cs="宋体"/>
          <w:sz w:val="21"/>
          <w:szCs w:val="21"/>
        </w:rPr>
        <w:t>Nm</w:t>
      </w:r>
      <w:r>
        <w:rPr>
          <w:rFonts w:hint="eastAsia" w:ascii="宋体" w:hAnsi="宋体" w:eastAsia="宋体" w:cs="宋体"/>
          <w:snapToGrid w:val="0"/>
          <w:sz w:val="21"/>
          <w:szCs w:val="21"/>
          <w:vertAlign w:val="baseline"/>
        </w:rPr>
        <w:t>3</w:t>
      </w:r>
      <w:r>
        <w:rPr>
          <w:rFonts w:hint="eastAsia" w:ascii="宋体" w:hAnsi="宋体" w:eastAsia="宋体" w:cs="宋体"/>
          <w:sz w:val="21"/>
          <w:szCs w:val="21"/>
        </w:rPr>
        <w:t>/h</w:t>
      </w:r>
      <w:r>
        <w:rPr>
          <w:rFonts w:hint="eastAsia" w:ascii="宋体" w:hAnsi="宋体" w:eastAsia="宋体" w:cs="宋体"/>
          <w:snapToGrid w:val="0"/>
          <w:sz w:val="21"/>
          <w:szCs w:val="21"/>
          <w:lang w:val="en-US" w:eastAsia="zh-CN"/>
        </w:rPr>
        <w:t xml:space="preserve"> ALK</w:t>
      </w:r>
      <w:r>
        <w:rPr>
          <w:rFonts w:hint="eastAsia" w:ascii="宋体" w:hAnsi="宋体" w:eastAsia="宋体" w:cs="宋体"/>
          <w:sz w:val="21"/>
          <w:szCs w:val="21"/>
        </w:rPr>
        <w:t>制氢电解槽、</w:t>
      </w:r>
      <w:r>
        <w:rPr>
          <w:rFonts w:hint="eastAsia" w:ascii="宋体" w:hAnsi="宋体" w:eastAsia="宋体" w:cs="宋体"/>
          <w:i w:val="0"/>
          <w:iCs w:val="0"/>
          <w:caps w:val="0"/>
          <w:snapToGrid w:val="0"/>
          <w:spacing w:val="0"/>
          <w:sz w:val="21"/>
          <w:szCs w:val="21"/>
          <w:shd w:val="clear"/>
          <w:lang w:val="en-US" w:eastAsia="zh-CN"/>
        </w:rPr>
        <w:t>50</w:t>
      </w:r>
      <w:r>
        <w:rPr>
          <w:rFonts w:hint="eastAsia" w:ascii="宋体" w:hAnsi="宋体" w:eastAsia="宋体" w:cs="宋体"/>
          <w:sz w:val="21"/>
          <w:szCs w:val="21"/>
        </w:rPr>
        <w:t>Nm</w:t>
      </w:r>
      <w:r>
        <w:rPr>
          <w:rFonts w:hint="eastAsia" w:ascii="宋体" w:hAnsi="宋体" w:eastAsia="宋体" w:cs="宋体"/>
          <w:sz w:val="21"/>
          <w:szCs w:val="21"/>
          <w:vertAlign w:val="superscript"/>
        </w:rPr>
        <w:t>3</w:t>
      </w:r>
      <w:r>
        <w:rPr>
          <w:rFonts w:hint="eastAsia" w:ascii="宋体" w:hAnsi="宋体" w:eastAsia="宋体" w:cs="宋体"/>
          <w:sz w:val="21"/>
          <w:szCs w:val="21"/>
        </w:rPr>
        <w:t>/h</w:t>
      </w:r>
      <w:r>
        <w:rPr>
          <w:rFonts w:hint="eastAsia" w:ascii="宋体" w:hAnsi="宋体" w:eastAsia="宋体" w:cs="宋体"/>
          <w:sz w:val="21"/>
          <w:szCs w:val="21"/>
          <w:lang w:val="en-US" w:eastAsia="zh-CN"/>
        </w:rPr>
        <w:t xml:space="preserve"> PEM</w:t>
      </w:r>
      <w:r>
        <w:rPr>
          <w:rFonts w:hint="eastAsia" w:ascii="宋体" w:hAnsi="宋体" w:eastAsia="宋体" w:cs="宋体"/>
          <w:sz w:val="21"/>
          <w:szCs w:val="21"/>
        </w:rPr>
        <w:t>制氢电解槽及</w:t>
      </w:r>
      <w:r>
        <w:rPr>
          <w:rFonts w:hint="eastAsia" w:ascii="宋体" w:hAnsi="宋体" w:eastAsia="宋体" w:cs="宋体"/>
          <w:sz w:val="21"/>
          <w:szCs w:val="21"/>
          <w:lang w:val="en-US" w:eastAsia="zh-CN"/>
        </w:rPr>
        <w:t>相关配套设备，以满足整体项目的开发任务。</w:t>
      </w:r>
      <w:r>
        <w:rPr>
          <w:rFonts w:hint="eastAsia" w:ascii="宋体" w:hAnsi="宋体" w:eastAsia="宋体" w:cs="宋体"/>
          <w:sz w:val="21"/>
          <w:szCs w:val="21"/>
        </w:rPr>
        <w:t>根据</w:t>
      </w:r>
      <w:r>
        <w:rPr>
          <w:rFonts w:hint="eastAsia" w:ascii="宋体" w:hAnsi="宋体" w:eastAsia="宋体" w:cs="宋体"/>
          <w:sz w:val="21"/>
          <w:szCs w:val="21"/>
          <w:lang w:val="en-US" w:eastAsia="zh-CN"/>
        </w:rPr>
        <w:t>嘉庚创新实验室与业主单位的整体</w:t>
      </w:r>
      <w:r>
        <w:rPr>
          <w:rFonts w:hint="eastAsia" w:ascii="宋体" w:hAnsi="宋体" w:eastAsia="宋体" w:cs="宋体"/>
          <w:sz w:val="21"/>
          <w:szCs w:val="21"/>
        </w:rPr>
        <w:t>研发合同约定，基于</w:t>
      </w:r>
      <w:r>
        <w:rPr>
          <w:rFonts w:hint="eastAsia" w:ascii="宋体" w:hAnsi="宋体" w:eastAsia="宋体" w:cs="宋体"/>
          <w:sz w:val="21"/>
          <w:szCs w:val="21"/>
          <w:lang w:val="en-US" w:eastAsia="zh-CN"/>
        </w:rPr>
        <w:t>研发</w:t>
      </w:r>
      <w:r>
        <w:rPr>
          <w:rFonts w:hint="eastAsia" w:ascii="宋体" w:hAnsi="宋体" w:eastAsia="宋体" w:cs="宋体"/>
          <w:sz w:val="21"/>
          <w:szCs w:val="21"/>
        </w:rPr>
        <w:t>项目成果涉及核心技术秘密</w:t>
      </w:r>
      <w:r>
        <w:rPr>
          <w:rFonts w:hint="eastAsia" w:ascii="宋体" w:hAnsi="宋体" w:eastAsia="宋体" w:cs="宋体"/>
          <w:sz w:val="21"/>
          <w:szCs w:val="21"/>
          <w:lang w:eastAsia="zh-CN"/>
        </w:rPr>
        <w:t>的</w:t>
      </w:r>
      <w:r>
        <w:rPr>
          <w:rFonts w:hint="eastAsia" w:ascii="宋体" w:hAnsi="宋体" w:eastAsia="宋体" w:cs="宋体"/>
          <w:sz w:val="21"/>
          <w:szCs w:val="21"/>
          <w:lang w:val="en-US" w:eastAsia="zh-CN"/>
        </w:rPr>
        <w:t>考虑</w:t>
      </w:r>
      <w:r>
        <w:rPr>
          <w:rFonts w:hint="eastAsia" w:ascii="宋体" w:hAnsi="宋体" w:eastAsia="宋体" w:cs="宋体"/>
          <w:sz w:val="21"/>
          <w:szCs w:val="21"/>
        </w:rPr>
        <w:t>，</w:t>
      </w:r>
      <w:r>
        <w:rPr>
          <w:rFonts w:hint="eastAsia" w:ascii="宋体" w:hAnsi="宋体" w:eastAsia="宋体" w:cs="宋体"/>
          <w:sz w:val="21"/>
          <w:szCs w:val="21"/>
          <w:lang w:val="en-US" w:eastAsia="zh-CN"/>
        </w:rPr>
        <w:t>业主单位要求由</w:t>
      </w:r>
      <w:r>
        <w:rPr>
          <w:rFonts w:hint="eastAsia" w:ascii="宋体" w:hAnsi="宋体" w:eastAsia="宋体" w:cs="宋体"/>
          <w:sz w:val="21"/>
          <w:szCs w:val="21"/>
        </w:rPr>
        <w:t>实验室孵化公司优先作为该</w:t>
      </w:r>
      <w:r>
        <w:rPr>
          <w:rFonts w:hint="eastAsia" w:ascii="宋体" w:hAnsi="宋体" w:eastAsia="宋体" w:cs="宋体"/>
          <w:sz w:val="21"/>
          <w:szCs w:val="21"/>
          <w:lang w:val="en-US" w:eastAsia="zh-CN"/>
        </w:rPr>
        <w:t>项目</w:t>
      </w:r>
      <w:r>
        <w:rPr>
          <w:rFonts w:hint="eastAsia" w:ascii="宋体" w:hAnsi="宋体" w:eastAsia="宋体" w:cs="宋体"/>
          <w:sz w:val="21"/>
          <w:szCs w:val="21"/>
        </w:rPr>
        <w:t>核心部件的制造供应商</w:t>
      </w:r>
      <w:r>
        <w:rPr>
          <w:rFonts w:hint="eastAsia" w:ascii="宋体" w:hAnsi="宋体" w:eastAsia="宋体" w:cs="宋体"/>
          <w:sz w:val="21"/>
          <w:szCs w:val="21"/>
          <w:lang w:eastAsia="zh-CN"/>
        </w:rPr>
        <w:t>。</w:t>
      </w:r>
    </w:p>
    <w:p w14:paraId="17B39363">
      <w:pPr>
        <w:pStyle w:val="5"/>
        <w:widowControl/>
        <w:spacing w:beforeAutospacing="0" w:afterAutospacing="0" w:line="276" w:lineRule="auto"/>
        <w:outlineLvl w:val="1"/>
        <w:rPr>
          <w:rFonts w:asciiTheme="minorEastAsia" w:hAnsiTheme="minorEastAsia"/>
          <w:sz w:val="28"/>
          <w:szCs w:val="28"/>
        </w:rPr>
      </w:pPr>
      <w:r>
        <w:rPr>
          <w:rFonts w:asciiTheme="minorEastAsia" w:hAnsiTheme="minorEastAsia"/>
          <w:sz w:val="28"/>
          <w:szCs w:val="28"/>
        </w:rPr>
        <w:t>二、技术要求</w:t>
      </w:r>
    </w:p>
    <w:p w14:paraId="00E8305D">
      <w:pPr>
        <w:adjustRightInd w:val="0"/>
        <w:snapToGrid w:val="0"/>
        <w:spacing w:line="360" w:lineRule="auto"/>
        <w:ind w:firstLine="482"/>
        <w:jc w:val="left"/>
        <w:outlineLvl w:val="2"/>
        <w:rPr>
          <w:rFonts w:hint="default" w:ascii="宋体" w:hAnsi="宋体" w:eastAsia="宋体" w:cs="宋体"/>
          <w:b/>
          <w:bCs/>
          <w:sz w:val="21"/>
          <w:szCs w:val="21"/>
          <w:lang w:val="en-US" w:eastAsia="zh-CN"/>
        </w:rPr>
      </w:pPr>
      <w:bookmarkStart w:id="0" w:name="_Toc20452"/>
      <w:r>
        <w:rPr>
          <w:rFonts w:hint="eastAsia" w:ascii="宋体" w:hAnsi="宋体" w:eastAsia="宋体" w:cs="宋体"/>
          <w:b/>
          <w:bCs/>
          <w:sz w:val="21"/>
          <w:szCs w:val="21"/>
          <w:lang w:val="en-US" w:eastAsia="zh-CN"/>
        </w:rPr>
        <w:t>2.1 整体性能说明</w:t>
      </w:r>
    </w:p>
    <w:p w14:paraId="075E7F3D">
      <w:pPr>
        <w:adjustRightInd w:val="0"/>
        <w:snapToGrid w:val="0"/>
        <w:spacing w:line="360" w:lineRule="auto"/>
        <w:ind w:left="0" w:firstLine="420" w:firstLineChars="200"/>
        <w:outlineLvl w:val="9"/>
        <w:rPr>
          <w:rFonts w:hint="eastAsia" w:ascii="宋体" w:hAnsi="宋体" w:cs="宋体" w:eastAsiaTheme="minorEastAsia"/>
          <w:szCs w:val="22"/>
          <w:lang w:eastAsia="zh-CN"/>
        </w:rPr>
      </w:pPr>
      <w:bookmarkStart w:id="1" w:name="OLE_LINK1"/>
      <w:r>
        <w:rPr>
          <w:rFonts w:hint="eastAsia" w:ascii="宋体" w:hAnsi="宋体" w:cs="宋体"/>
          <w:szCs w:val="22"/>
          <w:lang w:val="en-US" w:eastAsia="zh-CN"/>
        </w:rPr>
        <w:t>（1）</w:t>
      </w:r>
      <w:bookmarkStart w:id="2" w:name="_Hlk214462168"/>
      <w:r>
        <w:rPr>
          <w:rFonts w:hint="eastAsia" w:ascii="宋体" w:hAnsi="宋体" w:cs="宋体"/>
          <w:szCs w:val="22"/>
          <w:lang w:val="en-US" w:eastAsia="zh-CN"/>
        </w:rPr>
        <w:t>混联</w:t>
      </w:r>
      <w:r>
        <w:rPr>
          <w:rFonts w:hint="eastAsia" w:ascii="宋体" w:hAnsi="宋体" w:cs="宋体"/>
          <w:szCs w:val="22"/>
        </w:rPr>
        <w:t>制氢系统负荷范围为1%~125%（纯化前产氢指标），其中PEM负荷范围5%~125%，ALK负荷范围30%~125%</w:t>
      </w:r>
      <w:bookmarkEnd w:id="1"/>
      <w:r>
        <w:rPr>
          <w:rFonts w:hint="eastAsia" w:ascii="宋体" w:hAnsi="宋体" w:cs="宋体"/>
          <w:szCs w:val="22"/>
          <w:lang w:eastAsia="zh-CN"/>
        </w:rPr>
        <w:t>。</w:t>
      </w:r>
      <w:r>
        <w:rPr>
          <w:rFonts w:hint="eastAsia" w:ascii="宋体" w:hAnsi="宋体" w:cs="宋体"/>
          <w:szCs w:val="22"/>
          <w:lang w:val="en-US" w:eastAsia="zh-CN"/>
        </w:rPr>
        <w:t>具备</w:t>
      </w:r>
      <w:r>
        <w:rPr>
          <w:rFonts w:hint="eastAsia" w:ascii="宋体" w:hAnsi="宋体" w:cs="宋体"/>
          <w:szCs w:val="22"/>
        </w:rPr>
        <w:t>制氢柔性调节能力</w:t>
      </w:r>
      <w:r>
        <w:rPr>
          <w:rFonts w:hint="eastAsia" w:ascii="宋体" w:hAnsi="宋体" w:cs="宋体"/>
          <w:szCs w:val="22"/>
          <w:lang w:eastAsia="zh-CN"/>
        </w:rPr>
        <w:t>：</w:t>
      </w:r>
      <w:r>
        <w:rPr>
          <w:rFonts w:hint="eastAsia" w:ascii="宋体" w:hAnsi="宋体" w:cs="宋体"/>
          <w:szCs w:val="22"/>
        </w:rPr>
        <w:t>ALK最大加/减载速率不小于7%/s；PEM最大加/减载速率不小于40%/s。</w:t>
      </w:r>
      <w:r>
        <w:rPr>
          <w:rFonts w:hint="eastAsia" w:ascii="宋体" w:hAnsi="宋体" w:cs="宋体"/>
          <w:szCs w:val="22"/>
          <w:lang w:val="en-US" w:eastAsia="zh-CN"/>
        </w:rPr>
        <w:t>具备实现</w:t>
      </w:r>
      <w:r>
        <w:rPr>
          <w:rFonts w:hint="eastAsia" w:ascii="宋体" w:hAnsi="宋体" w:cs="宋体"/>
          <w:szCs w:val="22"/>
        </w:rPr>
        <w:t>联产联控联锁功能。</w:t>
      </w:r>
    </w:p>
    <w:p w14:paraId="60C82C38">
      <w:pPr>
        <w:adjustRightInd w:val="0"/>
        <w:snapToGrid w:val="0"/>
        <w:spacing w:line="360" w:lineRule="auto"/>
        <w:ind w:left="0" w:firstLine="420" w:firstLineChars="200"/>
        <w:outlineLvl w:val="9"/>
        <w:rPr>
          <w:rFonts w:hint="eastAsia" w:ascii="宋体" w:hAnsi="宋体" w:cs="宋体"/>
          <w:szCs w:val="22"/>
        </w:rPr>
      </w:pPr>
      <w:r>
        <w:rPr>
          <w:rFonts w:hint="eastAsia" w:ascii="宋体" w:hAnsi="宋体" w:cs="宋体"/>
          <w:szCs w:val="22"/>
          <w:lang w:eastAsia="zh-CN"/>
        </w:rPr>
        <w:t>（</w:t>
      </w:r>
      <w:r>
        <w:rPr>
          <w:rFonts w:hint="eastAsia" w:ascii="宋体" w:hAnsi="宋体" w:cs="宋体"/>
          <w:szCs w:val="22"/>
          <w:lang w:val="en-US" w:eastAsia="zh-CN"/>
        </w:rPr>
        <w:t>2</w:t>
      </w:r>
      <w:r>
        <w:rPr>
          <w:rFonts w:hint="eastAsia" w:ascii="宋体" w:hAnsi="宋体" w:cs="宋体"/>
          <w:szCs w:val="22"/>
          <w:lang w:eastAsia="zh-CN"/>
        </w:rPr>
        <w:t>）</w:t>
      </w:r>
      <w:r>
        <w:rPr>
          <w:rFonts w:hint="eastAsia" w:ascii="宋体" w:hAnsi="宋体" w:cs="宋体"/>
          <w:szCs w:val="22"/>
          <w:lang w:val="en-US" w:eastAsia="zh-CN"/>
        </w:rPr>
        <w:t>混联制氢系统应支撑整体项目满足</w:t>
      </w:r>
      <w:r>
        <w:rPr>
          <w:rFonts w:hint="eastAsia" w:ascii="宋体" w:hAnsi="宋体" w:cs="宋体"/>
          <w:szCs w:val="22"/>
        </w:rPr>
        <w:t>海上</w:t>
      </w:r>
      <w:r>
        <w:rPr>
          <w:rFonts w:hint="eastAsia" w:ascii="宋体" w:hAnsi="宋体" w:cs="宋体"/>
          <w:szCs w:val="22"/>
          <w:lang w:val="en-US" w:eastAsia="zh-CN"/>
        </w:rPr>
        <w:t>运行</w:t>
      </w:r>
      <w:r>
        <w:rPr>
          <w:rFonts w:hint="eastAsia" w:ascii="宋体" w:hAnsi="宋体" w:cs="宋体"/>
          <w:szCs w:val="22"/>
        </w:rPr>
        <w:t>性能要求：当浮动平台摇动角度不大于15°，加速度不大于0.3 g时，系统可正常工作</w:t>
      </w:r>
      <w:bookmarkStart w:id="3" w:name="OLE_LINK8"/>
      <w:r>
        <w:rPr>
          <w:rFonts w:hint="eastAsia" w:ascii="宋体" w:hAnsi="宋体" w:cs="宋体"/>
          <w:szCs w:val="22"/>
          <w:lang w:val="en-US" w:eastAsia="zh-CN"/>
        </w:rPr>
        <w:t>；</w:t>
      </w:r>
      <w:r>
        <w:rPr>
          <w:rFonts w:hint="eastAsia" w:ascii="宋体" w:hAnsi="宋体" w:cs="宋体"/>
          <w:szCs w:val="22"/>
        </w:rPr>
        <w:t>制氢系统负荷范围为36%~125%（纯化前产氢指标），其中PEM负荷范围5%~125%，ALK负荷范围45%~125%。</w:t>
      </w:r>
      <w:bookmarkEnd w:id="3"/>
      <w:r>
        <w:rPr>
          <w:rFonts w:hint="eastAsia" w:ascii="宋体" w:hAnsi="宋体" w:cs="宋体"/>
          <w:szCs w:val="22"/>
        </w:rPr>
        <w:t>浮动摇动角度在(15°, 22.5°]或加速度在(0.3 g, 0.5 g]时停产，可维持生存。</w:t>
      </w:r>
      <w:bookmarkEnd w:id="2"/>
      <w:r>
        <w:rPr>
          <w:rFonts w:hint="eastAsia" w:ascii="宋体" w:hAnsi="宋体" w:cs="宋体"/>
          <w:szCs w:val="22"/>
        </w:rPr>
        <w:t xml:space="preserve"> </w:t>
      </w:r>
    </w:p>
    <w:p w14:paraId="6049C76C">
      <w:pPr>
        <w:adjustRightInd w:val="0"/>
        <w:snapToGrid w:val="0"/>
        <w:ind w:firstLine="482"/>
        <w:jc w:val="left"/>
        <w:outlineLvl w:val="9"/>
        <w:rPr>
          <w:rFonts w:hint="default" w:ascii="宋体" w:hAnsi="宋体" w:eastAsia="宋体" w:cs="宋体"/>
          <w:b/>
          <w:bCs/>
          <w:sz w:val="21"/>
          <w:szCs w:val="21"/>
          <w:lang w:val="en-US" w:eastAsia="zh-CN"/>
        </w:rPr>
      </w:pPr>
    </w:p>
    <w:p w14:paraId="43FC7C76">
      <w:pPr>
        <w:adjustRightInd w:val="0"/>
        <w:snapToGrid w:val="0"/>
        <w:ind w:firstLine="482"/>
        <w:jc w:val="left"/>
        <w:outlineLvl w:val="2"/>
        <w:rPr>
          <w:rFonts w:hint="eastAsia" w:ascii="宋体" w:hAnsi="宋体" w:eastAsia="宋体" w:cs="宋体"/>
          <w:b/>
          <w:bCs/>
          <w:sz w:val="21"/>
          <w:szCs w:val="21"/>
          <w:lang w:val="en-US" w:eastAsia="zh-CN"/>
        </w:rPr>
      </w:pPr>
      <w:r>
        <w:rPr>
          <w:rFonts w:hint="eastAsia" w:ascii="宋体" w:hAnsi="宋体" w:eastAsia="宋体" w:cs="宋体"/>
          <w:b/>
          <w:bCs/>
          <w:sz w:val="21"/>
          <w:szCs w:val="21"/>
          <w:lang w:val="en-US" w:eastAsia="zh-CN"/>
        </w:rPr>
        <w:t xml:space="preserve">2.2 </w:t>
      </w:r>
      <w:r>
        <w:rPr>
          <w:rFonts w:hint="eastAsia" w:ascii="宋体" w:hAnsi="宋体" w:eastAsia="宋体" w:cs="宋体"/>
          <w:b/>
          <w:bCs/>
          <w:sz w:val="21"/>
          <w:szCs w:val="21"/>
        </w:rPr>
        <w:t>技术参数</w:t>
      </w:r>
      <w:bookmarkEnd w:id="0"/>
      <w:r>
        <w:rPr>
          <w:rFonts w:hint="eastAsia" w:ascii="宋体" w:hAnsi="宋体" w:eastAsia="宋体" w:cs="宋体"/>
          <w:b/>
          <w:bCs/>
          <w:sz w:val="21"/>
          <w:szCs w:val="21"/>
          <w:lang w:val="en-US" w:eastAsia="zh-CN"/>
        </w:rPr>
        <w:t>要求</w:t>
      </w:r>
    </w:p>
    <w:p w14:paraId="0FDBD9AC">
      <w:pPr>
        <w:pStyle w:val="2"/>
        <w:rPr>
          <w:rFonts w:hint="eastAsia" w:ascii="宋体" w:hAnsi="宋体" w:eastAsia="宋体" w:cs="宋体"/>
          <w:b/>
          <w:bCs/>
          <w:sz w:val="21"/>
          <w:szCs w:val="21"/>
          <w:lang w:val="en-US" w:eastAsia="zh-CN"/>
        </w:rPr>
      </w:pPr>
    </w:p>
    <w:p w14:paraId="0ACB8C14">
      <w:pPr>
        <w:adjustRightInd w:val="0"/>
        <w:snapToGrid w:val="0"/>
        <w:ind w:firstLine="482"/>
        <w:jc w:val="center"/>
        <w:rPr>
          <w:rFonts w:hint="eastAsia" w:ascii="宋体" w:hAnsi="宋体" w:eastAsia="宋体" w:cs="宋体"/>
          <w:b/>
          <w:bCs/>
          <w:sz w:val="21"/>
          <w:szCs w:val="21"/>
        </w:rPr>
      </w:pPr>
      <w:r>
        <w:rPr>
          <w:rFonts w:hint="eastAsia" w:ascii="宋体" w:hAnsi="宋体" w:eastAsia="宋体" w:cs="宋体"/>
          <w:b/>
          <w:bCs/>
          <w:sz w:val="21"/>
          <w:szCs w:val="21"/>
          <w:lang w:val="en-US" w:eastAsia="zh-CN"/>
        </w:rPr>
        <w:t>电解槽</w:t>
      </w:r>
      <w:r>
        <w:rPr>
          <w:rFonts w:hint="eastAsia" w:ascii="宋体" w:hAnsi="宋体" w:eastAsia="宋体" w:cs="宋体"/>
          <w:b/>
          <w:bCs/>
          <w:sz w:val="21"/>
          <w:szCs w:val="21"/>
        </w:rPr>
        <w:t>技术参数</w:t>
      </w:r>
    </w:p>
    <w:tbl>
      <w:tblPr>
        <w:tblStyle w:val="6"/>
        <w:tblW w:w="7748"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2830"/>
        <w:gridCol w:w="2835"/>
        <w:gridCol w:w="2083"/>
      </w:tblGrid>
      <w:tr w14:paraId="616B16A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14" w:hRule="atLeast"/>
          <w:jc w:val="center"/>
        </w:trPr>
        <w:tc>
          <w:tcPr>
            <w:tcW w:w="2830" w:type="dxa"/>
            <w:vAlign w:val="center"/>
          </w:tcPr>
          <w:p w14:paraId="73589C19">
            <w:pPr>
              <w:ind w:firstLine="0" w:firstLineChars="0"/>
              <w:jc w:val="center"/>
              <w:rPr>
                <w:rFonts w:hint="eastAsia" w:ascii="宋体" w:hAnsi="宋体" w:eastAsia="宋体" w:cs="宋体"/>
                <w:b/>
                <w:bCs/>
                <w:sz w:val="21"/>
                <w:szCs w:val="21"/>
              </w:rPr>
            </w:pPr>
            <w:r>
              <w:rPr>
                <w:rFonts w:hint="eastAsia" w:ascii="宋体" w:hAnsi="宋体" w:eastAsia="宋体" w:cs="宋体"/>
                <w:b/>
                <w:bCs/>
                <w:sz w:val="21"/>
                <w:szCs w:val="21"/>
                <w:lang w:val="en-US" w:eastAsia="zh-CN"/>
              </w:rPr>
              <w:t>项目</w:t>
            </w:r>
          </w:p>
        </w:tc>
        <w:tc>
          <w:tcPr>
            <w:tcW w:w="2835" w:type="dxa"/>
            <w:vAlign w:val="center"/>
          </w:tcPr>
          <w:p w14:paraId="2969696A">
            <w:pPr>
              <w:ind w:firstLine="0" w:firstLineChars="0"/>
              <w:jc w:val="center"/>
              <w:rPr>
                <w:rFonts w:hint="eastAsia" w:ascii="宋体" w:hAnsi="宋体" w:eastAsia="宋体" w:cs="宋体"/>
                <w:b/>
                <w:bCs/>
                <w:sz w:val="21"/>
                <w:szCs w:val="21"/>
              </w:rPr>
            </w:pPr>
            <w:r>
              <w:rPr>
                <w:rFonts w:hint="eastAsia" w:ascii="宋体" w:hAnsi="宋体" w:eastAsia="宋体" w:cs="宋体"/>
                <w:b/>
                <w:bCs/>
                <w:sz w:val="21"/>
                <w:szCs w:val="21"/>
                <w:lang w:val="en-US" w:eastAsia="zh-CN"/>
              </w:rPr>
              <w:t>参数</w:t>
            </w:r>
          </w:p>
        </w:tc>
        <w:tc>
          <w:tcPr>
            <w:tcW w:w="2083" w:type="dxa"/>
            <w:vAlign w:val="center"/>
          </w:tcPr>
          <w:p w14:paraId="4BFDC493">
            <w:pPr>
              <w:ind w:firstLine="0" w:firstLineChars="0"/>
              <w:jc w:val="center"/>
              <w:rPr>
                <w:rFonts w:hint="eastAsia" w:ascii="宋体" w:hAnsi="宋体" w:eastAsia="宋体" w:cs="宋体"/>
                <w:b/>
                <w:bCs/>
                <w:sz w:val="21"/>
                <w:szCs w:val="21"/>
              </w:rPr>
            </w:pPr>
            <w:r>
              <w:rPr>
                <w:rFonts w:hint="eastAsia" w:ascii="宋体" w:hAnsi="宋体" w:eastAsia="宋体" w:cs="宋体"/>
                <w:b/>
                <w:bCs/>
                <w:sz w:val="21"/>
                <w:szCs w:val="21"/>
              </w:rPr>
              <w:t>单位</w:t>
            </w:r>
          </w:p>
        </w:tc>
      </w:tr>
      <w:tr w14:paraId="52FC945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84" w:hRule="atLeast"/>
          <w:jc w:val="center"/>
        </w:trPr>
        <w:tc>
          <w:tcPr>
            <w:tcW w:w="2830" w:type="dxa"/>
            <w:vAlign w:val="center"/>
          </w:tcPr>
          <w:p w14:paraId="64515ABC">
            <w:pPr>
              <w:ind w:firstLine="0" w:firstLineChars="0"/>
              <w:jc w:val="center"/>
              <w:rPr>
                <w:rFonts w:hint="eastAsia" w:ascii="宋体" w:hAnsi="宋体" w:eastAsia="宋体" w:cs="宋体"/>
                <w:sz w:val="21"/>
                <w:szCs w:val="21"/>
              </w:rPr>
            </w:pPr>
            <w:bookmarkStart w:id="4" w:name="_Hlk216958498"/>
            <w:r>
              <w:rPr>
                <w:rFonts w:hint="eastAsia" w:ascii="宋体" w:hAnsi="宋体" w:eastAsia="宋体" w:cs="宋体"/>
                <w:sz w:val="21"/>
                <w:szCs w:val="21"/>
              </w:rPr>
              <w:t>ALK槽额定制氢能力</w:t>
            </w:r>
          </w:p>
        </w:tc>
        <w:tc>
          <w:tcPr>
            <w:tcW w:w="2835" w:type="dxa"/>
            <w:vAlign w:val="center"/>
          </w:tcPr>
          <w:p w14:paraId="2012DC7A">
            <w:pPr>
              <w:ind w:firstLine="0" w:firstLineChars="0"/>
              <w:jc w:val="center"/>
              <w:rPr>
                <w:rFonts w:hint="eastAsia" w:ascii="宋体" w:hAnsi="宋体" w:eastAsia="宋体" w:cs="宋体"/>
                <w:sz w:val="21"/>
                <w:szCs w:val="21"/>
              </w:rPr>
            </w:pPr>
            <w:r>
              <w:rPr>
                <w:rFonts w:hint="eastAsia" w:ascii="宋体" w:hAnsi="宋体" w:eastAsia="宋体" w:cs="宋体"/>
                <w:sz w:val="21"/>
                <w:szCs w:val="21"/>
                <w:lang w:val="en-US" w:eastAsia="zh-CN"/>
              </w:rPr>
              <w:t>≥</w:t>
            </w:r>
            <w:r>
              <w:rPr>
                <w:rFonts w:hint="eastAsia" w:ascii="宋体" w:hAnsi="宋体" w:eastAsia="宋体" w:cs="宋体"/>
                <w:sz w:val="21"/>
                <w:szCs w:val="21"/>
              </w:rPr>
              <w:t>200</w:t>
            </w:r>
          </w:p>
        </w:tc>
        <w:tc>
          <w:tcPr>
            <w:tcW w:w="2083" w:type="dxa"/>
            <w:vAlign w:val="center"/>
          </w:tcPr>
          <w:p w14:paraId="0EA109AB">
            <w:pPr>
              <w:ind w:firstLine="0" w:firstLineChars="0"/>
              <w:jc w:val="center"/>
              <w:rPr>
                <w:rFonts w:hint="eastAsia" w:ascii="宋体" w:hAnsi="宋体" w:eastAsia="宋体" w:cs="宋体"/>
                <w:sz w:val="21"/>
                <w:szCs w:val="21"/>
              </w:rPr>
            </w:pPr>
            <w:r>
              <w:rPr>
                <w:rFonts w:hint="eastAsia" w:ascii="宋体" w:hAnsi="宋体" w:eastAsia="宋体" w:cs="宋体"/>
                <w:sz w:val="21"/>
                <w:szCs w:val="21"/>
              </w:rPr>
              <w:t>Nm</w:t>
            </w:r>
            <w:r>
              <w:rPr>
                <w:rFonts w:hint="eastAsia" w:ascii="宋体" w:hAnsi="宋体" w:eastAsia="宋体" w:cs="宋体"/>
                <w:sz w:val="21"/>
                <w:szCs w:val="21"/>
                <w:vertAlign w:val="superscript"/>
              </w:rPr>
              <w:t>3</w:t>
            </w:r>
            <w:r>
              <w:rPr>
                <w:rFonts w:hint="eastAsia" w:ascii="宋体" w:hAnsi="宋体" w:eastAsia="宋体" w:cs="宋体"/>
                <w:sz w:val="21"/>
                <w:szCs w:val="21"/>
              </w:rPr>
              <w:t>/h</w:t>
            </w:r>
          </w:p>
        </w:tc>
      </w:tr>
      <w:bookmarkEnd w:id="4"/>
      <w:tr w14:paraId="3FC27E9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84" w:hRule="atLeast"/>
          <w:jc w:val="center"/>
        </w:trPr>
        <w:tc>
          <w:tcPr>
            <w:tcW w:w="2830" w:type="dxa"/>
            <w:vAlign w:val="center"/>
          </w:tcPr>
          <w:p w14:paraId="3ED31EA0">
            <w:pPr>
              <w:ind w:firstLine="0" w:firstLineChars="0"/>
              <w:jc w:val="center"/>
              <w:rPr>
                <w:rFonts w:hint="eastAsia" w:ascii="宋体" w:hAnsi="宋体" w:eastAsia="宋体" w:cs="宋体"/>
                <w:sz w:val="21"/>
                <w:szCs w:val="21"/>
              </w:rPr>
            </w:pPr>
            <w:r>
              <w:rPr>
                <w:rFonts w:hint="eastAsia" w:ascii="宋体" w:hAnsi="宋体" w:eastAsia="宋体" w:cs="宋体"/>
                <w:sz w:val="21"/>
                <w:szCs w:val="21"/>
              </w:rPr>
              <w:t>PEM槽额定制氢能力</w:t>
            </w:r>
          </w:p>
        </w:tc>
        <w:tc>
          <w:tcPr>
            <w:tcW w:w="2835" w:type="dxa"/>
            <w:vAlign w:val="center"/>
          </w:tcPr>
          <w:p w14:paraId="444ABE3C">
            <w:pPr>
              <w:ind w:firstLine="0" w:firstLineChars="0"/>
              <w:jc w:val="center"/>
              <w:rPr>
                <w:rFonts w:hint="eastAsia" w:ascii="宋体" w:hAnsi="宋体" w:eastAsia="宋体" w:cs="宋体"/>
                <w:sz w:val="21"/>
                <w:szCs w:val="21"/>
              </w:rPr>
            </w:pPr>
            <w:r>
              <w:rPr>
                <w:rFonts w:hint="eastAsia" w:ascii="宋体" w:hAnsi="宋体" w:eastAsia="宋体" w:cs="宋体"/>
                <w:sz w:val="21"/>
                <w:szCs w:val="21"/>
                <w:lang w:val="en-US" w:eastAsia="zh-CN"/>
              </w:rPr>
              <w:t>≥</w:t>
            </w:r>
            <w:r>
              <w:rPr>
                <w:rFonts w:hint="eastAsia" w:ascii="宋体" w:hAnsi="宋体" w:eastAsia="宋体" w:cs="宋体"/>
                <w:sz w:val="21"/>
                <w:szCs w:val="21"/>
              </w:rPr>
              <w:t>50</w:t>
            </w:r>
          </w:p>
        </w:tc>
        <w:tc>
          <w:tcPr>
            <w:tcW w:w="2083" w:type="dxa"/>
            <w:vAlign w:val="center"/>
          </w:tcPr>
          <w:p w14:paraId="0270E309">
            <w:pPr>
              <w:ind w:firstLine="0" w:firstLineChars="0"/>
              <w:jc w:val="center"/>
              <w:rPr>
                <w:rFonts w:hint="eastAsia" w:ascii="宋体" w:hAnsi="宋体" w:eastAsia="宋体" w:cs="宋体"/>
                <w:sz w:val="21"/>
                <w:szCs w:val="21"/>
              </w:rPr>
            </w:pPr>
            <w:r>
              <w:rPr>
                <w:rFonts w:hint="eastAsia" w:ascii="宋体" w:hAnsi="宋体" w:eastAsia="宋体" w:cs="宋体"/>
                <w:sz w:val="21"/>
                <w:szCs w:val="21"/>
              </w:rPr>
              <w:t>Nm</w:t>
            </w:r>
            <w:r>
              <w:rPr>
                <w:rFonts w:hint="eastAsia" w:ascii="宋体" w:hAnsi="宋体" w:eastAsia="宋体" w:cs="宋体"/>
                <w:sz w:val="21"/>
                <w:szCs w:val="21"/>
                <w:vertAlign w:val="superscript"/>
              </w:rPr>
              <w:t>3</w:t>
            </w:r>
            <w:r>
              <w:rPr>
                <w:rFonts w:hint="eastAsia" w:ascii="宋体" w:hAnsi="宋体" w:eastAsia="宋体" w:cs="宋体"/>
                <w:sz w:val="21"/>
                <w:szCs w:val="21"/>
              </w:rPr>
              <w:t>/h</w:t>
            </w:r>
          </w:p>
        </w:tc>
      </w:tr>
      <w:tr w14:paraId="03641D7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84" w:hRule="atLeast"/>
          <w:jc w:val="center"/>
        </w:trPr>
        <w:tc>
          <w:tcPr>
            <w:tcW w:w="2830" w:type="dxa"/>
            <w:vAlign w:val="center"/>
          </w:tcPr>
          <w:p w14:paraId="2422522D">
            <w:pPr>
              <w:ind w:firstLine="0" w:firstLineChars="0"/>
              <w:jc w:val="center"/>
              <w:rPr>
                <w:rFonts w:hint="eastAsia" w:ascii="宋体" w:hAnsi="宋体" w:eastAsia="宋体" w:cs="宋体"/>
                <w:sz w:val="21"/>
                <w:szCs w:val="21"/>
              </w:rPr>
            </w:pPr>
            <w:r>
              <w:rPr>
                <w:rFonts w:hint="eastAsia" w:ascii="宋体" w:hAnsi="宋体" w:eastAsia="宋体" w:cs="宋体"/>
                <w:sz w:val="21"/>
                <w:szCs w:val="21"/>
              </w:rPr>
              <w:t>ALK+PEM混联</w:t>
            </w:r>
          </w:p>
          <w:p w14:paraId="394C933C">
            <w:pPr>
              <w:ind w:firstLine="0" w:firstLineChars="0"/>
              <w:jc w:val="center"/>
              <w:rPr>
                <w:rFonts w:hint="eastAsia" w:ascii="宋体" w:hAnsi="宋体" w:eastAsia="宋体" w:cs="宋体"/>
                <w:sz w:val="21"/>
                <w:szCs w:val="21"/>
              </w:rPr>
            </w:pPr>
            <w:r>
              <w:rPr>
                <w:rFonts w:hint="eastAsia" w:ascii="宋体" w:hAnsi="宋体" w:eastAsia="宋体" w:cs="宋体"/>
                <w:sz w:val="21"/>
                <w:szCs w:val="21"/>
              </w:rPr>
              <w:t>额定制氢能力</w:t>
            </w:r>
          </w:p>
        </w:tc>
        <w:tc>
          <w:tcPr>
            <w:tcW w:w="2835" w:type="dxa"/>
            <w:vAlign w:val="center"/>
          </w:tcPr>
          <w:p w14:paraId="49B949E0">
            <w:pPr>
              <w:ind w:firstLine="0" w:firstLineChars="0"/>
              <w:jc w:val="center"/>
              <w:rPr>
                <w:rFonts w:hint="eastAsia" w:ascii="宋体" w:hAnsi="宋体" w:eastAsia="宋体" w:cs="宋体"/>
                <w:sz w:val="21"/>
                <w:szCs w:val="21"/>
              </w:rPr>
            </w:pPr>
            <w:r>
              <w:rPr>
                <w:rFonts w:hint="eastAsia" w:ascii="宋体" w:hAnsi="宋体" w:eastAsia="宋体" w:cs="宋体"/>
                <w:sz w:val="21"/>
                <w:szCs w:val="21"/>
                <w:lang w:val="en-US" w:eastAsia="zh-CN"/>
              </w:rPr>
              <w:t>≥</w:t>
            </w:r>
            <w:r>
              <w:rPr>
                <w:rFonts w:hint="eastAsia" w:ascii="宋体" w:hAnsi="宋体" w:eastAsia="宋体" w:cs="宋体"/>
                <w:sz w:val="21"/>
                <w:szCs w:val="21"/>
              </w:rPr>
              <w:t>250</w:t>
            </w:r>
          </w:p>
        </w:tc>
        <w:tc>
          <w:tcPr>
            <w:tcW w:w="2083" w:type="dxa"/>
            <w:vAlign w:val="center"/>
          </w:tcPr>
          <w:p w14:paraId="6453F17C">
            <w:pPr>
              <w:ind w:firstLine="0" w:firstLineChars="0"/>
              <w:jc w:val="center"/>
              <w:rPr>
                <w:rFonts w:hint="eastAsia" w:ascii="宋体" w:hAnsi="宋体" w:eastAsia="宋体" w:cs="宋体"/>
                <w:sz w:val="21"/>
                <w:szCs w:val="21"/>
              </w:rPr>
            </w:pPr>
            <w:r>
              <w:rPr>
                <w:rFonts w:hint="eastAsia" w:ascii="宋体" w:hAnsi="宋体" w:eastAsia="宋体" w:cs="宋体"/>
                <w:sz w:val="21"/>
                <w:szCs w:val="21"/>
              </w:rPr>
              <w:t>Nm</w:t>
            </w:r>
            <w:r>
              <w:rPr>
                <w:rFonts w:hint="eastAsia" w:ascii="宋体" w:hAnsi="宋体" w:eastAsia="宋体" w:cs="宋体"/>
                <w:sz w:val="21"/>
                <w:szCs w:val="21"/>
                <w:vertAlign w:val="superscript"/>
              </w:rPr>
              <w:t>3</w:t>
            </w:r>
            <w:r>
              <w:rPr>
                <w:rFonts w:hint="eastAsia" w:ascii="宋体" w:hAnsi="宋体" w:eastAsia="宋体" w:cs="宋体"/>
                <w:sz w:val="21"/>
                <w:szCs w:val="21"/>
              </w:rPr>
              <w:t>/h</w:t>
            </w:r>
          </w:p>
        </w:tc>
      </w:tr>
      <w:tr w14:paraId="259AA69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84" w:hRule="atLeast"/>
          <w:jc w:val="center"/>
        </w:trPr>
        <w:tc>
          <w:tcPr>
            <w:tcW w:w="2830" w:type="dxa"/>
            <w:vAlign w:val="center"/>
          </w:tcPr>
          <w:p w14:paraId="237EB0FD">
            <w:pPr>
              <w:ind w:firstLine="0" w:firstLineChars="0"/>
              <w:jc w:val="center"/>
              <w:rPr>
                <w:rFonts w:hint="eastAsia" w:ascii="宋体" w:hAnsi="宋体" w:eastAsia="宋体" w:cs="宋体"/>
                <w:sz w:val="21"/>
                <w:szCs w:val="21"/>
              </w:rPr>
            </w:pPr>
            <w:r>
              <w:rPr>
                <w:rFonts w:hint="eastAsia" w:ascii="宋体" w:hAnsi="宋体" w:eastAsia="宋体" w:cs="宋体"/>
                <w:sz w:val="21"/>
                <w:szCs w:val="21"/>
              </w:rPr>
              <w:t>氢气纯化能力</w:t>
            </w:r>
          </w:p>
        </w:tc>
        <w:tc>
          <w:tcPr>
            <w:tcW w:w="2835" w:type="dxa"/>
            <w:vAlign w:val="center"/>
          </w:tcPr>
          <w:p w14:paraId="4E588D63">
            <w:pPr>
              <w:ind w:firstLine="0" w:firstLineChars="0"/>
              <w:jc w:val="center"/>
              <w:rPr>
                <w:rFonts w:hint="eastAsia" w:ascii="宋体" w:hAnsi="宋体" w:eastAsia="宋体" w:cs="宋体"/>
                <w:sz w:val="21"/>
                <w:szCs w:val="21"/>
              </w:rPr>
            </w:pPr>
            <w:r>
              <w:rPr>
                <w:rFonts w:hint="eastAsia" w:ascii="宋体" w:hAnsi="宋体" w:eastAsia="宋体" w:cs="宋体"/>
                <w:sz w:val="21"/>
                <w:szCs w:val="21"/>
                <w:lang w:val="en-US" w:eastAsia="zh-CN"/>
              </w:rPr>
              <w:t>≥</w:t>
            </w:r>
            <w:r>
              <w:rPr>
                <w:rFonts w:hint="eastAsia" w:ascii="宋体" w:hAnsi="宋体" w:eastAsia="宋体" w:cs="宋体"/>
                <w:sz w:val="21"/>
                <w:szCs w:val="21"/>
              </w:rPr>
              <w:t>250</w:t>
            </w:r>
          </w:p>
        </w:tc>
        <w:tc>
          <w:tcPr>
            <w:tcW w:w="2083" w:type="dxa"/>
            <w:vAlign w:val="center"/>
          </w:tcPr>
          <w:p w14:paraId="3634E0A3">
            <w:pPr>
              <w:ind w:firstLine="0" w:firstLineChars="0"/>
              <w:jc w:val="center"/>
              <w:rPr>
                <w:rFonts w:hint="eastAsia" w:ascii="宋体" w:hAnsi="宋体" w:eastAsia="宋体" w:cs="宋体"/>
                <w:sz w:val="21"/>
                <w:szCs w:val="21"/>
              </w:rPr>
            </w:pPr>
            <w:r>
              <w:rPr>
                <w:rFonts w:hint="eastAsia" w:ascii="宋体" w:hAnsi="宋体" w:eastAsia="宋体" w:cs="宋体"/>
                <w:sz w:val="21"/>
                <w:szCs w:val="21"/>
              </w:rPr>
              <w:t>Nm</w:t>
            </w:r>
            <w:r>
              <w:rPr>
                <w:rFonts w:hint="eastAsia" w:ascii="宋体" w:hAnsi="宋体" w:eastAsia="宋体" w:cs="宋体"/>
                <w:sz w:val="21"/>
                <w:szCs w:val="21"/>
                <w:vertAlign w:val="superscript"/>
              </w:rPr>
              <w:t>3</w:t>
            </w:r>
            <w:r>
              <w:rPr>
                <w:rFonts w:hint="eastAsia" w:ascii="宋体" w:hAnsi="宋体" w:eastAsia="宋体" w:cs="宋体"/>
                <w:sz w:val="21"/>
                <w:szCs w:val="21"/>
              </w:rPr>
              <w:t>/h</w:t>
            </w:r>
          </w:p>
        </w:tc>
      </w:tr>
      <w:tr w14:paraId="1DC846E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84" w:hRule="atLeast"/>
          <w:jc w:val="center"/>
        </w:trPr>
        <w:tc>
          <w:tcPr>
            <w:tcW w:w="2830" w:type="dxa"/>
            <w:vAlign w:val="center"/>
          </w:tcPr>
          <w:p w14:paraId="38F65689">
            <w:pPr>
              <w:ind w:firstLine="0" w:firstLineChars="0"/>
              <w:jc w:val="center"/>
              <w:rPr>
                <w:rFonts w:hint="eastAsia" w:ascii="宋体" w:hAnsi="宋体" w:eastAsia="宋体" w:cs="宋体"/>
                <w:sz w:val="21"/>
                <w:szCs w:val="21"/>
              </w:rPr>
            </w:pPr>
            <w:r>
              <w:rPr>
                <w:rFonts w:hint="eastAsia" w:ascii="宋体" w:hAnsi="宋体" w:eastAsia="宋体" w:cs="宋体"/>
                <w:sz w:val="21"/>
                <w:szCs w:val="21"/>
              </w:rPr>
              <w:t>工作压力</w:t>
            </w:r>
          </w:p>
        </w:tc>
        <w:tc>
          <w:tcPr>
            <w:tcW w:w="2835" w:type="dxa"/>
            <w:vAlign w:val="center"/>
          </w:tcPr>
          <w:p w14:paraId="5D629185">
            <w:pPr>
              <w:ind w:firstLine="0" w:firstLineChars="0"/>
              <w:jc w:val="center"/>
              <w:rPr>
                <w:rFonts w:hint="eastAsia" w:ascii="宋体" w:hAnsi="宋体" w:eastAsia="宋体" w:cs="宋体"/>
                <w:sz w:val="21"/>
                <w:szCs w:val="21"/>
              </w:rPr>
            </w:pPr>
            <w:r>
              <w:rPr>
                <w:rFonts w:hint="eastAsia" w:ascii="宋体" w:hAnsi="宋体" w:eastAsia="宋体" w:cs="宋体"/>
                <w:sz w:val="21"/>
                <w:szCs w:val="21"/>
              </w:rPr>
              <w:t>1.6-1.8</w:t>
            </w:r>
          </w:p>
        </w:tc>
        <w:tc>
          <w:tcPr>
            <w:tcW w:w="2083" w:type="dxa"/>
            <w:vAlign w:val="center"/>
          </w:tcPr>
          <w:p w14:paraId="29758DA9">
            <w:pPr>
              <w:ind w:firstLine="0" w:firstLineChars="0"/>
              <w:jc w:val="center"/>
              <w:rPr>
                <w:rFonts w:hint="eastAsia" w:ascii="宋体" w:hAnsi="宋体" w:eastAsia="宋体" w:cs="宋体"/>
                <w:sz w:val="21"/>
                <w:szCs w:val="21"/>
              </w:rPr>
            </w:pPr>
            <w:r>
              <w:rPr>
                <w:rFonts w:hint="eastAsia" w:ascii="宋体" w:hAnsi="宋体" w:eastAsia="宋体" w:cs="宋体"/>
                <w:sz w:val="21"/>
                <w:szCs w:val="21"/>
              </w:rPr>
              <w:t>MPa</w:t>
            </w:r>
          </w:p>
        </w:tc>
      </w:tr>
      <w:tr w14:paraId="468278A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84" w:hRule="atLeast"/>
          <w:jc w:val="center"/>
        </w:trPr>
        <w:tc>
          <w:tcPr>
            <w:tcW w:w="2830" w:type="dxa"/>
            <w:vAlign w:val="center"/>
          </w:tcPr>
          <w:p w14:paraId="1CC56BA9">
            <w:pPr>
              <w:ind w:firstLine="0" w:firstLineChars="0"/>
              <w:jc w:val="center"/>
              <w:rPr>
                <w:rFonts w:hint="eastAsia" w:ascii="宋体" w:hAnsi="宋体" w:eastAsia="宋体" w:cs="宋体"/>
                <w:sz w:val="21"/>
                <w:szCs w:val="21"/>
              </w:rPr>
            </w:pPr>
            <w:r>
              <w:rPr>
                <w:rFonts w:hint="eastAsia" w:ascii="宋体" w:hAnsi="宋体" w:eastAsia="宋体" w:cs="宋体"/>
                <w:sz w:val="21"/>
                <w:szCs w:val="21"/>
              </w:rPr>
              <w:t>产品氢气纯度</w:t>
            </w:r>
          </w:p>
        </w:tc>
        <w:tc>
          <w:tcPr>
            <w:tcW w:w="2835" w:type="dxa"/>
            <w:vAlign w:val="center"/>
          </w:tcPr>
          <w:p w14:paraId="5CC0038A">
            <w:pPr>
              <w:ind w:firstLine="0" w:firstLineChars="0"/>
              <w:jc w:val="center"/>
              <w:rPr>
                <w:rFonts w:hint="default" w:ascii="宋体" w:hAnsi="宋体" w:eastAsia="宋体" w:cs="宋体"/>
                <w:sz w:val="21"/>
                <w:szCs w:val="21"/>
              </w:rPr>
            </w:pPr>
            <w:r>
              <w:rPr>
                <w:rFonts w:hint="eastAsia" w:ascii="宋体" w:hAnsi="宋体" w:eastAsia="宋体" w:cs="宋体"/>
                <w:sz w:val="21"/>
                <w:szCs w:val="21"/>
              </w:rPr>
              <w:t>≥99</w:t>
            </w:r>
            <w:r>
              <w:rPr>
                <w:rFonts w:hint="eastAsia" w:ascii="宋体" w:hAnsi="宋体" w:eastAsia="宋体" w:cs="宋体"/>
                <w:sz w:val="21"/>
                <w:szCs w:val="21"/>
                <w:lang w:val="en-US" w:eastAsia="zh-CN"/>
              </w:rPr>
              <w:t>.0</w:t>
            </w:r>
          </w:p>
        </w:tc>
        <w:tc>
          <w:tcPr>
            <w:tcW w:w="2083" w:type="dxa"/>
            <w:vAlign w:val="center"/>
          </w:tcPr>
          <w:p w14:paraId="4D54BA78">
            <w:pPr>
              <w:ind w:firstLine="0" w:firstLineChars="0"/>
              <w:jc w:val="center"/>
              <w:rPr>
                <w:rFonts w:hint="eastAsia" w:ascii="宋体" w:hAnsi="宋体" w:eastAsia="宋体" w:cs="宋体"/>
                <w:sz w:val="21"/>
                <w:szCs w:val="21"/>
              </w:rPr>
            </w:pPr>
            <w:r>
              <w:rPr>
                <w:rFonts w:hint="eastAsia" w:ascii="宋体" w:hAnsi="宋体" w:eastAsia="宋体" w:cs="宋体"/>
                <w:sz w:val="21"/>
                <w:szCs w:val="21"/>
              </w:rPr>
              <w:t>%</w:t>
            </w:r>
          </w:p>
        </w:tc>
      </w:tr>
      <w:tr w14:paraId="215A751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84" w:hRule="atLeast"/>
          <w:jc w:val="center"/>
        </w:trPr>
        <w:tc>
          <w:tcPr>
            <w:tcW w:w="2830" w:type="dxa"/>
            <w:vAlign w:val="center"/>
          </w:tcPr>
          <w:p w14:paraId="330E8BB7">
            <w:pPr>
              <w:ind w:firstLine="0" w:firstLineChars="0"/>
              <w:jc w:val="center"/>
              <w:rPr>
                <w:rFonts w:hint="eastAsia" w:ascii="宋体" w:hAnsi="宋体" w:eastAsia="宋体" w:cs="宋体"/>
                <w:sz w:val="21"/>
                <w:szCs w:val="21"/>
              </w:rPr>
            </w:pPr>
            <w:r>
              <w:rPr>
                <w:rFonts w:hint="eastAsia" w:ascii="宋体" w:hAnsi="宋体" w:eastAsia="宋体" w:cs="宋体"/>
                <w:sz w:val="21"/>
                <w:szCs w:val="21"/>
              </w:rPr>
              <w:t>产品氢气温度</w:t>
            </w:r>
          </w:p>
        </w:tc>
        <w:tc>
          <w:tcPr>
            <w:tcW w:w="2835" w:type="dxa"/>
            <w:vAlign w:val="center"/>
          </w:tcPr>
          <w:p w14:paraId="5012C8D7">
            <w:pPr>
              <w:ind w:firstLine="0" w:firstLineChars="0"/>
              <w:jc w:val="center"/>
              <w:rPr>
                <w:rFonts w:hint="eastAsia" w:ascii="宋体" w:hAnsi="宋体" w:eastAsia="宋体" w:cs="宋体"/>
                <w:sz w:val="21"/>
                <w:szCs w:val="21"/>
              </w:rPr>
            </w:pPr>
            <w:r>
              <w:rPr>
                <w:rFonts w:hint="eastAsia" w:ascii="宋体" w:hAnsi="宋体" w:eastAsia="宋体" w:cs="宋体"/>
                <w:sz w:val="21"/>
                <w:szCs w:val="21"/>
              </w:rPr>
              <w:t>≤30</w:t>
            </w:r>
          </w:p>
        </w:tc>
        <w:tc>
          <w:tcPr>
            <w:tcW w:w="2083" w:type="dxa"/>
            <w:vAlign w:val="center"/>
          </w:tcPr>
          <w:p w14:paraId="7BAFC661">
            <w:pPr>
              <w:ind w:firstLine="0" w:firstLineChars="0"/>
              <w:jc w:val="center"/>
              <w:rPr>
                <w:rFonts w:hint="eastAsia" w:ascii="宋体" w:hAnsi="宋体" w:eastAsia="宋体" w:cs="宋体"/>
                <w:sz w:val="21"/>
                <w:szCs w:val="21"/>
              </w:rPr>
            </w:pPr>
            <w:r>
              <w:rPr>
                <w:rFonts w:hint="eastAsia" w:ascii="宋体" w:hAnsi="宋体" w:eastAsia="宋体" w:cs="宋体"/>
                <w:sz w:val="21"/>
                <w:szCs w:val="21"/>
              </w:rPr>
              <w:t>℃</w:t>
            </w:r>
          </w:p>
        </w:tc>
      </w:tr>
      <w:tr w14:paraId="404CA76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84" w:hRule="atLeast"/>
          <w:jc w:val="center"/>
        </w:trPr>
        <w:tc>
          <w:tcPr>
            <w:tcW w:w="2830" w:type="dxa"/>
            <w:vAlign w:val="center"/>
          </w:tcPr>
          <w:p w14:paraId="31A44835">
            <w:pPr>
              <w:ind w:firstLine="0" w:firstLineChars="0"/>
              <w:jc w:val="center"/>
              <w:rPr>
                <w:rFonts w:hint="eastAsia" w:ascii="宋体" w:hAnsi="宋体" w:eastAsia="宋体" w:cs="宋体"/>
                <w:sz w:val="21"/>
                <w:szCs w:val="21"/>
              </w:rPr>
            </w:pPr>
            <w:r>
              <w:rPr>
                <w:rFonts w:hint="eastAsia" w:ascii="宋体" w:hAnsi="宋体" w:eastAsia="宋体" w:cs="宋体"/>
                <w:sz w:val="21"/>
                <w:szCs w:val="21"/>
              </w:rPr>
              <w:t>产品氢气压力</w:t>
            </w:r>
          </w:p>
        </w:tc>
        <w:tc>
          <w:tcPr>
            <w:tcW w:w="2835" w:type="dxa"/>
            <w:vAlign w:val="center"/>
          </w:tcPr>
          <w:p w14:paraId="0672E22A">
            <w:pPr>
              <w:ind w:firstLine="0" w:firstLineChars="0"/>
              <w:jc w:val="center"/>
              <w:rPr>
                <w:rFonts w:hint="eastAsia" w:ascii="宋体" w:hAnsi="宋体" w:eastAsia="宋体" w:cs="宋体"/>
                <w:sz w:val="21"/>
                <w:szCs w:val="21"/>
              </w:rPr>
            </w:pPr>
            <w:r>
              <w:rPr>
                <w:rFonts w:hint="eastAsia" w:ascii="宋体" w:hAnsi="宋体" w:eastAsia="宋体" w:cs="宋体"/>
                <w:sz w:val="21"/>
                <w:szCs w:val="21"/>
              </w:rPr>
              <w:t>≥1.5</w:t>
            </w:r>
          </w:p>
        </w:tc>
        <w:tc>
          <w:tcPr>
            <w:tcW w:w="2083" w:type="dxa"/>
            <w:vAlign w:val="center"/>
          </w:tcPr>
          <w:p w14:paraId="005B0E9F">
            <w:pPr>
              <w:ind w:firstLine="0" w:firstLineChars="0"/>
              <w:jc w:val="center"/>
              <w:rPr>
                <w:rFonts w:hint="eastAsia" w:ascii="宋体" w:hAnsi="宋体" w:eastAsia="宋体" w:cs="宋体"/>
                <w:sz w:val="21"/>
                <w:szCs w:val="21"/>
              </w:rPr>
            </w:pPr>
            <w:r>
              <w:rPr>
                <w:rFonts w:hint="eastAsia" w:ascii="宋体" w:hAnsi="宋体" w:eastAsia="宋体" w:cs="宋体"/>
                <w:sz w:val="21"/>
                <w:szCs w:val="21"/>
              </w:rPr>
              <w:t>MPa</w:t>
            </w:r>
          </w:p>
        </w:tc>
      </w:tr>
      <w:tr w14:paraId="717CDDC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84" w:hRule="atLeast"/>
          <w:jc w:val="center"/>
        </w:trPr>
        <w:tc>
          <w:tcPr>
            <w:tcW w:w="2830" w:type="dxa"/>
            <w:vAlign w:val="center"/>
          </w:tcPr>
          <w:p w14:paraId="2D7C3D72">
            <w:pPr>
              <w:ind w:firstLine="0" w:firstLineChars="0"/>
              <w:jc w:val="center"/>
              <w:rPr>
                <w:rFonts w:hint="eastAsia" w:ascii="宋体" w:hAnsi="宋体" w:eastAsia="宋体" w:cs="宋体"/>
                <w:sz w:val="21"/>
                <w:szCs w:val="21"/>
              </w:rPr>
            </w:pPr>
            <w:r>
              <w:rPr>
                <w:rFonts w:hint="eastAsia"/>
              </w:rPr>
              <w:t>直流能耗</w:t>
            </w:r>
          </w:p>
        </w:tc>
        <w:tc>
          <w:tcPr>
            <w:tcW w:w="2835" w:type="dxa"/>
            <w:vAlign w:val="center"/>
          </w:tcPr>
          <w:p w14:paraId="5A976B28">
            <w:pPr>
              <w:ind w:firstLine="0" w:firstLineChars="0"/>
              <w:jc w:val="center"/>
              <w:rPr>
                <w:rFonts w:hint="default" w:ascii="宋体" w:hAnsi="宋体" w:eastAsia="宋体" w:cs="宋体"/>
                <w:sz w:val="21"/>
                <w:szCs w:val="21"/>
                <w:lang w:val="en-US" w:eastAsia="zh-CN"/>
              </w:rPr>
            </w:pPr>
            <w:r>
              <w:rPr>
                <w:rFonts w:hint="eastAsia"/>
                <w:lang w:val="en-US" w:eastAsia="zh-CN"/>
              </w:rPr>
              <w:t>≤</w:t>
            </w:r>
            <w:r>
              <w:rPr>
                <w:rFonts w:hint="eastAsia"/>
              </w:rPr>
              <w:t xml:space="preserve">4.3 </w:t>
            </w:r>
          </w:p>
        </w:tc>
        <w:tc>
          <w:tcPr>
            <w:tcW w:w="2083" w:type="dxa"/>
            <w:vAlign w:val="center"/>
          </w:tcPr>
          <w:p w14:paraId="56059F98">
            <w:pPr>
              <w:ind w:firstLine="0" w:firstLineChars="0"/>
              <w:jc w:val="center"/>
              <w:rPr>
                <w:rFonts w:hint="default" w:ascii="宋体" w:hAnsi="宋体" w:eastAsia="宋体" w:cs="宋体"/>
                <w:sz w:val="21"/>
                <w:szCs w:val="21"/>
                <w:lang w:val="en-US" w:eastAsia="zh-CN"/>
              </w:rPr>
            </w:pPr>
            <w:r>
              <w:rPr>
                <w:rFonts w:hint="eastAsia" w:ascii="宋体" w:hAnsi="宋体" w:eastAsia="宋体" w:cs="宋体"/>
                <w:sz w:val="21"/>
                <w:szCs w:val="21"/>
                <w:lang w:val="en-US" w:eastAsia="zh-CN"/>
              </w:rPr>
              <w:t>kWh/Nm</w:t>
            </w:r>
            <w:r>
              <w:rPr>
                <w:rFonts w:hint="eastAsia" w:ascii="宋体" w:hAnsi="宋体" w:eastAsia="宋体" w:cs="宋体"/>
                <w:sz w:val="21"/>
                <w:szCs w:val="21"/>
                <w:vertAlign w:val="superscript"/>
                <w:lang w:val="en-US" w:eastAsia="zh-CN"/>
              </w:rPr>
              <w:t>3</w:t>
            </w:r>
          </w:p>
        </w:tc>
      </w:tr>
      <w:tr w14:paraId="796054F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84" w:hRule="atLeast"/>
          <w:jc w:val="center"/>
        </w:trPr>
        <w:tc>
          <w:tcPr>
            <w:tcW w:w="2830" w:type="dxa"/>
            <w:vAlign w:val="center"/>
          </w:tcPr>
          <w:p w14:paraId="7C7F16EC">
            <w:pPr>
              <w:ind w:firstLine="0" w:firstLineChars="0"/>
              <w:jc w:val="center"/>
              <w:rPr>
                <w:rFonts w:hint="default" w:eastAsiaTheme="minorEastAsia"/>
                <w:lang w:val="en-US" w:eastAsia="zh-CN"/>
              </w:rPr>
            </w:pPr>
            <w:r>
              <w:rPr>
                <w:rFonts w:hint="eastAsia"/>
                <w:lang w:val="en-US" w:eastAsia="zh-CN"/>
              </w:rPr>
              <w:t>综合能耗</w:t>
            </w:r>
          </w:p>
        </w:tc>
        <w:tc>
          <w:tcPr>
            <w:tcW w:w="2835" w:type="dxa"/>
            <w:vAlign w:val="center"/>
          </w:tcPr>
          <w:p w14:paraId="5C95CC57">
            <w:pPr>
              <w:ind w:firstLine="0" w:firstLineChars="0"/>
              <w:jc w:val="center"/>
              <w:rPr>
                <w:rFonts w:hint="eastAsia"/>
              </w:rPr>
            </w:pPr>
            <w:r>
              <w:rPr>
                <w:rFonts w:hint="eastAsia"/>
                <w:lang w:val="en-US" w:eastAsia="zh-CN"/>
              </w:rPr>
              <w:t>≤5.0</w:t>
            </w:r>
          </w:p>
        </w:tc>
        <w:tc>
          <w:tcPr>
            <w:tcW w:w="2083" w:type="dxa"/>
            <w:vAlign w:val="center"/>
          </w:tcPr>
          <w:p w14:paraId="7115A36E">
            <w:pPr>
              <w:ind w:firstLine="0" w:firstLineChars="0"/>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kWh/Nm</w:t>
            </w:r>
            <w:r>
              <w:rPr>
                <w:rFonts w:hint="eastAsia" w:ascii="宋体" w:hAnsi="宋体" w:eastAsia="宋体" w:cs="宋体"/>
                <w:sz w:val="21"/>
                <w:szCs w:val="21"/>
                <w:vertAlign w:val="superscript"/>
                <w:lang w:val="en-US" w:eastAsia="zh-CN"/>
              </w:rPr>
              <w:t>3</w:t>
            </w:r>
          </w:p>
        </w:tc>
      </w:tr>
    </w:tbl>
    <w:p w14:paraId="2C169459">
      <w:pPr>
        <w:pStyle w:val="2"/>
        <w:jc w:val="center"/>
        <w:rPr>
          <w:rFonts w:hint="eastAsia" w:ascii="宋体" w:hAnsi="宋体" w:eastAsia="宋体" w:cs="宋体"/>
          <w:b/>
          <w:bCs/>
          <w:sz w:val="21"/>
          <w:szCs w:val="21"/>
          <w:lang w:val="en-US" w:eastAsia="zh-CN"/>
        </w:rPr>
      </w:pPr>
    </w:p>
    <w:p w14:paraId="6DCBCD87">
      <w:pPr>
        <w:pStyle w:val="2"/>
        <w:jc w:val="center"/>
        <w:rPr>
          <w:rFonts w:hint="default"/>
          <w:lang w:val="en-US" w:eastAsia="zh-CN"/>
        </w:rPr>
      </w:pPr>
      <w:r>
        <w:rPr>
          <w:rFonts w:hint="eastAsia" w:ascii="宋体" w:hAnsi="宋体" w:eastAsia="宋体" w:cs="宋体"/>
          <w:b/>
          <w:bCs/>
          <w:sz w:val="21"/>
          <w:szCs w:val="21"/>
          <w:lang w:val="en-US" w:eastAsia="zh-CN"/>
        </w:rPr>
        <w:t>ALK 气液分离装置技术参数</w:t>
      </w:r>
    </w:p>
    <w:tbl>
      <w:tblPr>
        <w:tblStyle w:val="6"/>
        <w:tblW w:w="7748"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2830"/>
        <w:gridCol w:w="2835"/>
        <w:gridCol w:w="2083"/>
      </w:tblGrid>
      <w:tr w14:paraId="6E3ED2B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14" w:hRule="atLeast"/>
          <w:jc w:val="center"/>
        </w:trPr>
        <w:tc>
          <w:tcPr>
            <w:tcW w:w="2830" w:type="dxa"/>
            <w:vAlign w:val="center"/>
          </w:tcPr>
          <w:p w14:paraId="35E83F95">
            <w:pPr>
              <w:ind w:firstLine="0" w:firstLineChars="0"/>
              <w:jc w:val="center"/>
              <w:rPr>
                <w:rFonts w:hint="eastAsia" w:ascii="宋体" w:hAnsi="宋体" w:eastAsia="宋体" w:cs="宋体"/>
                <w:b/>
                <w:bCs/>
                <w:sz w:val="21"/>
                <w:szCs w:val="21"/>
              </w:rPr>
            </w:pPr>
            <w:r>
              <w:rPr>
                <w:rFonts w:hint="eastAsia" w:ascii="宋体" w:hAnsi="宋体" w:eastAsia="宋体" w:cs="宋体"/>
                <w:b/>
                <w:bCs/>
                <w:sz w:val="21"/>
                <w:szCs w:val="21"/>
                <w:lang w:val="en-US" w:eastAsia="zh-CN"/>
              </w:rPr>
              <w:t>项目</w:t>
            </w:r>
          </w:p>
        </w:tc>
        <w:tc>
          <w:tcPr>
            <w:tcW w:w="2835" w:type="dxa"/>
            <w:vAlign w:val="center"/>
          </w:tcPr>
          <w:p w14:paraId="04136824">
            <w:pPr>
              <w:ind w:firstLine="0" w:firstLineChars="0"/>
              <w:jc w:val="center"/>
              <w:rPr>
                <w:rFonts w:hint="eastAsia" w:ascii="宋体" w:hAnsi="宋体" w:eastAsia="宋体" w:cs="宋体"/>
                <w:b/>
                <w:bCs/>
                <w:sz w:val="21"/>
                <w:szCs w:val="21"/>
              </w:rPr>
            </w:pPr>
            <w:r>
              <w:rPr>
                <w:rFonts w:hint="eastAsia" w:ascii="宋体" w:hAnsi="宋体" w:eastAsia="宋体" w:cs="宋体"/>
                <w:b/>
                <w:bCs/>
                <w:sz w:val="21"/>
                <w:szCs w:val="21"/>
                <w:lang w:val="en-US" w:eastAsia="zh-CN"/>
              </w:rPr>
              <w:t>参数</w:t>
            </w:r>
          </w:p>
        </w:tc>
        <w:tc>
          <w:tcPr>
            <w:tcW w:w="2083" w:type="dxa"/>
            <w:vAlign w:val="center"/>
          </w:tcPr>
          <w:p w14:paraId="5B4DE29C">
            <w:pPr>
              <w:ind w:firstLine="0" w:firstLineChars="0"/>
              <w:jc w:val="center"/>
              <w:rPr>
                <w:rFonts w:hint="eastAsia" w:ascii="宋体" w:hAnsi="宋体" w:eastAsia="宋体" w:cs="宋体"/>
                <w:b/>
                <w:bCs/>
                <w:sz w:val="21"/>
                <w:szCs w:val="21"/>
              </w:rPr>
            </w:pPr>
            <w:r>
              <w:rPr>
                <w:rFonts w:hint="eastAsia" w:ascii="宋体" w:hAnsi="宋体" w:eastAsia="宋体" w:cs="宋体"/>
                <w:b/>
                <w:bCs/>
                <w:sz w:val="21"/>
                <w:szCs w:val="21"/>
              </w:rPr>
              <w:t>单位</w:t>
            </w:r>
          </w:p>
        </w:tc>
      </w:tr>
      <w:tr w14:paraId="0120563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84" w:hRule="atLeast"/>
          <w:jc w:val="center"/>
        </w:trPr>
        <w:tc>
          <w:tcPr>
            <w:tcW w:w="2830" w:type="dxa"/>
            <w:vAlign w:val="center"/>
          </w:tcPr>
          <w:p w14:paraId="1F8E1DC0">
            <w:pPr>
              <w:ind w:firstLine="0" w:firstLineChars="0"/>
              <w:jc w:val="center"/>
              <w:rPr>
                <w:rFonts w:hint="default" w:ascii="宋体" w:hAnsi="宋体" w:eastAsia="宋体" w:cs="宋体"/>
                <w:sz w:val="21"/>
                <w:szCs w:val="21"/>
                <w:lang w:val="en-US" w:eastAsia="zh-CN"/>
              </w:rPr>
            </w:pPr>
            <w:r>
              <w:rPr>
                <w:rFonts w:hint="eastAsia" w:ascii="宋体" w:hAnsi="宋体" w:eastAsia="宋体" w:cs="宋体"/>
                <w:sz w:val="21"/>
                <w:szCs w:val="21"/>
                <w:lang w:val="en-US" w:eastAsia="zh-CN"/>
              </w:rPr>
              <w:t>额定氢气处理量</w:t>
            </w:r>
          </w:p>
        </w:tc>
        <w:tc>
          <w:tcPr>
            <w:tcW w:w="2835" w:type="dxa"/>
            <w:vAlign w:val="center"/>
          </w:tcPr>
          <w:p w14:paraId="48B431D7">
            <w:pPr>
              <w:ind w:firstLine="0" w:firstLineChars="0"/>
              <w:jc w:val="center"/>
              <w:rPr>
                <w:rFonts w:hint="default" w:ascii="宋体" w:hAnsi="宋体" w:eastAsia="宋体" w:cs="宋体"/>
                <w:sz w:val="21"/>
                <w:szCs w:val="21"/>
                <w:lang w:val="en-US" w:eastAsia="zh-CN"/>
              </w:rPr>
            </w:pPr>
            <w:r>
              <w:rPr>
                <w:rFonts w:hint="eastAsia" w:ascii="宋体" w:hAnsi="宋体" w:eastAsia="宋体" w:cs="宋体"/>
                <w:sz w:val="21"/>
                <w:szCs w:val="21"/>
                <w:lang w:val="en-US" w:eastAsia="zh-CN"/>
              </w:rPr>
              <w:t>≥200</w:t>
            </w:r>
          </w:p>
        </w:tc>
        <w:tc>
          <w:tcPr>
            <w:tcW w:w="2083" w:type="dxa"/>
            <w:vAlign w:val="center"/>
          </w:tcPr>
          <w:p w14:paraId="5550B81C">
            <w:pPr>
              <w:ind w:firstLine="0" w:firstLineChars="0"/>
              <w:jc w:val="center"/>
              <w:rPr>
                <w:rFonts w:hint="eastAsia" w:ascii="宋体" w:hAnsi="宋体" w:eastAsia="宋体" w:cs="宋体"/>
                <w:sz w:val="21"/>
                <w:szCs w:val="21"/>
                <w:lang w:eastAsia="zh-CN"/>
              </w:rPr>
            </w:pPr>
            <w:r>
              <w:rPr>
                <w:rFonts w:hint="eastAsia" w:ascii="宋体" w:hAnsi="宋体" w:eastAsia="宋体" w:cs="宋体"/>
                <w:sz w:val="21"/>
                <w:szCs w:val="21"/>
              </w:rPr>
              <w:t>Nm</w:t>
            </w:r>
            <w:r>
              <w:rPr>
                <w:rFonts w:hint="eastAsia" w:ascii="宋体" w:hAnsi="宋体" w:eastAsia="宋体" w:cs="宋体"/>
                <w:sz w:val="21"/>
                <w:szCs w:val="21"/>
                <w:vertAlign w:val="superscript"/>
              </w:rPr>
              <w:t>3</w:t>
            </w:r>
            <w:r>
              <w:rPr>
                <w:rFonts w:hint="eastAsia" w:ascii="宋体" w:hAnsi="宋体" w:eastAsia="宋体" w:cs="宋体"/>
                <w:sz w:val="21"/>
                <w:szCs w:val="21"/>
              </w:rPr>
              <w:t>/h</w:t>
            </w:r>
            <w:r>
              <w:rPr>
                <w:rFonts w:hint="eastAsia" w:ascii="宋体" w:hAnsi="宋体" w:eastAsia="宋体" w:cs="宋体"/>
                <w:sz w:val="21"/>
                <w:szCs w:val="21"/>
                <w:lang w:eastAsia="zh-CN"/>
              </w:rPr>
              <w:t>（</w:t>
            </w:r>
            <w:r>
              <w:rPr>
                <w:rFonts w:hint="eastAsia" w:ascii="宋体" w:hAnsi="宋体" w:eastAsia="宋体" w:cs="宋体"/>
                <w:sz w:val="21"/>
                <w:szCs w:val="21"/>
                <w:lang w:val="en-US" w:eastAsia="zh-CN"/>
              </w:rPr>
              <w:t>1tm,0℃</w:t>
            </w:r>
            <w:r>
              <w:rPr>
                <w:rFonts w:hint="eastAsia" w:ascii="宋体" w:hAnsi="宋体" w:eastAsia="宋体" w:cs="宋体"/>
                <w:sz w:val="21"/>
                <w:szCs w:val="21"/>
                <w:lang w:eastAsia="zh-CN"/>
              </w:rPr>
              <w:t>）</w:t>
            </w:r>
          </w:p>
        </w:tc>
      </w:tr>
      <w:tr w14:paraId="2F8878E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84" w:hRule="atLeast"/>
          <w:jc w:val="center"/>
        </w:trPr>
        <w:tc>
          <w:tcPr>
            <w:tcW w:w="2830" w:type="dxa"/>
            <w:vAlign w:val="center"/>
          </w:tcPr>
          <w:p w14:paraId="38C3EDC6">
            <w:pPr>
              <w:ind w:firstLine="0" w:firstLineChars="0"/>
              <w:jc w:val="center"/>
              <w:rPr>
                <w:rFonts w:hint="default" w:ascii="宋体" w:hAnsi="宋体" w:eastAsia="宋体" w:cs="宋体"/>
                <w:sz w:val="21"/>
                <w:szCs w:val="21"/>
                <w:lang w:val="en-US" w:eastAsia="zh-CN"/>
              </w:rPr>
            </w:pPr>
            <w:r>
              <w:rPr>
                <w:rFonts w:hint="eastAsia" w:ascii="宋体" w:hAnsi="宋体" w:eastAsia="宋体" w:cs="宋体"/>
                <w:sz w:val="21"/>
                <w:szCs w:val="21"/>
                <w:lang w:val="en-US" w:eastAsia="zh-CN"/>
              </w:rPr>
              <w:t>额定氧气处理量</w:t>
            </w:r>
          </w:p>
        </w:tc>
        <w:tc>
          <w:tcPr>
            <w:tcW w:w="2835" w:type="dxa"/>
            <w:vAlign w:val="center"/>
          </w:tcPr>
          <w:p w14:paraId="453F57E4">
            <w:pPr>
              <w:ind w:firstLine="0" w:firstLineChars="0"/>
              <w:jc w:val="center"/>
              <w:rPr>
                <w:rFonts w:hint="default" w:ascii="宋体" w:hAnsi="宋体" w:eastAsia="宋体" w:cs="宋体"/>
                <w:sz w:val="21"/>
                <w:szCs w:val="21"/>
                <w:lang w:val="en-US" w:eastAsia="zh-CN"/>
              </w:rPr>
            </w:pPr>
            <w:r>
              <w:rPr>
                <w:rFonts w:hint="eastAsia" w:ascii="宋体" w:hAnsi="宋体" w:eastAsia="宋体" w:cs="宋体"/>
                <w:sz w:val="21"/>
                <w:szCs w:val="21"/>
                <w:lang w:val="en-US" w:eastAsia="zh-CN"/>
              </w:rPr>
              <w:t>≥100</w:t>
            </w:r>
          </w:p>
        </w:tc>
        <w:tc>
          <w:tcPr>
            <w:tcW w:w="2083" w:type="dxa"/>
            <w:vAlign w:val="center"/>
          </w:tcPr>
          <w:p w14:paraId="21DEF892">
            <w:pPr>
              <w:ind w:firstLine="0" w:firstLineChars="0"/>
              <w:jc w:val="center"/>
              <w:rPr>
                <w:rFonts w:hint="eastAsia" w:ascii="宋体" w:hAnsi="宋体" w:eastAsia="宋体" w:cs="宋体"/>
                <w:sz w:val="21"/>
                <w:szCs w:val="21"/>
              </w:rPr>
            </w:pPr>
            <w:r>
              <w:rPr>
                <w:rFonts w:hint="eastAsia" w:ascii="宋体" w:hAnsi="宋体" w:eastAsia="宋体" w:cs="宋体"/>
                <w:sz w:val="21"/>
                <w:szCs w:val="21"/>
              </w:rPr>
              <w:t>Nm</w:t>
            </w:r>
            <w:r>
              <w:rPr>
                <w:rFonts w:hint="eastAsia" w:ascii="宋体" w:hAnsi="宋体" w:eastAsia="宋体" w:cs="宋体"/>
                <w:sz w:val="21"/>
                <w:szCs w:val="21"/>
                <w:vertAlign w:val="superscript"/>
              </w:rPr>
              <w:t>3</w:t>
            </w:r>
            <w:r>
              <w:rPr>
                <w:rFonts w:hint="eastAsia" w:ascii="宋体" w:hAnsi="宋体" w:eastAsia="宋体" w:cs="宋体"/>
                <w:sz w:val="21"/>
                <w:szCs w:val="21"/>
              </w:rPr>
              <w:t>/h</w:t>
            </w:r>
            <w:r>
              <w:rPr>
                <w:rFonts w:hint="eastAsia" w:ascii="宋体" w:hAnsi="宋体" w:eastAsia="宋体" w:cs="宋体"/>
                <w:sz w:val="21"/>
                <w:szCs w:val="21"/>
                <w:lang w:eastAsia="zh-CN"/>
              </w:rPr>
              <w:t>（</w:t>
            </w:r>
            <w:r>
              <w:rPr>
                <w:rFonts w:hint="eastAsia" w:ascii="宋体" w:hAnsi="宋体" w:eastAsia="宋体" w:cs="宋体"/>
                <w:sz w:val="21"/>
                <w:szCs w:val="21"/>
                <w:lang w:val="en-US" w:eastAsia="zh-CN"/>
              </w:rPr>
              <w:t>1tm,0℃</w:t>
            </w:r>
            <w:r>
              <w:rPr>
                <w:rFonts w:hint="eastAsia" w:ascii="宋体" w:hAnsi="宋体" w:eastAsia="宋体" w:cs="宋体"/>
                <w:sz w:val="21"/>
                <w:szCs w:val="21"/>
                <w:lang w:eastAsia="zh-CN"/>
              </w:rPr>
              <w:t>）</w:t>
            </w:r>
          </w:p>
        </w:tc>
      </w:tr>
      <w:tr w14:paraId="29AB3FE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84" w:hRule="atLeast"/>
          <w:jc w:val="center"/>
        </w:trPr>
        <w:tc>
          <w:tcPr>
            <w:tcW w:w="2830" w:type="dxa"/>
            <w:vAlign w:val="center"/>
          </w:tcPr>
          <w:p w14:paraId="7E95B3B8">
            <w:pPr>
              <w:ind w:firstLine="0" w:firstLineChars="0"/>
              <w:jc w:val="center"/>
              <w:rPr>
                <w:rFonts w:hint="default" w:ascii="宋体" w:hAnsi="宋体" w:eastAsia="宋体" w:cs="宋体"/>
                <w:sz w:val="21"/>
                <w:szCs w:val="21"/>
                <w:lang w:val="en-US" w:eastAsia="zh-CN"/>
              </w:rPr>
            </w:pPr>
            <w:r>
              <w:rPr>
                <w:rFonts w:hint="eastAsia" w:ascii="宋体" w:hAnsi="宋体" w:eastAsia="宋体" w:cs="宋体"/>
                <w:sz w:val="21"/>
                <w:szCs w:val="21"/>
                <w:lang w:val="en-US" w:eastAsia="zh-CN"/>
              </w:rPr>
              <w:t>调节范围</w:t>
            </w:r>
          </w:p>
        </w:tc>
        <w:tc>
          <w:tcPr>
            <w:tcW w:w="2835" w:type="dxa"/>
            <w:vAlign w:val="center"/>
          </w:tcPr>
          <w:p w14:paraId="28AAD971">
            <w:pPr>
              <w:ind w:firstLine="0" w:firstLineChars="0"/>
              <w:jc w:val="center"/>
              <w:rPr>
                <w:rFonts w:hint="eastAsia" w:ascii="宋体" w:hAnsi="宋体" w:eastAsia="宋体" w:cs="宋体"/>
                <w:sz w:val="21"/>
                <w:szCs w:val="21"/>
              </w:rPr>
            </w:pPr>
            <w:r>
              <w:rPr>
                <w:rFonts w:hint="eastAsia" w:ascii="宋体" w:hAnsi="宋体" w:eastAsia="宋体" w:cs="宋体"/>
                <w:szCs w:val="22"/>
                <w:lang w:val="en-US" w:eastAsia="zh-CN"/>
              </w:rPr>
              <w:t>30</w:t>
            </w:r>
            <w:r>
              <w:rPr>
                <w:rFonts w:hint="eastAsia" w:ascii="宋体" w:hAnsi="宋体" w:eastAsia="宋体" w:cs="宋体"/>
                <w:szCs w:val="22"/>
              </w:rPr>
              <w:t>～125</w:t>
            </w:r>
          </w:p>
        </w:tc>
        <w:tc>
          <w:tcPr>
            <w:tcW w:w="2083" w:type="dxa"/>
            <w:vAlign w:val="center"/>
          </w:tcPr>
          <w:p w14:paraId="47463CB5">
            <w:pPr>
              <w:ind w:firstLine="0" w:firstLineChars="0"/>
              <w:jc w:val="center"/>
              <w:rPr>
                <w:rFonts w:hint="eastAsia" w:ascii="宋体" w:hAnsi="宋体" w:eastAsia="宋体" w:cs="宋体"/>
                <w:sz w:val="21"/>
                <w:szCs w:val="21"/>
              </w:rPr>
            </w:pPr>
            <w:r>
              <w:rPr>
                <w:rFonts w:hint="eastAsia" w:ascii="宋体" w:hAnsi="宋体" w:eastAsia="宋体" w:cs="宋体"/>
                <w:lang w:val="en-US" w:eastAsia="zh-CN"/>
              </w:rPr>
              <w:t>%</w:t>
            </w:r>
          </w:p>
        </w:tc>
      </w:tr>
      <w:tr w14:paraId="31BDDF4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84" w:hRule="atLeast"/>
          <w:jc w:val="center"/>
        </w:trPr>
        <w:tc>
          <w:tcPr>
            <w:tcW w:w="2830" w:type="dxa"/>
            <w:vAlign w:val="center"/>
          </w:tcPr>
          <w:p w14:paraId="112A110B">
            <w:pPr>
              <w:ind w:firstLine="0" w:firstLineChars="0"/>
              <w:jc w:val="center"/>
              <w:rPr>
                <w:rFonts w:hint="default" w:ascii="宋体" w:hAnsi="宋体" w:eastAsia="宋体" w:cs="宋体"/>
                <w:sz w:val="21"/>
                <w:szCs w:val="21"/>
                <w:lang w:val="en-US" w:eastAsia="zh-CN"/>
              </w:rPr>
            </w:pPr>
            <w:r>
              <w:rPr>
                <w:rFonts w:hint="eastAsia" w:ascii="宋体" w:hAnsi="宋体" w:eastAsia="宋体" w:cs="宋体"/>
                <w:sz w:val="21"/>
                <w:szCs w:val="21"/>
                <w:lang w:val="en-US" w:eastAsia="zh-CN"/>
              </w:rPr>
              <w:t>工作压力</w:t>
            </w:r>
          </w:p>
        </w:tc>
        <w:tc>
          <w:tcPr>
            <w:tcW w:w="2835" w:type="dxa"/>
            <w:vAlign w:val="center"/>
          </w:tcPr>
          <w:p w14:paraId="4D7B44C8">
            <w:pPr>
              <w:ind w:firstLine="0" w:firstLineChars="0"/>
              <w:jc w:val="center"/>
              <w:rPr>
                <w:rFonts w:hint="default" w:ascii="宋体" w:hAnsi="宋体" w:eastAsia="宋体" w:cs="宋体"/>
                <w:sz w:val="21"/>
                <w:szCs w:val="21"/>
                <w:lang w:val="en-US" w:eastAsia="zh-CN"/>
              </w:rPr>
            </w:pPr>
            <w:r>
              <w:rPr>
                <w:rFonts w:hint="eastAsia" w:ascii="宋体" w:hAnsi="宋体" w:eastAsia="宋体" w:cs="宋体"/>
                <w:sz w:val="21"/>
                <w:szCs w:val="21"/>
                <w:lang w:val="en-US" w:eastAsia="zh-CN"/>
              </w:rPr>
              <w:t>≥1.8</w:t>
            </w:r>
          </w:p>
        </w:tc>
        <w:tc>
          <w:tcPr>
            <w:tcW w:w="2083" w:type="dxa"/>
            <w:vAlign w:val="center"/>
          </w:tcPr>
          <w:p w14:paraId="7FD0AADD">
            <w:pPr>
              <w:ind w:firstLine="0" w:firstLineChars="0"/>
              <w:jc w:val="center"/>
              <w:rPr>
                <w:rFonts w:hint="default" w:ascii="宋体" w:hAnsi="宋体" w:eastAsia="宋体" w:cs="宋体"/>
                <w:sz w:val="21"/>
                <w:szCs w:val="21"/>
                <w:lang w:val="en-US" w:eastAsia="zh-CN"/>
              </w:rPr>
            </w:pPr>
            <w:r>
              <w:rPr>
                <w:rFonts w:hint="eastAsia" w:ascii="宋体" w:hAnsi="宋体" w:eastAsia="宋体" w:cs="宋体"/>
                <w:sz w:val="21"/>
                <w:szCs w:val="21"/>
                <w:lang w:val="en-US" w:eastAsia="zh-CN"/>
              </w:rPr>
              <w:t>MPa</w:t>
            </w:r>
          </w:p>
        </w:tc>
      </w:tr>
      <w:tr w14:paraId="1E20FD3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84" w:hRule="atLeast"/>
          <w:jc w:val="center"/>
        </w:trPr>
        <w:tc>
          <w:tcPr>
            <w:tcW w:w="2830" w:type="dxa"/>
            <w:vAlign w:val="center"/>
          </w:tcPr>
          <w:p w14:paraId="08E4CA1B">
            <w:pPr>
              <w:ind w:firstLine="0" w:firstLineChars="0"/>
              <w:jc w:val="center"/>
              <w:rPr>
                <w:rFonts w:hint="default" w:ascii="宋体" w:hAnsi="宋体" w:eastAsia="宋体" w:cs="宋体"/>
                <w:sz w:val="21"/>
                <w:szCs w:val="21"/>
                <w:lang w:val="en-US"/>
              </w:rPr>
            </w:pPr>
            <w:r>
              <w:rPr>
                <w:rFonts w:hint="eastAsia" w:ascii="宋体" w:hAnsi="宋体" w:eastAsia="宋体" w:cs="宋体"/>
                <w:sz w:val="21"/>
                <w:szCs w:val="21"/>
                <w:lang w:val="en-US" w:eastAsia="zh-CN"/>
              </w:rPr>
              <w:t>出口压力</w:t>
            </w:r>
          </w:p>
        </w:tc>
        <w:tc>
          <w:tcPr>
            <w:tcW w:w="2835" w:type="dxa"/>
            <w:vAlign w:val="center"/>
          </w:tcPr>
          <w:p w14:paraId="61F8C1CE">
            <w:pPr>
              <w:ind w:firstLine="0" w:firstLineChars="0"/>
              <w:jc w:val="center"/>
              <w:rPr>
                <w:rFonts w:hint="eastAsia" w:ascii="宋体" w:hAnsi="宋体" w:eastAsia="宋体" w:cs="宋体"/>
                <w:sz w:val="21"/>
                <w:szCs w:val="21"/>
                <w:lang w:val="en-US" w:eastAsia="zh-CN"/>
              </w:rPr>
            </w:pPr>
            <w:r>
              <w:rPr>
                <w:rFonts w:hint="eastAsia" w:ascii="宋体" w:hAnsi="宋体" w:eastAsia="宋体" w:cs="宋体"/>
                <w:sz w:val="21"/>
                <w:szCs w:val="21"/>
              </w:rPr>
              <w:t>≥1.</w:t>
            </w:r>
            <w:r>
              <w:rPr>
                <w:rFonts w:hint="eastAsia" w:ascii="宋体" w:hAnsi="宋体" w:eastAsia="宋体" w:cs="宋体"/>
                <w:sz w:val="21"/>
                <w:szCs w:val="21"/>
                <w:lang w:val="en-US" w:eastAsia="zh-CN"/>
              </w:rPr>
              <w:t>7</w:t>
            </w:r>
          </w:p>
        </w:tc>
        <w:tc>
          <w:tcPr>
            <w:tcW w:w="2083" w:type="dxa"/>
            <w:vAlign w:val="center"/>
          </w:tcPr>
          <w:p w14:paraId="0EADF221">
            <w:pPr>
              <w:ind w:firstLine="0" w:firstLineChars="0"/>
              <w:jc w:val="center"/>
              <w:rPr>
                <w:rFonts w:hint="eastAsia" w:ascii="宋体" w:hAnsi="宋体" w:eastAsia="宋体" w:cs="宋体"/>
                <w:sz w:val="21"/>
                <w:szCs w:val="21"/>
              </w:rPr>
            </w:pPr>
            <w:r>
              <w:rPr>
                <w:rFonts w:hint="eastAsia" w:ascii="宋体" w:hAnsi="宋体" w:eastAsia="宋体" w:cs="宋体"/>
                <w:sz w:val="21"/>
                <w:szCs w:val="21"/>
                <w:lang w:val="en-US" w:eastAsia="zh-CN"/>
              </w:rPr>
              <w:t>MPa</w:t>
            </w:r>
          </w:p>
        </w:tc>
      </w:tr>
      <w:tr w14:paraId="74A0E52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84" w:hRule="atLeast"/>
          <w:jc w:val="center"/>
        </w:trPr>
        <w:tc>
          <w:tcPr>
            <w:tcW w:w="2830" w:type="dxa"/>
            <w:vAlign w:val="center"/>
          </w:tcPr>
          <w:p w14:paraId="12E6BBFA">
            <w:pPr>
              <w:ind w:firstLine="0" w:firstLineChars="0"/>
              <w:jc w:val="center"/>
              <w:rPr>
                <w:rFonts w:hint="default" w:ascii="宋体" w:hAnsi="宋体" w:eastAsia="宋体" w:cs="宋体"/>
                <w:sz w:val="21"/>
                <w:szCs w:val="21"/>
                <w:lang w:val="en-US" w:eastAsia="zh-CN"/>
              </w:rPr>
            </w:pPr>
            <w:r>
              <w:rPr>
                <w:rFonts w:hint="eastAsia" w:ascii="宋体" w:hAnsi="宋体" w:eastAsia="宋体" w:cs="宋体"/>
                <w:sz w:val="21"/>
                <w:szCs w:val="21"/>
                <w:lang w:val="en-US" w:eastAsia="zh-CN"/>
              </w:rPr>
              <w:t>氢纯度</w:t>
            </w:r>
          </w:p>
        </w:tc>
        <w:tc>
          <w:tcPr>
            <w:tcW w:w="2835" w:type="dxa"/>
            <w:vAlign w:val="center"/>
          </w:tcPr>
          <w:p w14:paraId="06E747CB">
            <w:pPr>
              <w:ind w:firstLine="0" w:firstLineChars="0"/>
              <w:jc w:val="center"/>
              <w:rPr>
                <w:rFonts w:hint="default" w:ascii="宋体" w:hAnsi="宋体" w:eastAsia="宋体" w:cs="宋体"/>
                <w:sz w:val="21"/>
                <w:szCs w:val="21"/>
                <w:lang w:val="en-US" w:eastAsia="zh-CN"/>
              </w:rPr>
            </w:pPr>
            <w:r>
              <w:rPr>
                <w:rFonts w:hint="eastAsia" w:ascii="宋体" w:hAnsi="宋体" w:eastAsia="宋体" w:cs="宋体"/>
                <w:sz w:val="21"/>
                <w:szCs w:val="21"/>
              </w:rPr>
              <w:t>≥</w:t>
            </w:r>
            <w:r>
              <w:rPr>
                <w:rFonts w:hint="eastAsia" w:ascii="宋体" w:hAnsi="宋体" w:eastAsia="宋体" w:cs="宋体"/>
                <w:sz w:val="21"/>
                <w:szCs w:val="21"/>
                <w:lang w:val="en-US" w:eastAsia="zh-CN"/>
              </w:rPr>
              <w:t>99.7</w:t>
            </w:r>
          </w:p>
        </w:tc>
        <w:tc>
          <w:tcPr>
            <w:tcW w:w="2083" w:type="dxa"/>
            <w:vAlign w:val="center"/>
          </w:tcPr>
          <w:p w14:paraId="55AE48A3">
            <w:pPr>
              <w:ind w:firstLine="0" w:firstLineChars="0"/>
              <w:jc w:val="center"/>
              <w:rPr>
                <w:rFonts w:hint="eastAsia" w:ascii="宋体" w:hAnsi="宋体" w:eastAsia="宋体" w:cs="宋体"/>
                <w:sz w:val="21"/>
                <w:szCs w:val="21"/>
              </w:rPr>
            </w:pPr>
            <w:r>
              <w:rPr>
                <w:rFonts w:hint="eastAsia" w:ascii="宋体" w:hAnsi="宋体" w:eastAsia="宋体" w:cs="宋体"/>
                <w:sz w:val="21"/>
                <w:szCs w:val="21"/>
              </w:rPr>
              <w:t>%</w:t>
            </w:r>
          </w:p>
        </w:tc>
      </w:tr>
      <w:tr w14:paraId="5011F8C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84" w:hRule="atLeast"/>
          <w:jc w:val="center"/>
        </w:trPr>
        <w:tc>
          <w:tcPr>
            <w:tcW w:w="2830" w:type="dxa"/>
            <w:vAlign w:val="center"/>
          </w:tcPr>
          <w:p w14:paraId="0F6D8DD5">
            <w:pPr>
              <w:ind w:firstLine="0" w:firstLineChars="0"/>
              <w:jc w:val="center"/>
              <w:rPr>
                <w:rFonts w:hint="default" w:ascii="宋体" w:hAnsi="宋体" w:eastAsia="宋体" w:cs="宋体"/>
                <w:sz w:val="21"/>
                <w:szCs w:val="21"/>
                <w:lang w:val="en-US" w:eastAsia="zh-CN"/>
              </w:rPr>
            </w:pPr>
            <w:r>
              <w:rPr>
                <w:rFonts w:hint="eastAsia" w:ascii="宋体" w:hAnsi="宋体" w:eastAsia="宋体" w:cs="宋体"/>
                <w:sz w:val="21"/>
                <w:szCs w:val="21"/>
                <w:lang w:val="en-US" w:eastAsia="zh-CN"/>
              </w:rPr>
              <w:t>氧纯度</w:t>
            </w:r>
          </w:p>
        </w:tc>
        <w:tc>
          <w:tcPr>
            <w:tcW w:w="2835" w:type="dxa"/>
            <w:vAlign w:val="center"/>
          </w:tcPr>
          <w:p w14:paraId="0CBCD478">
            <w:pPr>
              <w:ind w:firstLine="0" w:firstLineChars="0"/>
              <w:jc w:val="center"/>
              <w:rPr>
                <w:rFonts w:hint="default" w:ascii="宋体" w:hAnsi="宋体" w:eastAsia="宋体" w:cs="宋体"/>
                <w:sz w:val="21"/>
                <w:szCs w:val="21"/>
                <w:lang w:val="en-US"/>
              </w:rPr>
            </w:pPr>
            <w:r>
              <w:rPr>
                <w:rFonts w:hint="eastAsia" w:ascii="宋体" w:hAnsi="宋体" w:eastAsia="宋体" w:cs="宋体"/>
                <w:sz w:val="21"/>
                <w:szCs w:val="21"/>
              </w:rPr>
              <w:t>≥</w:t>
            </w:r>
            <w:r>
              <w:rPr>
                <w:rFonts w:hint="eastAsia" w:ascii="宋体" w:hAnsi="宋体" w:eastAsia="宋体" w:cs="宋体"/>
                <w:sz w:val="21"/>
                <w:szCs w:val="21"/>
                <w:lang w:val="en-US" w:eastAsia="zh-CN"/>
              </w:rPr>
              <w:t>98.5</w:t>
            </w:r>
          </w:p>
        </w:tc>
        <w:tc>
          <w:tcPr>
            <w:tcW w:w="2083" w:type="dxa"/>
            <w:vAlign w:val="center"/>
          </w:tcPr>
          <w:p w14:paraId="316A4F12">
            <w:pPr>
              <w:ind w:firstLine="0" w:firstLineChars="0"/>
              <w:jc w:val="center"/>
              <w:rPr>
                <w:rFonts w:hint="eastAsia" w:ascii="宋体" w:hAnsi="宋体" w:eastAsia="宋体" w:cs="宋体"/>
                <w:sz w:val="21"/>
                <w:szCs w:val="21"/>
              </w:rPr>
            </w:pPr>
            <w:r>
              <w:rPr>
                <w:rFonts w:hint="eastAsia" w:ascii="宋体" w:hAnsi="宋体" w:eastAsia="宋体" w:cs="宋体"/>
                <w:sz w:val="21"/>
                <w:szCs w:val="21"/>
              </w:rPr>
              <w:t>%</w:t>
            </w:r>
          </w:p>
        </w:tc>
      </w:tr>
      <w:tr w14:paraId="08A0891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84" w:hRule="atLeast"/>
          <w:jc w:val="center"/>
        </w:trPr>
        <w:tc>
          <w:tcPr>
            <w:tcW w:w="2830" w:type="dxa"/>
            <w:vAlign w:val="center"/>
          </w:tcPr>
          <w:p w14:paraId="727C8444">
            <w:pPr>
              <w:ind w:firstLine="0" w:firstLineChars="0"/>
              <w:jc w:val="center"/>
              <w:rPr>
                <w:rFonts w:hint="default" w:ascii="宋体" w:hAnsi="宋体" w:eastAsia="宋体" w:cs="宋体"/>
                <w:sz w:val="21"/>
                <w:szCs w:val="21"/>
                <w:lang w:val="en-US" w:eastAsia="zh-CN"/>
              </w:rPr>
            </w:pPr>
            <w:r>
              <w:rPr>
                <w:rFonts w:hint="eastAsia" w:ascii="宋体" w:hAnsi="宋体" w:eastAsia="宋体" w:cs="宋体"/>
                <w:sz w:val="21"/>
                <w:szCs w:val="21"/>
                <w:lang w:val="en-US" w:eastAsia="zh-CN"/>
              </w:rPr>
              <w:t>控制方式</w:t>
            </w:r>
          </w:p>
        </w:tc>
        <w:tc>
          <w:tcPr>
            <w:tcW w:w="2835" w:type="dxa"/>
            <w:vAlign w:val="center"/>
          </w:tcPr>
          <w:p w14:paraId="773598BE">
            <w:pPr>
              <w:ind w:firstLine="0" w:firstLineChars="0"/>
              <w:jc w:val="center"/>
              <w:rPr>
                <w:rFonts w:hint="default" w:ascii="宋体" w:hAnsi="宋体" w:eastAsia="宋体" w:cs="宋体"/>
                <w:sz w:val="21"/>
                <w:szCs w:val="21"/>
                <w:lang w:val="en-US" w:eastAsia="zh-CN"/>
              </w:rPr>
            </w:pPr>
            <w:r>
              <w:rPr>
                <w:rFonts w:hint="eastAsia" w:ascii="宋体" w:hAnsi="宋体" w:eastAsia="宋体" w:cs="宋体"/>
                <w:sz w:val="21"/>
                <w:szCs w:val="21"/>
                <w:lang w:val="en-US" w:eastAsia="zh-CN"/>
              </w:rPr>
              <w:t>DCS</w:t>
            </w:r>
          </w:p>
        </w:tc>
        <w:tc>
          <w:tcPr>
            <w:tcW w:w="2083" w:type="dxa"/>
            <w:vAlign w:val="center"/>
          </w:tcPr>
          <w:p w14:paraId="535E5E83">
            <w:pPr>
              <w:ind w:firstLine="0" w:firstLineChars="0"/>
              <w:jc w:val="center"/>
              <w:rPr>
                <w:rFonts w:hint="eastAsia" w:ascii="宋体" w:hAnsi="宋体" w:eastAsia="宋体" w:cs="宋体"/>
                <w:sz w:val="21"/>
                <w:szCs w:val="21"/>
              </w:rPr>
            </w:pPr>
          </w:p>
        </w:tc>
      </w:tr>
      <w:tr w14:paraId="107832A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84" w:hRule="atLeast"/>
          <w:jc w:val="center"/>
        </w:trPr>
        <w:tc>
          <w:tcPr>
            <w:tcW w:w="2830" w:type="dxa"/>
            <w:vAlign w:val="center"/>
          </w:tcPr>
          <w:p w14:paraId="2BCDAA90">
            <w:pPr>
              <w:ind w:firstLine="0" w:firstLineChars="0"/>
              <w:jc w:val="center"/>
              <w:rPr>
                <w:rFonts w:hint="default" w:ascii="宋体" w:hAnsi="宋体" w:eastAsia="宋体" w:cs="宋体"/>
                <w:sz w:val="21"/>
                <w:szCs w:val="21"/>
                <w:lang w:val="en-US" w:eastAsia="zh-CN"/>
              </w:rPr>
            </w:pPr>
            <w:r>
              <w:rPr>
                <w:rFonts w:hint="eastAsia" w:ascii="宋体" w:hAnsi="宋体" w:eastAsia="宋体" w:cs="宋体"/>
                <w:sz w:val="21"/>
                <w:szCs w:val="21"/>
                <w:lang w:val="en-US" w:eastAsia="zh-CN"/>
              </w:rPr>
              <w:t>设计寿命</w:t>
            </w:r>
          </w:p>
        </w:tc>
        <w:tc>
          <w:tcPr>
            <w:tcW w:w="2835" w:type="dxa"/>
            <w:vAlign w:val="center"/>
          </w:tcPr>
          <w:p w14:paraId="5643A19B">
            <w:pPr>
              <w:ind w:firstLine="0" w:firstLineChars="0"/>
              <w:jc w:val="center"/>
              <w:rPr>
                <w:rFonts w:hint="default" w:ascii="宋体" w:hAnsi="宋体" w:eastAsia="宋体" w:cs="宋体"/>
                <w:sz w:val="21"/>
                <w:szCs w:val="21"/>
                <w:lang w:val="en-US" w:eastAsia="zh-CN"/>
              </w:rPr>
            </w:pPr>
            <w:r>
              <w:rPr>
                <w:rFonts w:hint="eastAsia" w:ascii="宋体" w:hAnsi="宋体" w:eastAsia="宋体" w:cs="宋体"/>
                <w:sz w:val="21"/>
                <w:szCs w:val="21"/>
                <w:lang w:val="en-US" w:eastAsia="zh-CN"/>
              </w:rPr>
              <w:t>≥20</w:t>
            </w:r>
          </w:p>
        </w:tc>
        <w:tc>
          <w:tcPr>
            <w:tcW w:w="2083" w:type="dxa"/>
            <w:vAlign w:val="center"/>
          </w:tcPr>
          <w:p w14:paraId="5C874F91">
            <w:pPr>
              <w:ind w:firstLine="0" w:firstLineChars="0"/>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年</w:t>
            </w:r>
          </w:p>
        </w:tc>
      </w:tr>
    </w:tbl>
    <w:p w14:paraId="6EEFD3DB">
      <w:pPr>
        <w:pStyle w:val="2"/>
        <w:rPr>
          <w:rFonts w:hint="eastAsia" w:ascii="宋体" w:hAnsi="宋体" w:eastAsia="宋体" w:cs="宋体"/>
          <w:b/>
          <w:bCs/>
          <w:sz w:val="21"/>
          <w:szCs w:val="21"/>
          <w:lang w:val="en-US" w:eastAsia="zh-CN"/>
        </w:rPr>
      </w:pPr>
    </w:p>
    <w:p w14:paraId="6DB98731">
      <w:pPr>
        <w:pStyle w:val="2"/>
        <w:jc w:val="center"/>
        <w:rPr>
          <w:rFonts w:hint="default"/>
          <w:lang w:val="en-US" w:eastAsia="zh-CN"/>
        </w:rPr>
      </w:pPr>
      <w:r>
        <w:rPr>
          <w:rFonts w:hint="eastAsia" w:ascii="宋体" w:hAnsi="宋体" w:eastAsia="宋体" w:cs="宋体"/>
          <w:b/>
          <w:bCs/>
          <w:sz w:val="21"/>
          <w:szCs w:val="21"/>
          <w:lang w:val="en-US" w:eastAsia="zh-CN"/>
        </w:rPr>
        <w:t>PEM 气液分离装置技术参数</w:t>
      </w:r>
    </w:p>
    <w:tbl>
      <w:tblPr>
        <w:tblStyle w:val="6"/>
        <w:tblW w:w="7748"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2830"/>
        <w:gridCol w:w="2835"/>
        <w:gridCol w:w="2083"/>
      </w:tblGrid>
      <w:tr w14:paraId="17F5E9D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14" w:hRule="atLeast"/>
          <w:jc w:val="center"/>
        </w:trPr>
        <w:tc>
          <w:tcPr>
            <w:tcW w:w="2830" w:type="dxa"/>
            <w:vAlign w:val="center"/>
          </w:tcPr>
          <w:p w14:paraId="65263D0E">
            <w:pPr>
              <w:ind w:firstLine="0" w:firstLineChars="0"/>
              <w:jc w:val="center"/>
              <w:rPr>
                <w:rFonts w:hint="eastAsia" w:ascii="宋体" w:hAnsi="宋体" w:eastAsia="宋体" w:cs="宋体"/>
                <w:b/>
                <w:bCs/>
                <w:sz w:val="21"/>
                <w:szCs w:val="21"/>
              </w:rPr>
            </w:pPr>
            <w:r>
              <w:rPr>
                <w:rFonts w:hint="eastAsia" w:ascii="宋体" w:hAnsi="宋体" w:eastAsia="宋体" w:cs="宋体"/>
                <w:b/>
                <w:bCs/>
                <w:sz w:val="21"/>
                <w:szCs w:val="21"/>
                <w:lang w:val="en-US" w:eastAsia="zh-CN"/>
              </w:rPr>
              <w:t>项目</w:t>
            </w:r>
          </w:p>
        </w:tc>
        <w:tc>
          <w:tcPr>
            <w:tcW w:w="2835" w:type="dxa"/>
            <w:vAlign w:val="center"/>
          </w:tcPr>
          <w:p w14:paraId="15E8247D">
            <w:pPr>
              <w:ind w:firstLine="0" w:firstLineChars="0"/>
              <w:jc w:val="center"/>
              <w:rPr>
                <w:rFonts w:hint="eastAsia" w:ascii="宋体" w:hAnsi="宋体" w:eastAsia="宋体" w:cs="宋体"/>
                <w:b/>
                <w:bCs/>
                <w:sz w:val="21"/>
                <w:szCs w:val="21"/>
              </w:rPr>
            </w:pPr>
            <w:r>
              <w:rPr>
                <w:rFonts w:hint="eastAsia" w:ascii="宋体" w:hAnsi="宋体" w:eastAsia="宋体" w:cs="宋体"/>
                <w:b/>
                <w:bCs/>
                <w:sz w:val="21"/>
                <w:szCs w:val="21"/>
                <w:lang w:val="en-US" w:eastAsia="zh-CN"/>
              </w:rPr>
              <w:t>参数</w:t>
            </w:r>
          </w:p>
        </w:tc>
        <w:tc>
          <w:tcPr>
            <w:tcW w:w="2083" w:type="dxa"/>
            <w:vAlign w:val="center"/>
          </w:tcPr>
          <w:p w14:paraId="118E954E">
            <w:pPr>
              <w:ind w:firstLine="0" w:firstLineChars="0"/>
              <w:jc w:val="center"/>
              <w:rPr>
                <w:rFonts w:hint="eastAsia" w:ascii="宋体" w:hAnsi="宋体" w:eastAsia="宋体" w:cs="宋体"/>
                <w:b/>
                <w:bCs/>
                <w:sz w:val="21"/>
                <w:szCs w:val="21"/>
              </w:rPr>
            </w:pPr>
            <w:r>
              <w:rPr>
                <w:rFonts w:hint="eastAsia" w:ascii="宋体" w:hAnsi="宋体" w:eastAsia="宋体" w:cs="宋体"/>
                <w:b/>
                <w:bCs/>
                <w:sz w:val="21"/>
                <w:szCs w:val="21"/>
              </w:rPr>
              <w:t>单位</w:t>
            </w:r>
          </w:p>
        </w:tc>
      </w:tr>
      <w:tr w14:paraId="3886E9C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84" w:hRule="atLeast"/>
          <w:jc w:val="center"/>
        </w:trPr>
        <w:tc>
          <w:tcPr>
            <w:tcW w:w="2830" w:type="dxa"/>
            <w:vAlign w:val="center"/>
          </w:tcPr>
          <w:p w14:paraId="12C42AC2">
            <w:pPr>
              <w:ind w:firstLine="0" w:firstLineChars="0"/>
              <w:jc w:val="center"/>
              <w:rPr>
                <w:rFonts w:hint="default" w:ascii="宋体" w:hAnsi="宋体" w:eastAsia="宋体" w:cs="宋体"/>
                <w:sz w:val="21"/>
                <w:szCs w:val="21"/>
                <w:lang w:val="en-US" w:eastAsia="zh-CN"/>
              </w:rPr>
            </w:pPr>
            <w:r>
              <w:rPr>
                <w:rFonts w:hint="eastAsia" w:ascii="宋体" w:hAnsi="宋体" w:eastAsia="宋体" w:cs="宋体"/>
                <w:sz w:val="21"/>
                <w:szCs w:val="21"/>
                <w:lang w:val="en-US" w:eastAsia="zh-CN"/>
              </w:rPr>
              <w:t>额定氢气处理量</w:t>
            </w:r>
          </w:p>
        </w:tc>
        <w:tc>
          <w:tcPr>
            <w:tcW w:w="2835" w:type="dxa"/>
            <w:vAlign w:val="center"/>
          </w:tcPr>
          <w:p w14:paraId="7FE6703A">
            <w:pPr>
              <w:ind w:firstLine="0" w:firstLineChars="0"/>
              <w:jc w:val="center"/>
              <w:rPr>
                <w:rFonts w:hint="default" w:ascii="宋体" w:hAnsi="宋体" w:eastAsia="宋体" w:cs="宋体"/>
                <w:sz w:val="21"/>
                <w:szCs w:val="21"/>
                <w:lang w:val="en-US" w:eastAsia="zh-CN"/>
              </w:rPr>
            </w:pPr>
            <w:r>
              <w:rPr>
                <w:rFonts w:hint="eastAsia" w:ascii="宋体" w:hAnsi="宋体" w:eastAsia="宋体" w:cs="宋体"/>
                <w:sz w:val="21"/>
                <w:szCs w:val="21"/>
                <w:lang w:val="en-US" w:eastAsia="zh-CN"/>
              </w:rPr>
              <w:t>≥50</w:t>
            </w:r>
          </w:p>
        </w:tc>
        <w:tc>
          <w:tcPr>
            <w:tcW w:w="2083" w:type="dxa"/>
            <w:vAlign w:val="center"/>
          </w:tcPr>
          <w:p w14:paraId="555FD9A0">
            <w:pPr>
              <w:ind w:firstLine="0" w:firstLineChars="0"/>
              <w:jc w:val="center"/>
              <w:rPr>
                <w:rFonts w:hint="eastAsia" w:ascii="宋体" w:hAnsi="宋体" w:eastAsia="宋体" w:cs="宋体"/>
                <w:sz w:val="21"/>
                <w:szCs w:val="21"/>
                <w:lang w:eastAsia="zh-CN"/>
              </w:rPr>
            </w:pPr>
            <w:r>
              <w:rPr>
                <w:rFonts w:hint="eastAsia" w:ascii="宋体" w:hAnsi="宋体" w:eastAsia="宋体" w:cs="宋体"/>
                <w:sz w:val="21"/>
                <w:szCs w:val="21"/>
              </w:rPr>
              <w:t>Nm</w:t>
            </w:r>
            <w:r>
              <w:rPr>
                <w:rFonts w:hint="eastAsia" w:ascii="宋体" w:hAnsi="宋体" w:eastAsia="宋体" w:cs="宋体"/>
                <w:sz w:val="21"/>
                <w:szCs w:val="21"/>
                <w:vertAlign w:val="superscript"/>
              </w:rPr>
              <w:t>3</w:t>
            </w:r>
            <w:r>
              <w:rPr>
                <w:rFonts w:hint="eastAsia" w:ascii="宋体" w:hAnsi="宋体" w:eastAsia="宋体" w:cs="宋体"/>
                <w:sz w:val="21"/>
                <w:szCs w:val="21"/>
              </w:rPr>
              <w:t>/h</w:t>
            </w:r>
            <w:r>
              <w:rPr>
                <w:rFonts w:hint="eastAsia" w:ascii="宋体" w:hAnsi="宋体" w:eastAsia="宋体" w:cs="宋体"/>
                <w:sz w:val="21"/>
                <w:szCs w:val="21"/>
                <w:lang w:eastAsia="zh-CN"/>
              </w:rPr>
              <w:t>（</w:t>
            </w:r>
            <w:r>
              <w:rPr>
                <w:rFonts w:hint="eastAsia" w:ascii="宋体" w:hAnsi="宋体" w:eastAsia="宋体" w:cs="宋体"/>
                <w:sz w:val="21"/>
                <w:szCs w:val="21"/>
                <w:lang w:val="en-US" w:eastAsia="zh-CN"/>
              </w:rPr>
              <w:t>1tm,0℃</w:t>
            </w:r>
            <w:r>
              <w:rPr>
                <w:rFonts w:hint="eastAsia" w:ascii="宋体" w:hAnsi="宋体" w:eastAsia="宋体" w:cs="宋体"/>
                <w:sz w:val="21"/>
                <w:szCs w:val="21"/>
                <w:lang w:eastAsia="zh-CN"/>
              </w:rPr>
              <w:t>）</w:t>
            </w:r>
          </w:p>
        </w:tc>
      </w:tr>
      <w:tr w14:paraId="1D63871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84" w:hRule="atLeast"/>
          <w:jc w:val="center"/>
        </w:trPr>
        <w:tc>
          <w:tcPr>
            <w:tcW w:w="2830" w:type="dxa"/>
            <w:vAlign w:val="center"/>
          </w:tcPr>
          <w:p w14:paraId="1A9EA72F">
            <w:pPr>
              <w:ind w:firstLine="0" w:firstLineChars="0"/>
              <w:jc w:val="center"/>
              <w:rPr>
                <w:rFonts w:hint="default" w:ascii="宋体" w:hAnsi="宋体" w:eastAsia="宋体" w:cs="宋体"/>
                <w:sz w:val="21"/>
                <w:szCs w:val="21"/>
                <w:lang w:val="en-US" w:eastAsia="zh-CN"/>
              </w:rPr>
            </w:pPr>
            <w:r>
              <w:rPr>
                <w:rFonts w:hint="eastAsia" w:ascii="宋体" w:hAnsi="宋体" w:eastAsia="宋体" w:cs="宋体"/>
                <w:sz w:val="21"/>
                <w:szCs w:val="21"/>
                <w:lang w:val="en-US" w:eastAsia="zh-CN"/>
              </w:rPr>
              <w:t>额定氧气处理量</w:t>
            </w:r>
          </w:p>
        </w:tc>
        <w:tc>
          <w:tcPr>
            <w:tcW w:w="2835" w:type="dxa"/>
            <w:vAlign w:val="center"/>
          </w:tcPr>
          <w:p w14:paraId="013A3A92">
            <w:pPr>
              <w:ind w:firstLine="0" w:firstLineChars="0"/>
              <w:jc w:val="center"/>
              <w:rPr>
                <w:rFonts w:hint="default" w:ascii="宋体" w:hAnsi="宋体" w:eastAsia="宋体" w:cs="宋体"/>
                <w:sz w:val="21"/>
                <w:szCs w:val="21"/>
                <w:lang w:val="en-US" w:eastAsia="zh-CN"/>
              </w:rPr>
            </w:pPr>
            <w:r>
              <w:rPr>
                <w:rFonts w:hint="eastAsia" w:ascii="宋体" w:hAnsi="宋体" w:eastAsia="宋体" w:cs="宋体"/>
                <w:sz w:val="21"/>
                <w:szCs w:val="21"/>
                <w:lang w:val="en-US" w:eastAsia="zh-CN"/>
              </w:rPr>
              <w:t>≥25</w:t>
            </w:r>
          </w:p>
        </w:tc>
        <w:tc>
          <w:tcPr>
            <w:tcW w:w="2083" w:type="dxa"/>
            <w:vAlign w:val="center"/>
          </w:tcPr>
          <w:p w14:paraId="6072C359">
            <w:pPr>
              <w:ind w:firstLine="0" w:firstLineChars="0"/>
              <w:jc w:val="center"/>
              <w:rPr>
                <w:rFonts w:hint="eastAsia" w:ascii="宋体" w:hAnsi="宋体" w:eastAsia="宋体" w:cs="宋体"/>
                <w:sz w:val="21"/>
                <w:szCs w:val="21"/>
              </w:rPr>
            </w:pPr>
            <w:r>
              <w:rPr>
                <w:rFonts w:hint="eastAsia" w:ascii="宋体" w:hAnsi="宋体" w:eastAsia="宋体" w:cs="宋体"/>
                <w:sz w:val="21"/>
                <w:szCs w:val="21"/>
              </w:rPr>
              <w:t>Nm</w:t>
            </w:r>
            <w:r>
              <w:rPr>
                <w:rFonts w:hint="eastAsia" w:ascii="宋体" w:hAnsi="宋体" w:eastAsia="宋体" w:cs="宋体"/>
                <w:sz w:val="21"/>
                <w:szCs w:val="21"/>
                <w:vertAlign w:val="superscript"/>
              </w:rPr>
              <w:t>3</w:t>
            </w:r>
            <w:r>
              <w:rPr>
                <w:rFonts w:hint="eastAsia" w:ascii="宋体" w:hAnsi="宋体" w:eastAsia="宋体" w:cs="宋体"/>
                <w:sz w:val="21"/>
                <w:szCs w:val="21"/>
              </w:rPr>
              <w:t>/h</w:t>
            </w:r>
            <w:r>
              <w:rPr>
                <w:rFonts w:hint="eastAsia" w:ascii="宋体" w:hAnsi="宋体" w:eastAsia="宋体" w:cs="宋体"/>
                <w:sz w:val="21"/>
                <w:szCs w:val="21"/>
                <w:lang w:eastAsia="zh-CN"/>
              </w:rPr>
              <w:t>（</w:t>
            </w:r>
            <w:r>
              <w:rPr>
                <w:rFonts w:hint="eastAsia" w:ascii="宋体" w:hAnsi="宋体" w:eastAsia="宋体" w:cs="宋体"/>
                <w:sz w:val="21"/>
                <w:szCs w:val="21"/>
                <w:lang w:val="en-US" w:eastAsia="zh-CN"/>
              </w:rPr>
              <w:t>1tm,0℃</w:t>
            </w:r>
            <w:r>
              <w:rPr>
                <w:rFonts w:hint="eastAsia" w:ascii="宋体" w:hAnsi="宋体" w:eastAsia="宋体" w:cs="宋体"/>
                <w:sz w:val="21"/>
                <w:szCs w:val="21"/>
                <w:lang w:eastAsia="zh-CN"/>
              </w:rPr>
              <w:t>）</w:t>
            </w:r>
          </w:p>
        </w:tc>
      </w:tr>
      <w:tr w14:paraId="277732B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84" w:hRule="atLeast"/>
          <w:jc w:val="center"/>
        </w:trPr>
        <w:tc>
          <w:tcPr>
            <w:tcW w:w="2830" w:type="dxa"/>
            <w:vAlign w:val="center"/>
          </w:tcPr>
          <w:p w14:paraId="63914122">
            <w:pPr>
              <w:ind w:firstLine="0" w:firstLineChars="0"/>
              <w:jc w:val="center"/>
              <w:rPr>
                <w:rFonts w:hint="default" w:ascii="宋体" w:hAnsi="宋体" w:eastAsia="宋体" w:cs="宋体"/>
                <w:sz w:val="21"/>
                <w:szCs w:val="21"/>
                <w:lang w:val="en-US" w:eastAsia="zh-CN"/>
              </w:rPr>
            </w:pPr>
            <w:r>
              <w:rPr>
                <w:rFonts w:hint="eastAsia" w:ascii="宋体" w:hAnsi="宋体" w:eastAsia="宋体" w:cs="宋体"/>
                <w:sz w:val="21"/>
                <w:szCs w:val="21"/>
                <w:lang w:val="en-US" w:eastAsia="zh-CN"/>
              </w:rPr>
              <w:t>调节范围</w:t>
            </w:r>
          </w:p>
        </w:tc>
        <w:tc>
          <w:tcPr>
            <w:tcW w:w="2835" w:type="dxa"/>
            <w:vAlign w:val="center"/>
          </w:tcPr>
          <w:p w14:paraId="0DDBF4F7">
            <w:pPr>
              <w:ind w:firstLine="0" w:firstLineChars="0"/>
              <w:jc w:val="center"/>
              <w:rPr>
                <w:rFonts w:hint="eastAsia" w:ascii="宋体" w:hAnsi="宋体" w:eastAsia="宋体" w:cs="宋体"/>
                <w:sz w:val="21"/>
                <w:szCs w:val="21"/>
              </w:rPr>
            </w:pPr>
            <w:r>
              <w:rPr>
                <w:rFonts w:hint="eastAsia" w:ascii="宋体" w:hAnsi="宋体" w:eastAsia="宋体" w:cs="宋体"/>
                <w:szCs w:val="22"/>
              </w:rPr>
              <w:t>5～125</w:t>
            </w:r>
          </w:p>
        </w:tc>
        <w:tc>
          <w:tcPr>
            <w:tcW w:w="2083" w:type="dxa"/>
            <w:vAlign w:val="center"/>
          </w:tcPr>
          <w:p w14:paraId="18925A84">
            <w:pPr>
              <w:ind w:firstLine="0" w:firstLineChars="0"/>
              <w:jc w:val="center"/>
              <w:rPr>
                <w:rFonts w:hint="eastAsia" w:ascii="宋体" w:hAnsi="宋体" w:eastAsia="宋体" w:cs="宋体"/>
                <w:sz w:val="21"/>
                <w:szCs w:val="21"/>
              </w:rPr>
            </w:pPr>
            <w:r>
              <w:rPr>
                <w:rFonts w:hint="eastAsia" w:ascii="宋体" w:hAnsi="宋体" w:eastAsia="宋体" w:cs="宋体"/>
                <w:lang w:val="en-US" w:eastAsia="zh-CN"/>
              </w:rPr>
              <w:t>%</w:t>
            </w:r>
          </w:p>
        </w:tc>
      </w:tr>
      <w:tr w14:paraId="527D022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84" w:hRule="atLeast"/>
          <w:jc w:val="center"/>
        </w:trPr>
        <w:tc>
          <w:tcPr>
            <w:tcW w:w="2830" w:type="dxa"/>
            <w:vAlign w:val="center"/>
          </w:tcPr>
          <w:p w14:paraId="68D8C4B3">
            <w:pPr>
              <w:ind w:firstLine="0" w:firstLineChars="0"/>
              <w:jc w:val="center"/>
              <w:rPr>
                <w:rFonts w:hint="default" w:ascii="宋体" w:hAnsi="宋体" w:eastAsia="宋体" w:cs="宋体"/>
                <w:sz w:val="21"/>
                <w:szCs w:val="21"/>
                <w:lang w:val="en-US" w:eastAsia="zh-CN"/>
              </w:rPr>
            </w:pPr>
            <w:r>
              <w:rPr>
                <w:rFonts w:hint="eastAsia" w:ascii="宋体" w:hAnsi="宋体" w:eastAsia="宋体" w:cs="宋体"/>
                <w:sz w:val="21"/>
                <w:szCs w:val="21"/>
                <w:lang w:val="en-US" w:eastAsia="zh-CN"/>
              </w:rPr>
              <w:t>工作压力</w:t>
            </w:r>
          </w:p>
        </w:tc>
        <w:tc>
          <w:tcPr>
            <w:tcW w:w="2835" w:type="dxa"/>
            <w:vAlign w:val="center"/>
          </w:tcPr>
          <w:p w14:paraId="13614BD7">
            <w:pPr>
              <w:ind w:firstLine="0" w:firstLineChars="0"/>
              <w:jc w:val="center"/>
              <w:rPr>
                <w:rFonts w:hint="default" w:ascii="宋体" w:hAnsi="宋体" w:eastAsia="宋体" w:cs="宋体"/>
                <w:sz w:val="21"/>
                <w:szCs w:val="21"/>
                <w:lang w:val="en-US" w:eastAsia="zh-CN"/>
              </w:rPr>
            </w:pPr>
            <w:r>
              <w:rPr>
                <w:rFonts w:hint="eastAsia" w:ascii="宋体" w:hAnsi="宋体" w:eastAsia="宋体" w:cs="宋体"/>
                <w:sz w:val="21"/>
                <w:szCs w:val="21"/>
                <w:lang w:val="en-US" w:eastAsia="zh-CN"/>
              </w:rPr>
              <w:t>≥1.8</w:t>
            </w:r>
          </w:p>
        </w:tc>
        <w:tc>
          <w:tcPr>
            <w:tcW w:w="2083" w:type="dxa"/>
            <w:vAlign w:val="center"/>
          </w:tcPr>
          <w:p w14:paraId="44796D4E">
            <w:pPr>
              <w:ind w:firstLine="0" w:firstLineChars="0"/>
              <w:jc w:val="center"/>
              <w:rPr>
                <w:rFonts w:hint="default" w:ascii="宋体" w:hAnsi="宋体" w:eastAsia="宋体" w:cs="宋体"/>
                <w:sz w:val="21"/>
                <w:szCs w:val="21"/>
                <w:lang w:val="en-US" w:eastAsia="zh-CN"/>
              </w:rPr>
            </w:pPr>
            <w:r>
              <w:rPr>
                <w:rFonts w:hint="eastAsia" w:ascii="宋体" w:hAnsi="宋体" w:eastAsia="宋体" w:cs="宋体"/>
                <w:sz w:val="21"/>
                <w:szCs w:val="21"/>
                <w:lang w:val="en-US" w:eastAsia="zh-CN"/>
              </w:rPr>
              <w:t>MPa</w:t>
            </w:r>
          </w:p>
        </w:tc>
      </w:tr>
      <w:tr w14:paraId="45A9E4E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84" w:hRule="atLeast"/>
          <w:jc w:val="center"/>
        </w:trPr>
        <w:tc>
          <w:tcPr>
            <w:tcW w:w="2830" w:type="dxa"/>
            <w:vAlign w:val="center"/>
          </w:tcPr>
          <w:p w14:paraId="189B2622">
            <w:pPr>
              <w:ind w:firstLine="0" w:firstLineChars="0"/>
              <w:jc w:val="center"/>
              <w:rPr>
                <w:rFonts w:hint="default" w:ascii="宋体" w:hAnsi="宋体" w:eastAsia="宋体" w:cs="宋体"/>
                <w:sz w:val="21"/>
                <w:szCs w:val="21"/>
                <w:lang w:val="en-US"/>
              </w:rPr>
            </w:pPr>
            <w:r>
              <w:rPr>
                <w:rFonts w:hint="eastAsia" w:ascii="宋体" w:hAnsi="宋体" w:eastAsia="宋体" w:cs="宋体"/>
                <w:sz w:val="21"/>
                <w:szCs w:val="21"/>
                <w:lang w:val="en-US" w:eastAsia="zh-CN"/>
              </w:rPr>
              <w:t>出口压力</w:t>
            </w:r>
          </w:p>
        </w:tc>
        <w:tc>
          <w:tcPr>
            <w:tcW w:w="2835" w:type="dxa"/>
            <w:vAlign w:val="center"/>
          </w:tcPr>
          <w:p w14:paraId="5D0EBAFD">
            <w:pPr>
              <w:ind w:firstLine="0" w:firstLineChars="0"/>
              <w:jc w:val="center"/>
              <w:rPr>
                <w:rFonts w:hint="eastAsia" w:ascii="宋体" w:hAnsi="宋体" w:eastAsia="宋体" w:cs="宋体"/>
                <w:sz w:val="21"/>
                <w:szCs w:val="21"/>
                <w:lang w:val="en-US" w:eastAsia="zh-CN"/>
              </w:rPr>
            </w:pPr>
            <w:r>
              <w:rPr>
                <w:rFonts w:hint="eastAsia" w:ascii="宋体" w:hAnsi="宋体" w:eastAsia="宋体" w:cs="宋体"/>
                <w:sz w:val="21"/>
                <w:szCs w:val="21"/>
              </w:rPr>
              <w:t>≥1.</w:t>
            </w:r>
            <w:r>
              <w:rPr>
                <w:rFonts w:hint="eastAsia" w:ascii="宋体" w:hAnsi="宋体" w:eastAsia="宋体" w:cs="宋体"/>
                <w:sz w:val="21"/>
                <w:szCs w:val="21"/>
                <w:lang w:val="en-US" w:eastAsia="zh-CN"/>
              </w:rPr>
              <w:t>7</w:t>
            </w:r>
          </w:p>
        </w:tc>
        <w:tc>
          <w:tcPr>
            <w:tcW w:w="2083" w:type="dxa"/>
            <w:vAlign w:val="center"/>
          </w:tcPr>
          <w:p w14:paraId="138E83C9">
            <w:pPr>
              <w:ind w:firstLine="0" w:firstLineChars="0"/>
              <w:jc w:val="center"/>
              <w:rPr>
                <w:rFonts w:hint="eastAsia" w:ascii="宋体" w:hAnsi="宋体" w:eastAsia="宋体" w:cs="宋体"/>
                <w:sz w:val="21"/>
                <w:szCs w:val="21"/>
              </w:rPr>
            </w:pPr>
            <w:r>
              <w:rPr>
                <w:rFonts w:hint="eastAsia" w:ascii="宋体" w:hAnsi="宋体" w:eastAsia="宋体" w:cs="宋体"/>
                <w:sz w:val="21"/>
                <w:szCs w:val="21"/>
                <w:lang w:val="en-US" w:eastAsia="zh-CN"/>
              </w:rPr>
              <w:t>MPa</w:t>
            </w:r>
          </w:p>
        </w:tc>
      </w:tr>
      <w:tr w14:paraId="0792233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84" w:hRule="atLeast"/>
          <w:jc w:val="center"/>
        </w:trPr>
        <w:tc>
          <w:tcPr>
            <w:tcW w:w="2830" w:type="dxa"/>
            <w:vAlign w:val="center"/>
          </w:tcPr>
          <w:p w14:paraId="67CCD570">
            <w:pPr>
              <w:ind w:firstLine="0" w:firstLineChars="0"/>
              <w:jc w:val="center"/>
              <w:rPr>
                <w:rFonts w:hint="default" w:ascii="宋体" w:hAnsi="宋体" w:eastAsia="宋体" w:cs="宋体"/>
                <w:sz w:val="21"/>
                <w:szCs w:val="21"/>
                <w:lang w:val="en-US" w:eastAsia="zh-CN"/>
              </w:rPr>
            </w:pPr>
            <w:r>
              <w:rPr>
                <w:rFonts w:hint="eastAsia" w:ascii="宋体" w:hAnsi="宋体" w:eastAsia="宋体" w:cs="宋体"/>
                <w:sz w:val="21"/>
                <w:szCs w:val="21"/>
                <w:lang w:val="en-US" w:eastAsia="zh-CN"/>
              </w:rPr>
              <w:t>氢纯度</w:t>
            </w:r>
          </w:p>
        </w:tc>
        <w:tc>
          <w:tcPr>
            <w:tcW w:w="2835" w:type="dxa"/>
            <w:vAlign w:val="center"/>
          </w:tcPr>
          <w:p w14:paraId="71E3E099">
            <w:pPr>
              <w:ind w:firstLine="0" w:firstLineChars="0"/>
              <w:jc w:val="center"/>
              <w:rPr>
                <w:rFonts w:hint="default" w:ascii="宋体" w:hAnsi="宋体" w:eastAsia="宋体" w:cs="宋体"/>
                <w:sz w:val="21"/>
                <w:szCs w:val="21"/>
                <w:lang w:val="en-US" w:eastAsia="zh-CN"/>
              </w:rPr>
            </w:pPr>
            <w:r>
              <w:rPr>
                <w:rFonts w:hint="eastAsia" w:ascii="宋体" w:hAnsi="宋体" w:eastAsia="宋体" w:cs="宋体"/>
                <w:sz w:val="21"/>
                <w:szCs w:val="21"/>
              </w:rPr>
              <w:t>≥</w:t>
            </w:r>
            <w:r>
              <w:rPr>
                <w:rFonts w:hint="eastAsia" w:ascii="宋体" w:hAnsi="宋体" w:eastAsia="宋体" w:cs="宋体"/>
                <w:sz w:val="21"/>
                <w:szCs w:val="21"/>
                <w:lang w:val="en-US" w:eastAsia="zh-CN"/>
              </w:rPr>
              <w:t>99.7</w:t>
            </w:r>
          </w:p>
        </w:tc>
        <w:tc>
          <w:tcPr>
            <w:tcW w:w="2083" w:type="dxa"/>
            <w:vAlign w:val="center"/>
          </w:tcPr>
          <w:p w14:paraId="6DBAE54E">
            <w:pPr>
              <w:ind w:firstLine="0" w:firstLineChars="0"/>
              <w:jc w:val="center"/>
              <w:rPr>
                <w:rFonts w:hint="eastAsia" w:ascii="宋体" w:hAnsi="宋体" w:eastAsia="宋体" w:cs="宋体"/>
                <w:sz w:val="21"/>
                <w:szCs w:val="21"/>
              </w:rPr>
            </w:pPr>
            <w:r>
              <w:rPr>
                <w:rFonts w:hint="eastAsia" w:ascii="宋体" w:hAnsi="宋体" w:eastAsia="宋体" w:cs="宋体"/>
                <w:sz w:val="21"/>
                <w:szCs w:val="21"/>
              </w:rPr>
              <w:t>%</w:t>
            </w:r>
          </w:p>
        </w:tc>
      </w:tr>
      <w:tr w14:paraId="5291B15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84" w:hRule="atLeast"/>
          <w:jc w:val="center"/>
        </w:trPr>
        <w:tc>
          <w:tcPr>
            <w:tcW w:w="2830" w:type="dxa"/>
            <w:vAlign w:val="center"/>
          </w:tcPr>
          <w:p w14:paraId="5F0368AE">
            <w:pPr>
              <w:ind w:firstLine="0" w:firstLineChars="0"/>
              <w:jc w:val="center"/>
              <w:rPr>
                <w:rFonts w:hint="default" w:ascii="宋体" w:hAnsi="宋体" w:eastAsia="宋体" w:cs="宋体"/>
                <w:sz w:val="21"/>
                <w:szCs w:val="21"/>
                <w:lang w:val="en-US" w:eastAsia="zh-CN"/>
              </w:rPr>
            </w:pPr>
            <w:r>
              <w:rPr>
                <w:rFonts w:hint="eastAsia" w:ascii="宋体" w:hAnsi="宋体" w:eastAsia="宋体" w:cs="宋体"/>
                <w:sz w:val="21"/>
                <w:szCs w:val="21"/>
                <w:lang w:val="en-US" w:eastAsia="zh-CN"/>
              </w:rPr>
              <w:t>氧纯度</w:t>
            </w:r>
          </w:p>
        </w:tc>
        <w:tc>
          <w:tcPr>
            <w:tcW w:w="2835" w:type="dxa"/>
            <w:vAlign w:val="center"/>
          </w:tcPr>
          <w:p w14:paraId="0D71BE58">
            <w:pPr>
              <w:ind w:firstLine="0" w:firstLineChars="0"/>
              <w:jc w:val="center"/>
              <w:rPr>
                <w:rFonts w:hint="default" w:ascii="宋体" w:hAnsi="宋体" w:eastAsia="宋体" w:cs="宋体"/>
                <w:sz w:val="21"/>
                <w:szCs w:val="21"/>
                <w:lang w:val="en-US"/>
              </w:rPr>
            </w:pPr>
            <w:r>
              <w:rPr>
                <w:rFonts w:hint="eastAsia" w:ascii="宋体" w:hAnsi="宋体" w:eastAsia="宋体" w:cs="宋体"/>
                <w:sz w:val="21"/>
                <w:szCs w:val="21"/>
              </w:rPr>
              <w:t>≥</w:t>
            </w:r>
            <w:r>
              <w:rPr>
                <w:rFonts w:hint="eastAsia" w:ascii="宋体" w:hAnsi="宋体" w:eastAsia="宋体" w:cs="宋体"/>
                <w:sz w:val="21"/>
                <w:szCs w:val="21"/>
                <w:lang w:val="en-US" w:eastAsia="zh-CN"/>
              </w:rPr>
              <w:t>98.5</w:t>
            </w:r>
          </w:p>
        </w:tc>
        <w:tc>
          <w:tcPr>
            <w:tcW w:w="2083" w:type="dxa"/>
            <w:vAlign w:val="center"/>
          </w:tcPr>
          <w:p w14:paraId="14C07B7D">
            <w:pPr>
              <w:ind w:firstLine="0" w:firstLineChars="0"/>
              <w:jc w:val="center"/>
              <w:rPr>
                <w:rFonts w:hint="eastAsia" w:ascii="宋体" w:hAnsi="宋体" w:eastAsia="宋体" w:cs="宋体"/>
                <w:sz w:val="21"/>
                <w:szCs w:val="21"/>
              </w:rPr>
            </w:pPr>
            <w:r>
              <w:rPr>
                <w:rFonts w:hint="eastAsia" w:ascii="宋体" w:hAnsi="宋体" w:eastAsia="宋体" w:cs="宋体"/>
                <w:sz w:val="21"/>
                <w:szCs w:val="21"/>
              </w:rPr>
              <w:t>%</w:t>
            </w:r>
          </w:p>
        </w:tc>
      </w:tr>
      <w:tr w14:paraId="7D6D377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84" w:hRule="atLeast"/>
          <w:jc w:val="center"/>
        </w:trPr>
        <w:tc>
          <w:tcPr>
            <w:tcW w:w="2830" w:type="dxa"/>
            <w:vAlign w:val="center"/>
          </w:tcPr>
          <w:p w14:paraId="2B4A853A">
            <w:pPr>
              <w:ind w:firstLine="0" w:firstLineChars="0"/>
              <w:jc w:val="center"/>
              <w:rPr>
                <w:rFonts w:hint="default" w:ascii="宋体" w:hAnsi="宋体" w:eastAsia="宋体" w:cs="宋体"/>
                <w:sz w:val="21"/>
                <w:szCs w:val="21"/>
                <w:lang w:val="en-US" w:eastAsia="zh-CN"/>
              </w:rPr>
            </w:pPr>
            <w:r>
              <w:rPr>
                <w:rFonts w:hint="eastAsia" w:ascii="宋体" w:hAnsi="宋体" w:eastAsia="宋体" w:cs="宋体"/>
                <w:sz w:val="21"/>
                <w:szCs w:val="21"/>
                <w:lang w:val="en-US" w:eastAsia="zh-CN"/>
              </w:rPr>
              <w:t>控制方式</w:t>
            </w:r>
          </w:p>
        </w:tc>
        <w:tc>
          <w:tcPr>
            <w:tcW w:w="2835" w:type="dxa"/>
            <w:vAlign w:val="center"/>
          </w:tcPr>
          <w:p w14:paraId="3FDF132A">
            <w:pPr>
              <w:ind w:firstLine="0" w:firstLineChars="0"/>
              <w:jc w:val="center"/>
              <w:rPr>
                <w:rFonts w:hint="default" w:ascii="宋体" w:hAnsi="宋体" w:eastAsia="宋体" w:cs="宋体"/>
                <w:sz w:val="21"/>
                <w:szCs w:val="21"/>
                <w:lang w:val="en-US" w:eastAsia="zh-CN"/>
              </w:rPr>
            </w:pPr>
            <w:r>
              <w:rPr>
                <w:rFonts w:hint="eastAsia" w:ascii="宋体" w:hAnsi="宋体" w:eastAsia="宋体" w:cs="宋体"/>
                <w:sz w:val="21"/>
                <w:szCs w:val="21"/>
                <w:lang w:val="en-US" w:eastAsia="zh-CN"/>
              </w:rPr>
              <w:t>DCS</w:t>
            </w:r>
          </w:p>
        </w:tc>
        <w:tc>
          <w:tcPr>
            <w:tcW w:w="2083" w:type="dxa"/>
            <w:vAlign w:val="center"/>
          </w:tcPr>
          <w:p w14:paraId="58C9FCCD">
            <w:pPr>
              <w:ind w:firstLine="0" w:firstLineChars="0"/>
              <w:jc w:val="center"/>
              <w:rPr>
                <w:rFonts w:hint="eastAsia" w:ascii="宋体" w:hAnsi="宋体" w:eastAsia="宋体" w:cs="宋体"/>
                <w:sz w:val="21"/>
                <w:szCs w:val="21"/>
              </w:rPr>
            </w:pPr>
          </w:p>
        </w:tc>
      </w:tr>
      <w:tr w14:paraId="724C2E4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84" w:hRule="atLeast"/>
          <w:jc w:val="center"/>
        </w:trPr>
        <w:tc>
          <w:tcPr>
            <w:tcW w:w="2830" w:type="dxa"/>
            <w:vAlign w:val="center"/>
          </w:tcPr>
          <w:p w14:paraId="60AE361F">
            <w:pPr>
              <w:ind w:firstLine="0" w:firstLineChars="0"/>
              <w:jc w:val="center"/>
              <w:rPr>
                <w:rFonts w:hint="default" w:ascii="宋体" w:hAnsi="宋体" w:eastAsia="宋体" w:cs="宋体"/>
                <w:sz w:val="21"/>
                <w:szCs w:val="21"/>
                <w:lang w:val="en-US" w:eastAsia="zh-CN"/>
              </w:rPr>
            </w:pPr>
            <w:r>
              <w:rPr>
                <w:rFonts w:hint="eastAsia" w:ascii="宋体" w:hAnsi="宋体" w:eastAsia="宋体" w:cs="宋体"/>
                <w:sz w:val="21"/>
                <w:szCs w:val="21"/>
                <w:lang w:val="en-US" w:eastAsia="zh-CN"/>
              </w:rPr>
              <w:t>设计寿命</w:t>
            </w:r>
          </w:p>
        </w:tc>
        <w:tc>
          <w:tcPr>
            <w:tcW w:w="2835" w:type="dxa"/>
            <w:vAlign w:val="center"/>
          </w:tcPr>
          <w:p w14:paraId="7D7EB34B">
            <w:pPr>
              <w:ind w:firstLine="0" w:firstLineChars="0"/>
              <w:jc w:val="center"/>
              <w:rPr>
                <w:rFonts w:hint="default" w:ascii="宋体" w:hAnsi="宋体" w:eastAsia="宋体" w:cs="宋体"/>
                <w:sz w:val="21"/>
                <w:szCs w:val="21"/>
                <w:lang w:val="en-US" w:eastAsia="zh-CN"/>
              </w:rPr>
            </w:pPr>
            <w:r>
              <w:rPr>
                <w:rFonts w:hint="eastAsia" w:ascii="宋体" w:hAnsi="宋体" w:eastAsia="宋体" w:cs="宋体"/>
                <w:sz w:val="21"/>
                <w:szCs w:val="21"/>
                <w:lang w:val="en-US" w:eastAsia="zh-CN"/>
              </w:rPr>
              <w:t>≥20</w:t>
            </w:r>
          </w:p>
        </w:tc>
        <w:tc>
          <w:tcPr>
            <w:tcW w:w="2083" w:type="dxa"/>
            <w:vAlign w:val="center"/>
          </w:tcPr>
          <w:p w14:paraId="22AD87CE">
            <w:pPr>
              <w:ind w:firstLine="0" w:firstLineChars="0"/>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年</w:t>
            </w:r>
          </w:p>
        </w:tc>
      </w:tr>
    </w:tbl>
    <w:p w14:paraId="41C8976A">
      <w:pPr>
        <w:pStyle w:val="2"/>
        <w:jc w:val="center"/>
        <w:rPr>
          <w:rFonts w:hint="eastAsia" w:ascii="宋体" w:hAnsi="宋体" w:eastAsia="宋体" w:cs="宋体"/>
          <w:b/>
          <w:bCs/>
          <w:sz w:val="21"/>
          <w:szCs w:val="21"/>
          <w:lang w:val="en-US" w:eastAsia="zh-CN"/>
        </w:rPr>
      </w:pPr>
    </w:p>
    <w:p w14:paraId="667BD76B">
      <w:pPr>
        <w:pStyle w:val="2"/>
        <w:jc w:val="center"/>
        <w:rPr>
          <w:rFonts w:hint="default"/>
          <w:lang w:val="en-US" w:eastAsia="zh-CN"/>
        </w:rPr>
      </w:pPr>
      <w:r>
        <w:rPr>
          <w:rFonts w:hint="eastAsia" w:ascii="宋体" w:hAnsi="宋体" w:eastAsia="宋体" w:cs="宋体"/>
          <w:b/>
          <w:bCs/>
          <w:sz w:val="21"/>
          <w:szCs w:val="21"/>
          <w:lang w:val="en-US" w:eastAsia="zh-CN"/>
        </w:rPr>
        <w:t>氢气纯化装置技术参数</w:t>
      </w:r>
    </w:p>
    <w:tbl>
      <w:tblPr>
        <w:tblStyle w:val="6"/>
        <w:tblW w:w="7748"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2830"/>
        <w:gridCol w:w="2835"/>
        <w:gridCol w:w="2083"/>
      </w:tblGrid>
      <w:tr w14:paraId="2704107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14" w:hRule="atLeast"/>
          <w:jc w:val="center"/>
        </w:trPr>
        <w:tc>
          <w:tcPr>
            <w:tcW w:w="2830" w:type="dxa"/>
            <w:vAlign w:val="center"/>
          </w:tcPr>
          <w:p w14:paraId="3FE319DB">
            <w:pPr>
              <w:ind w:firstLine="0" w:firstLineChars="0"/>
              <w:jc w:val="center"/>
              <w:rPr>
                <w:rFonts w:hint="eastAsia" w:ascii="宋体" w:hAnsi="宋体" w:eastAsia="宋体" w:cs="宋体"/>
                <w:b/>
                <w:bCs/>
                <w:sz w:val="21"/>
                <w:szCs w:val="21"/>
              </w:rPr>
            </w:pPr>
            <w:r>
              <w:rPr>
                <w:rFonts w:hint="eastAsia" w:ascii="宋体" w:hAnsi="宋体" w:eastAsia="宋体" w:cs="宋体"/>
                <w:b/>
                <w:bCs/>
                <w:sz w:val="21"/>
                <w:szCs w:val="21"/>
                <w:lang w:val="en-US" w:eastAsia="zh-CN"/>
              </w:rPr>
              <w:t>项目</w:t>
            </w:r>
          </w:p>
        </w:tc>
        <w:tc>
          <w:tcPr>
            <w:tcW w:w="2835" w:type="dxa"/>
            <w:vAlign w:val="center"/>
          </w:tcPr>
          <w:p w14:paraId="55B8C797">
            <w:pPr>
              <w:ind w:firstLine="0" w:firstLineChars="0"/>
              <w:jc w:val="center"/>
              <w:rPr>
                <w:rFonts w:hint="eastAsia" w:ascii="宋体" w:hAnsi="宋体" w:eastAsia="宋体" w:cs="宋体"/>
                <w:b/>
                <w:bCs/>
                <w:sz w:val="21"/>
                <w:szCs w:val="21"/>
              </w:rPr>
            </w:pPr>
            <w:r>
              <w:rPr>
                <w:rFonts w:hint="eastAsia" w:ascii="宋体" w:hAnsi="宋体" w:eastAsia="宋体" w:cs="宋体"/>
                <w:b/>
                <w:bCs/>
                <w:sz w:val="21"/>
                <w:szCs w:val="21"/>
                <w:lang w:val="en-US" w:eastAsia="zh-CN"/>
              </w:rPr>
              <w:t>参数</w:t>
            </w:r>
          </w:p>
        </w:tc>
        <w:tc>
          <w:tcPr>
            <w:tcW w:w="2083" w:type="dxa"/>
            <w:vAlign w:val="center"/>
          </w:tcPr>
          <w:p w14:paraId="75743234">
            <w:pPr>
              <w:ind w:firstLine="0" w:firstLineChars="0"/>
              <w:jc w:val="center"/>
              <w:rPr>
                <w:rFonts w:hint="eastAsia" w:ascii="宋体" w:hAnsi="宋体" w:eastAsia="宋体" w:cs="宋体"/>
                <w:b/>
                <w:bCs/>
                <w:sz w:val="21"/>
                <w:szCs w:val="21"/>
              </w:rPr>
            </w:pPr>
            <w:r>
              <w:rPr>
                <w:rFonts w:hint="eastAsia" w:ascii="宋体" w:hAnsi="宋体" w:eastAsia="宋体" w:cs="宋体"/>
                <w:b/>
                <w:bCs/>
                <w:sz w:val="21"/>
                <w:szCs w:val="21"/>
              </w:rPr>
              <w:t>单位</w:t>
            </w:r>
          </w:p>
        </w:tc>
      </w:tr>
      <w:tr w14:paraId="5CDECD8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84" w:hRule="atLeast"/>
          <w:jc w:val="center"/>
        </w:trPr>
        <w:tc>
          <w:tcPr>
            <w:tcW w:w="2830" w:type="dxa"/>
            <w:vAlign w:val="center"/>
          </w:tcPr>
          <w:p w14:paraId="52053129">
            <w:pPr>
              <w:ind w:firstLine="0" w:firstLineChars="0"/>
              <w:jc w:val="center"/>
              <w:rPr>
                <w:rFonts w:hint="default" w:ascii="宋体" w:hAnsi="宋体" w:eastAsia="宋体" w:cs="宋体"/>
                <w:sz w:val="21"/>
                <w:szCs w:val="21"/>
                <w:lang w:val="en-US" w:eastAsia="zh-CN"/>
              </w:rPr>
            </w:pPr>
            <w:r>
              <w:rPr>
                <w:rFonts w:hint="eastAsia" w:ascii="宋体" w:hAnsi="宋体" w:eastAsia="宋体" w:cs="宋体"/>
                <w:sz w:val="21"/>
                <w:szCs w:val="21"/>
                <w:lang w:val="en-US" w:eastAsia="zh-CN"/>
              </w:rPr>
              <w:t>额定氢气处理量</w:t>
            </w:r>
          </w:p>
        </w:tc>
        <w:tc>
          <w:tcPr>
            <w:tcW w:w="2835" w:type="dxa"/>
            <w:vAlign w:val="center"/>
          </w:tcPr>
          <w:p w14:paraId="5CD47069">
            <w:pPr>
              <w:ind w:firstLine="0" w:firstLineChars="0"/>
              <w:jc w:val="center"/>
              <w:rPr>
                <w:rFonts w:hint="default" w:ascii="宋体" w:hAnsi="宋体" w:eastAsia="宋体" w:cs="宋体"/>
                <w:sz w:val="21"/>
                <w:szCs w:val="21"/>
                <w:lang w:val="en-US" w:eastAsia="zh-CN"/>
              </w:rPr>
            </w:pPr>
            <w:r>
              <w:rPr>
                <w:rFonts w:hint="eastAsia" w:ascii="宋体" w:hAnsi="宋体" w:eastAsia="宋体" w:cs="宋体"/>
                <w:sz w:val="21"/>
                <w:szCs w:val="21"/>
                <w:lang w:val="en-US" w:eastAsia="zh-CN"/>
              </w:rPr>
              <w:t>≥250</w:t>
            </w:r>
          </w:p>
        </w:tc>
        <w:tc>
          <w:tcPr>
            <w:tcW w:w="2083" w:type="dxa"/>
            <w:vAlign w:val="center"/>
          </w:tcPr>
          <w:p w14:paraId="6ECBE051">
            <w:pPr>
              <w:ind w:firstLine="0" w:firstLineChars="0"/>
              <w:jc w:val="center"/>
              <w:rPr>
                <w:rFonts w:hint="eastAsia" w:ascii="宋体" w:hAnsi="宋体" w:eastAsia="宋体" w:cs="宋体"/>
                <w:sz w:val="21"/>
                <w:szCs w:val="21"/>
                <w:lang w:eastAsia="zh-CN"/>
              </w:rPr>
            </w:pPr>
            <w:r>
              <w:rPr>
                <w:rFonts w:hint="eastAsia" w:ascii="宋体" w:hAnsi="宋体" w:eastAsia="宋体" w:cs="宋体"/>
                <w:sz w:val="21"/>
                <w:szCs w:val="21"/>
              </w:rPr>
              <w:t>Nm</w:t>
            </w:r>
            <w:r>
              <w:rPr>
                <w:rFonts w:hint="eastAsia" w:ascii="宋体" w:hAnsi="宋体" w:eastAsia="宋体" w:cs="宋体"/>
                <w:sz w:val="21"/>
                <w:szCs w:val="21"/>
                <w:vertAlign w:val="superscript"/>
              </w:rPr>
              <w:t>3</w:t>
            </w:r>
            <w:r>
              <w:rPr>
                <w:rFonts w:hint="eastAsia" w:ascii="宋体" w:hAnsi="宋体" w:eastAsia="宋体" w:cs="宋体"/>
                <w:sz w:val="21"/>
                <w:szCs w:val="21"/>
              </w:rPr>
              <w:t>/h</w:t>
            </w:r>
            <w:r>
              <w:rPr>
                <w:rFonts w:hint="eastAsia" w:ascii="宋体" w:hAnsi="宋体" w:eastAsia="宋体" w:cs="宋体"/>
                <w:sz w:val="21"/>
                <w:szCs w:val="21"/>
                <w:lang w:eastAsia="zh-CN"/>
              </w:rPr>
              <w:t>（</w:t>
            </w:r>
            <w:r>
              <w:rPr>
                <w:rFonts w:hint="eastAsia" w:ascii="宋体" w:hAnsi="宋体" w:eastAsia="宋体" w:cs="宋体"/>
                <w:sz w:val="21"/>
                <w:szCs w:val="21"/>
                <w:lang w:val="en-US" w:eastAsia="zh-CN"/>
              </w:rPr>
              <w:t>1tm,0℃</w:t>
            </w:r>
            <w:r>
              <w:rPr>
                <w:rFonts w:hint="eastAsia" w:ascii="宋体" w:hAnsi="宋体" w:eastAsia="宋体" w:cs="宋体"/>
                <w:sz w:val="21"/>
                <w:szCs w:val="21"/>
                <w:lang w:eastAsia="zh-CN"/>
              </w:rPr>
              <w:t>）</w:t>
            </w:r>
          </w:p>
        </w:tc>
      </w:tr>
      <w:tr w14:paraId="5C8119C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84" w:hRule="atLeast"/>
          <w:jc w:val="center"/>
        </w:trPr>
        <w:tc>
          <w:tcPr>
            <w:tcW w:w="2830" w:type="dxa"/>
            <w:vAlign w:val="center"/>
          </w:tcPr>
          <w:p w14:paraId="58A613E1">
            <w:pPr>
              <w:ind w:firstLine="0" w:firstLineChars="0"/>
              <w:jc w:val="center"/>
              <w:rPr>
                <w:rFonts w:hint="default" w:ascii="宋体" w:hAnsi="宋体" w:eastAsia="宋体" w:cs="宋体"/>
                <w:sz w:val="21"/>
                <w:szCs w:val="21"/>
                <w:lang w:val="en-US" w:eastAsia="zh-CN"/>
              </w:rPr>
            </w:pPr>
            <w:r>
              <w:rPr>
                <w:rFonts w:hint="eastAsia" w:ascii="宋体" w:hAnsi="宋体" w:eastAsia="宋体" w:cs="宋体"/>
                <w:sz w:val="21"/>
                <w:szCs w:val="21"/>
                <w:lang w:val="en-US" w:eastAsia="zh-CN"/>
              </w:rPr>
              <w:t>工作压力</w:t>
            </w:r>
          </w:p>
        </w:tc>
        <w:tc>
          <w:tcPr>
            <w:tcW w:w="2835" w:type="dxa"/>
            <w:vAlign w:val="center"/>
          </w:tcPr>
          <w:p w14:paraId="52BB8EFC">
            <w:pPr>
              <w:ind w:firstLine="0" w:firstLineChars="0"/>
              <w:jc w:val="center"/>
              <w:rPr>
                <w:rFonts w:hint="default" w:ascii="宋体" w:hAnsi="宋体" w:eastAsia="宋体" w:cs="宋体"/>
                <w:sz w:val="21"/>
                <w:szCs w:val="21"/>
                <w:lang w:val="en-US" w:eastAsia="zh-CN"/>
              </w:rPr>
            </w:pPr>
            <w:r>
              <w:rPr>
                <w:rFonts w:hint="eastAsia" w:ascii="宋体" w:hAnsi="宋体" w:eastAsia="宋体" w:cs="宋体"/>
                <w:sz w:val="21"/>
                <w:szCs w:val="21"/>
                <w:lang w:val="en-US" w:eastAsia="zh-CN"/>
              </w:rPr>
              <w:t>≥1.8</w:t>
            </w:r>
          </w:p>
        </w:tc>
        <w:tc>
          <w:tcPr>
            <w:tcW w:w="2083" w:type="dxa"/>
            <w:vAlign w:val="center"/>
          </w:tcPr>
          <w:p w14:paraId="294E342C">
            <w:pPr>
              <w:ind w:firstLine="0" w:firstLineChars="0"/>
              <w:jc w:val="center"/>
              <w:rPr>
                <w:rFonts w:hint="default" w:ascii="宋体" w:hAnsi="宋体" w:eastAsia="宋体" w:cs="宋体"/>
                <w:sz w:val="21"/>
                <w:szCs w:val="21"/>
                <w:lang w:val="en-US" w:eastAsia="zh-CN"/>
              </w:rPr>
            </w:pPr>
            <w:r>
              <w:rPr>
                <w:rFonts w:hint="eastAsia" w:ascii="宋体" w:hAnsi="宋体" w:eastAsia="宋体" w:cs="宋体"/>
                <w:sz w:val="21"/>
                <w:szCs w:val="21"/>
                <w:lang w:val="en-US" w:eastAsia="zh-CN"/>
              </w:rPr>
              <w:t>MPa</w:t>
            </w:r>
          </w:p>
        </w:tc>
      </w:tr>
      <w:tr w14:paraId="55C27BC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84" w:hRule="atLeast"/>
          <w:jc w:val="center"/>
        </w:trPr>
        <w:tc>
          <w:tcPr>
            <w:tcW w:w="2830" w:type="dxa"/>
            <w:vAlign w:val="center"/>
          </w:tcPr>
          <w:p w14:paraId="42A7F079">
            <w:pPr>
              <w:ind w:firstLine="0" w:firstLineChars="0"/>
              <w:jc w:val="center"/>
              <w:rPr>
                <w:rFonts w:hint="default" w:ascii="宋体" w:hAnsi="宋体" w:eastAsia="宋体" w:cs="宋体"/>
                <w:sz w:val="21"/>
                <w:szCs w:val="21"/>
                <w:lang w:val="en-US"/>
              </w:rPr>
            </w:pPr>
            <w:r>
              <w:rPr>
                <w:rFonts w:hint="eastAsia" w:ascii="宋体" w:hAnsi="宋体" w:eastAsia="宋体" w:cs="宋体"/>
                <w:sz w:val="21"/>
                <w:szCs w:val="21"/>
                <w:lang w:val="en-US" w:eastAsia="zh-CN"/>
              </w:rPr>
              <w:t>出口压力</w:t>
            </w:r>
          </w:p>
        </w:tc>
        <w:tc>
          <w:tcPr>
            <w:tcW w:w="2835" w:type="dxa"/>
            <w:vAlign w:val="center"/>
          </w:tcPr>
          <w:p w14:paraId="5E5BAE07">
            <w:pPr>
              <w:ind w:firstLine="0" w:firstLineChars="0"/>
              <w:jc w:val="center"/>
              <w:rPr>
                <w:rFonts w:hint="eastAsia" w:ascii="宋体" w:hAnsi="宋体" w:eastAsia="宋体" w:cs="宋体"/>
                <w:sz w:val="21"/>
                <w:szCs w:val="21"/>
                <w:lang w:val="en-US" w:eastAsia="zh-CN"/>
              </w:rPr>
            </w:pPr>
            <w:r>
              <w:rPr>
                <w:rFonts w:hint="eastAsia" w:ascii="宋体" w:hAnsi="宋体" w:eastAsia="宋体" w:cs="宋体"/>
                <w:sz w:val="21"/>
                <w:szCs w:val="21"/>
              </w:rPr>
              <w:t>≥1.</w:t>
            </w:r>
            <w:r>
              <w:rPr>
                <w:rFonts w:hint="eastAsia" w:ascii="宋体" w:hAnsi="宋体" w:eastAsia="宋体" w:cs="宋体"/>
                <w:sz w:val="21"/>
                <w:szCs w:val="21"/>
                <w:lang w:val="en-US" w:eastAsia="zh-CN"/>
              </w:rPr>
              <w:t>6</w:t>
            </w:r>
          </w:p>
        </w:tc>
        <w:tc>
          <w:tcPr>
            <w:tcW w:w="2083" w:type="dxa"/>
            <w:vAlign w:val="center"/>
          </w:tcPr>
          <w:p w14:paraId="3FB24208">
            <w:pPr>
              <w:ind w:firstLine="0" w:firstLineChars="0"/>
              <w:jc w:val="center"/>
              <w:rPr>
                <w:rFonts w:hint="eastAsia" w:ascii="宋体" w:hAnsi="宋体" w:eastAsia="宋体" w:cs="宋体"/>
                <w:sz w:val="21"/>
                <w:szCs w:val="21"/>
              </w:rPr>
            </w:pPr>
            <w:r>
              <w:rPr>
                <w:rFonts w:hint="eastAsia" w:ascii="宋体" w:hAnsi="宋体" w:eastAsia="宋体" w:cs="宋体"/>
                <w:sz w:val="21"/>
                <w:szCs w:val="21"/>
                <w:lang w:val="en-US" w:eastAsia="zh-CN"/>
              </w:rPr>
              <w:t>MPa</w:t>
            </w:r>
          </w:p>
        </w:tc>
      </w:tr>
      <w:tr w14:paraId="0C8C80E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84" w:hRule="atLeast"/>
          <w:jc w:val="center"/>
        </w:trPr>
        <w:tc>
          <w:tcPr>
            <w:tcW w:w="2830" w:type="dxa"/>
            <w:vAlign w:val="center"/>
          </w:tcPr>
          <w:p w14:paraId="33FD8243">
            <w:pPr>
              <w:ind w:firstLine="0" w:firstLineChars="0"/>
              <w:jc w:val="center"/>
              <w:rPr>
                <w:rFonts w:hint="default" w:ascii="宋体" w:hAnsi="宋体" w:eastAsia="宋体" w:cs="宋体"/>
                <w:sz w:val="21"/>
                <w:szCs w:val="21"/>
                <w:lang w:val="en-US" w:eastAsia="zh-CN"/>
              </w:rPr>
            </w:pPr>
            <w:r>
              <w:rPr>
                <w:rFonts w:hint="eastAsia" w:ascii="宋体" w:hAnsi="宋体" w:eastAsia="宋体" w:cs="宋体"/>
                <w:sz w:val="21"/>
                <w:szCs w:val="21"/>
                <w:lang w:val="en-US" w:eastAsia="zh-CN"/>
              </w:rPr>
              <w:t>氢纯度</w:t>
            </w:r>
          </w:p>
        </w:tc>
        <w:tc>
          <w:tcPr>
            <w:tcW w:w="2835" w:type="dxa"/>
            <w:vAlign w:val="center"/>
          </w:tcPr>
          <w:p w14:paraId="2D4EFFA6">
            <w:pPr>
              <w:ind w:firstLine="0" w:firstLineChars="0"/>
              <w:jc w:val="center"/>
              <w:rPr>
                <w:rFonts w:hint="default" w:ascii="宋体" w:hAnsi="宋体" w:eastAsia="宋体" w:cs="宋体"/>
                <w:sz w:val="21"/>
                <w:szCs w:val="21"/>
                <w:lang w:val="en-US" w:eastAsia="zh-CN"/>
              </w:rPr>
            </w:pPr>
            <w:r>
              <w:rPr>
                <w:rFonts w:hint="eastAsia" w:ascii="宋体" w:hAnsi="宋体" w:eastAsia="宋体" w:cs="宋体"/>
                <w:sz w:val="21"/>
                <w:szCs w:val="21"/>
                <w:lang w:val="en-US" w:eastAsia="zh-CN"/>
              </w:rPr>
              <w:t>≥99.999</w:t>
            </w:r>
          </w:p>
        </w:tc>
        <w:tc>
          <w:tcPr>
            <w:tcW w:w="2083" w:type="dxa"/>
            <w:vAlign w:val="center"/>
          </w:tcPr>
          <w:p w14:paraId="66CEB3B7">
            <w:pPr>
              <w:ind w:firstLine="0" w:firstLineChars="0"/>
              <w:jc w:val="center"/>
              <w:rPr>
                <w:rFonts w:hint="eastAsia" w:ascii="宋体" w:hAnsi="宋体" w:eastAsia="宋体" w:cs="宋体"/>
                <w:sz w:val="21"/>
                <w:szCs w:val="21"/>
              </w:rPr>
            </w:pPr>
            <w:r>
              <w:rPr>
                <w:rFonts w:hint="eastAsia" w:ascii="宋体" w:hAnsi="宋体" w:eastAsia="宋体" w:cs="宋体"/>
                <w:sz w:val="21"/>
                <w:szCs w:val="21"/>
              </w:rPr>
              <w:t>%</w:t>
            </w:r>
          </w:p>
        </w:tc>
      </w:tr>
      <w:tr w14:paraId="01FE009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84" w:hRule="atLeast"/>
          <w:jc w:val="center"/>
        </w:trPr>
        <w:tc>
          <w:tcPr>
            <w:tcW w:w="2830" w:type="dxa"/>
            <w:vAlign w:val="center"/>
          </w:tcPr>
          <w:p w14:paraId="1DB8F88A">
            <w:pPr>
              <w:ind w:firstLine="0" w:firstLineChars="0"/>
              <w:jc w:val="center"/>
              <w:rPr>
                <w:rFonts w:hint="default" w:ascii="宋体" w:hAnsi="宋体" w:eastAsia="宋体" w:cs="宋体"/>
                <w:sz w:val="21"/>
                <w:szCs w:val="21"/>
                <w:lang w:val="en-US" w:eastAsia="zh-CN"/>
              </w:rPr>
            </w:pPr>
            <w:r>
              <w:rPr>
                <w:rFonts w:hint="eastAsia" w:ascii="宋体" w:hAnsi="宋体" w:eastAsia="宋体" w:cs="宋体"/>
                <w:sz w:val="21"/>
                <w:szCs w:val="21"/>
                <w:lang w:val="en-US" w:eastAsia="zh-CN"/>
              </w:rPr>
              <w:t>设计寿命</w:t>
            </w:r>
          </w:p>
        </w:tc>
        <w:tc>
          <w:tcPr>
            <w:tcW w:w="2835" w:type="dxa"/>
            <w:vAlign w:val="center"/>
          </w:tcPr>
          <w:p w14:paraId="5EC7EA5D">
            <w:pPr>
              <w:ind w:firstLine="0" w:firstLineChars="0"/>
              <w:jc w:val="center"/>
              <w:rPr>
                <w:rFonts w:hint="default" w:ascii="宋体" w:hAnsi="宋体" w:eastAsia="宋体" w:cs="宋体"/>
                <w:sz w:val="21"/>
                <w:szCs w:val="21"/>
                <w:lang w:val="en-US" w:eastAsia="zh-CN"/>
              </w:rPr>
            </w:pPr>
            <w:r>
              <w:rPr>
                <w:rFonts w:hint="eastAsia" w:ascii="宋体" w:hAnsi="宋体" w:eastAsia="宋体" w:cs="宋体"/>
                <w:sz w:val="21"/>
                <w:szCs w:val="21"/>
                <w:lang w:val="en-US" w:eastAsia="zh-CN"/>
              </w:rPr>
              <w:t>≥20</w:t>
            </w:r>
          </w:p>
        </w:tc>
        <w:tc>
          <w:tcPr>
            <w:tcW w:w="2083" w:type="dxa"/>
            <w:vAlign w:val="center"/>
          </w:tcPr>
          <w:p w14:paraId="173A224A">
            <w:pPr>
              <w:ind w:firstLine="0" w:firstLineChars="0"/>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年</w:t>
            </w:r>
          </w:p>
        </w:tc>
      </w:tr>
    </w:tbl>
    <w:p w14:paraId="2F1FDECC">
      <w:pPr>
        <w:widowControl/>
        <w:adjustRightInd w:val="0"/>
        <w:snapToGrid w:val="0"/>
        <w:spacing w:beforeAutospacing="0" w:afterAutospacing="0"/>
        <w:ind w:firstLine="0"/>
        <w:outlineLvl w:val="9"/>
        <w:rPr>
          <w:rFonts w:hint="eastAsia" w:ascii="宋体" w:hAnsi="宋体" w:eastAsia="宋体" w:cs="宋体"/>
          <w:b/>
          <w:bCs/>
          <w:kern w:val="2"/>
          <w:szCs w:val="21"/>
          <w:highlight w:val="yellow"/>
        </w:rPr>
      </w:pPr>
    </w:p>
    <w:p w14:paraId="19F5165A">
      <w:pPr>
        <w:pStyle w:val="5"/>
        <w:widowControl/>
        <w:spacing w:beforeAutospacing="0" w:afterAutospacing="0" w:line="276" w:lineRule="auto"/>
        <w:outlineLvl w:val="1"/>
        <w:rPr>
          <w:rFonts w:eastAsia="宋体" w:asciiTheme="minorEastAsia" w:hAnsiTheme="minorEastAsia"/>
          <w:b/>
          <w:bCs/>
          <w:sz w:val="28"/>
          <w:szCs w:val="28"/>
        </w:rPr>
      </w:pPr>
      <w:r>
        <w:rPr>
          <w:rFonts w:hint="eastAsia" w:eastAsia="宋体" w:asciiTheme="minorEastAsia" w:hAnsiTheme="minorEastAsia"/>
          <w:b/>
          <w:bCs/>
          <w:sz w:val="28"/>
          <w:szCs w:val="28"/>
          <w:lang w:val="en-US" w:eastAsia="zh-CN"/>
        </w:rPr>
        <w:t>三、</w:t>
      </w:r>
      <w:r>
        <w:rPr>
          <w:rFonts w:hint="eastAsia" w:eastAsia="宋体" w:asciiTheme="minorEastAsia" w:hAnsiTheme="minorEastAsia"/>
          <w:b/>
          <w:bCs/>
          <w:sz w:val="28"/>
          <w:szCs w:val="28"/>
        </w:rPr>
        <w:t>协商要求</w:t>
      </w:r>
    </w:p>
    <w:p w14:paraId="1C60CE9B">
      <w:pPr>
        <w:pStyle w:val="5"/>
        <w:widowControl/>
        <w:spacing w:beforeAutospacing="0" w:afterAutospacing="0" w:line="276" w:lineRule="auto"/>
        <w:ind w:firstLine="420" w:firstLineChars="200"/>
        <w:rPr>
          <w:rFonts w:asciiTheme="minorEastAsia" w:hAnsiTheme="minorEastAsia"/>
          <w:sz w:val="21"/>
          <w:szCs w:val="21"/>
        </w:rPr>
      </w:pPr>
      <w:r>
        <w:rPr>
          <w:rFonts w:hint="eastAsia" w:cs="宋体" w:asciiTheme="minorEastAsia" w:hAnsiTheme="minorEastAsia"/>
          <w:sz w:val="21"/>
          <w:szCs w:val="21"/>
        </w:rPr>
        <w:t>1.供应商必须对产品的制造标准、安装标准、技术规范和货物的可维护性、适用性、安全、环保、可靠性等方面进行综合描述。并提供货物及配件、使用材料的品牌、规格型号、产地、技术参数、性能指标、产品制造工艺、生产流程、加工货物等方面的详细说明。供应商提供的货物及制作安装采用的各种配件、材料均必须符合设计要求及国家相关标准。</w:t>
      </w:r>
    </w:p>
    <w:p w14:paraId="724AE5B9">
      <w:pPr>
        <w:pStyle w:val="5"/>
        <w:widowControl/>
        <w:spacing w:beforeAutospacing="0" w:afterAutospacing="0" w:line="276" w:lineRule="auto"/>
        <w:ind w:firstLine="420" w:firstLineChars="200"/>
        <w:rPr>
          <w:rFonts w:asciiTheme="minorEastAsia" w:hAnsiTheme="minorEastAsia"/>
          <w:sz w:val="21"/>
          <w:szCs w:val="21"/>
        </w:rPr>
      </w:pPr>
      <w:r>
        <w:rPr>
          <w:rFonts w:hint="eastAsia" w:cs="宋体" w:asciiTheme="minorEastAsia" w:hAnsiTheme="minorEastAsia"/>
          <w:sz w:val="21"/>
          <w:szCs w:val="21"/>
        </w:rPr>
        <w:t>2.供应商应根据项目要求提供完整的项目实施服务方案，包括供货、安装</w:t>
      </w:r>
      <w:r>
        <w:rPr>
          <w:rFonts w:hint="eastAsia" w:cs="宋体" w:asciiTheme="minorEastAsia" w:hAnsiTheme="minorEastAsia"/>
          <w:sz w:val="21"/>
          <w:szCs w:val="21"/>
          <w:lang w:val="en-US" w:eastAsia="zh-CN"/>
        </w:rPr>
        <w:t>指导、</w:t>
      </w:r>
      <w:r>
        <w:rPr>
          <w:rFonts w:hint="eastAsia" w:cs="宋体" w:asciiTheme="minorEastAsia" w:hAnsiTheme="minorEastAsia"/>
          <w:sz w:val="21"/>
          <w:szCs w:val="21"/>
        </w:rPr>
        <w:t>调试、使用培训等方案。</w:t>
      </w:r>
    </w:p>
    <w:p w14:paraId="60B0A200">
      <w:pPr>
        <w:pStyle w:val="5"/>
        <w:widowControl/>
        <w:spacing w:beforeAutospacing="0" w:afterAutospacing="0" w:line="276" w:lineRule="auto"/>
        <w:ind w:firstLine="420" w:firstLineChars="200"/>
        <w:rPr>
          <w:rFonts w:asciiTheme="minorEastAsia" w:hAnsiTheme="minorEastAsia"/>
          <w:sz w:val="21"/>
          <w:szCs w:val="21"/>
        </w:rPr>
      </w:pPr>
      <w:r>
        <w:rPr>
          <w:rFonts w:hint="eastAsia" w:cs="宋体" w:asciiTheme="minorEastAsia" w:hAnsiTheme="minorEastAsia"/>
          <w:sz w:val="21"/>
          <w:szCs w:val="21"/>
        </w:rPr>
        <w:t>3.供应商提供的货物技术规格、安装标准及技术规范等必须符合国家和行业规定标准、规范要求，技术参数与配置要求不低于本采购项目提供的技术参数与配置要求。本次采购的货物，供应商须保证提供的所有货物必须是未经拆封、原厂正规合格、品质优良的产品、软件必须为正版软件、技术资料齐全、满足采购文件的基本要求。</w:t>
      </w:r>
    </w:p>
    <w:p w14:paraId="0DF39049">
      <w:pPr>
        <w:pStyle w:val="5"/>
        <w:widowControl/>
        <w:spacing w:beforeAutospacing="0" w:afterAutospacing="0" w:line="276" w:lineRule="auto"/>
        <w:ind w:firstLine="420" w:firstLineChars="200"/>
        <w:rPr>
          <w:rFonts w:asciiTheme="minorEastAsia" w:hAnsiTheme="minorEastAsia"/>
          <w:sz w:val="21"/>
          <w:szCs w:val="21"/>
        </w:rPr>
      </w:pPr>
      <w:r>
        <w:rPr>
          <w:rFonts w:hint="eastAsia" w:cs="宋体" w:asciiTheme="minorEastAsia" w:hAnsiTheme="minorEastAsia"/>
          <w:sz w:val="21"/>
          <w:szCs w:val="21"/>
        </w:rPr>
        <w:t>4.供应商必须保证采购人在使用其成交货物过程的任何时候不受到第三方提出侵犯其知识产权（专利权、商 标权、工业设 计权及使用权）的纠纷，否则，由此产生的任何责任完全由成交供应商承担。</w:t>
      </w:r>
    </w:p>
    <w:p w14:paraId="51E43B9F">
      <w:pPr>
        <w:pStyle w:val="5"/>
        <w:widowControl/>
        <w:spacing w:beforeAutospacing="0" w:afterAutospacing="0" w:line="276" w:lineRule="auto"/>
        <w:ind w:firstLine="420" w:firstLineChars="200"/>
        <w:rPr>
          <w:rFonts w:asciiTheme="minorEastAsia" w:hAnsiTheme="minorEastAsia"/>
          <w:sz w:val="21"/>
          <w:szCs w:val="21"/>
        </w:rPr>
      </w:pPr>
      <w:r>
        <w:rPr>
          <w:rFonts w:hint="eastAsia" w:cs="宋体" w:asciiTheme="minorEastAsia" w:hAnsiTheme="minorEastAsia"/>
          <w:sz w:val="21"/>
          <w:szCs w:val="21"/>
        </w:rPr>
        <w:t>5.成交供应商应向采购人提供以下中文或英文技术资料（包括但不限于）：</w:t>
      </w:r>
    </w:p>
    <w:p w14:paraId="63AFAE03">
      <w:pPr>
        <w:pStyle w:val="5"/>
        <w:widowControl/>
        <w:spacing w:beforeAutospacing="0" w:afterAutospacing="0" w:line="276" w:lineRule="auto"/>
        <w:ind w:firstLine="420" w:firstLineChars="200"/>
        <w:rPr>
          <w:rFonts w:asciiTheme="minorEastAsia" w:hAnsiTheme="minorEastAsia"/>
          <w:sz w:val="21"/>
          <w:szCs w:val="21"/>
        </w:rPr>
      </w:pPr>
      <w:r>
        <w:rPr>
          <w:rFonts w:hint="eastAsia" w:cs="宋体" w:asciiTheme="minorEastAsia" w:hAnsiTheme="minorEastAsia"/>
          <w:sz w:val="21"/>
          <w:szCs w:val="21"/>
        </w:rPr>
        <w:t>（1）安装、调试、使用保养维修手册（或说明书）；</w:t>
      </w:r>
    </w:p>
    <w:p w14:paraId="0512A4D9">
      <w:pPr>
        <w:pStyle w:val="5"/>
        <w:widowControl/>
        <w:spacing w:beforeAutospacing="0" w:afterAutospacing="0" w:line="276" w:lineRule="auto"/>
        <w:ind w:firstLine="420" w:firstLineChars="200"/>
        <w:rPr>
          <w:rFonts w:asciiTheme="minorEastAsia" w:hAnsiTheme="minorEastAsia"/>
          <w:sz w:val="21"/>
          <w:szCs w:val="21"/>
        </w:rPr>
      </w:pPr>
      <w:r>
        <w:rPr>
          <w:rFonts w:hint="eastAsia" w:cs="宋体" w:asciiTheme="minorEastAsia" w:hAnsiTheme="minorEastAsia"/>
          <w:sz w:val="21"/>
          <w:szCs w:val="21"/>
        </w:rPr>
        <w:t>（2）产品技术标准（含验收标准）和试验方法，产品原产 地出厂合格证；</w:t>
      </w:r>
    </w:p>
    <w:p w14:paraId="61A3A532">
      <w:pPr>
        <w:pStyle w:val="5"/>
        <w:widowControl/>
        <w:spacing w:beforeAutospacing="0" w:afterAutospacing="0" w:line="276" w:lineRule="auto"/>
        <w:ind w:firstLine="420" w:firstLineChars="200"/>
        <w:rPr>
          <w:rFonts w:asciiTheme="minorEastAsia" w:hAnsiTheme="minorEastAsia"/>
          <w:sz w:val="21"/>
          <w:szCs w:val="21"/>
        </w:rPr>
      </w:pPr>
      <w:r>
        <w:rPr>
          <w:rFonts w:hint="eastAsia" w:cs="宋体" w:asciiTheme="minorEastAsia" w:hAnsiTheme="minorEastAsia"/>
          <w:sz w:val="21"/>
          <w:szCs w:val="21"/>
        </w:rPr>
        <w:t>（3）设备的出厂检验报告和检验证书、装箱单；</w:t>
      </w:r>
    </w:p>
    <w:p w14:paraId="5F60A502">
      <w:pPr>
        <w:pStyle w:val="5"/>
        <w:widowControl/>
        <w:spacing w:beforeAutospacing="0" w:afterAutospacing="0" w:line="276" w:lineRule="auto"/>
        <w:ind w:firstLine="420" w:firstLineChars="200"/>
        <w:rPr>
          <w:rFonts w:asciiTheme="minorEastAsia" w:hAnsiTheme="minorEastAsia"/>
          <w:sz w:val="21"/>
          <w:szCs w:val="21"/>
        </w:rPr>
      </w:pPr>
      <w:r>
        <w:rPr>
          <w:rFonts w:hint="eastAsia" w:cs="宋体" w:asciiTheme="minorEastAsia" w:hAnsiTheme="minorEastAsia"/>
          <w:sz w:val="21"/>
          <w:szCs w:val="21"/>
        </w:rPr>
        <w:t>（4）零部件目录、相关文件、支持程序软盘或光盘；</w:t>
      </w:r>
    </w:p>
    <w:p w14:paraId="4B7447C7">
      <w:pPr>
        <w:pStyle w:val="5"/>
        <w:widowControl/>
        <w:spacing w:beforeAutospacing="0" w:afterAutospacing="0" w:line="276" w:lineRule="auto"/>
        <w:ind w:firstLine="420" w:firstLineChars="200"/>
        <w:rPr>
          <w:rFonts w:asciiTheme="minorEastAsia" w:hAnsiTheme="minorEastAsia"/>
          <w:sz w:val="21"/>
          <w:szCs w:val="21"/>
        </w:rPr>
      </w:pPr>
      <w:r>
        <w:rPr>
          <w:rFonts w:hint="eastAsia" w:cs="宋体" w:asciiTheme="minorEastAsia" w:hAnsiTheme="minorEastAsia"/>
          <w:sz w:val="21"/>
          <w:szCs w:val="21"/>
        </w:rPr>
        <w:t>（5）其他资料。</w:t>
      </w:r>
    </w:p>
    <w:p w14:paraId="07CB170C">
      <w:pPr>
        <w:pStyle w:val="5"/>
        <w:widowControl/>
        <w:spacing w:beforeAutospacing="0" w:afterAutospacing="0" w:line="276" w:lineRule="auto"/>
        <w:ind w:firstLine="420" w:firstLineChars="200"/>
        <w:rPr>
          <w:rFonts w:cs="宋体" w:asciiTheme="minorEastAsia" w:hAnsiTheme="minorEastAsia"/>
          <w:sz w:val="21"/>
          <w:szCs w:val="21"/>
        </w:rPr>
      </w:pPr>
      <w:r>
        <w:rPr>
          <w:rFonts w:hint="eastAsia" w:cs="宋体" w:asciiTheme="minorEastAsia" w:hAnsiTheme="minorEastAsia"/>
          <w:sz w:val="21"/>
          <w:szCs w:val="21"/>
        </w:rPr>
        <w:t>6.供应商应明确报价产品和采购要求存在正负偏离情况，对照采购文件要求，逐条说明所提供货物和服务已对采购人的技术规格、商务要求做出了实质性的响应，或申明与技术规范书、商务要求条文的偏差和例外并列于《技术规格和商务偏离表》中。特别对于有具体参数要求的指标，供应商必须提供所投设备、产品的具体参数值。</w:t>
      </w:r>
    </w:p>
    <w:p w14:paraId="26FC6F1F">
      <w:pPr>
        <w:pStyle w:val="5"/>
        <w:widowControl/>
        <w:spacing w:beforeAutospacing="0" w:afterAutospacing="0" w:line="276" w:lineRule="auto"/>
        <w:outlineLvl w:val="1"/>
        <w:rPr>
          <w:rFonts w:eastAsia="宋体" w:asciiTheme="minorEastAsia" w:hAnsiTheme="minorEastAsia"/>
          <w:b/>
          <w:bCs/>
          <w:sz w:val="28"/>
          <w:szCs w:val="28"/>
        </w:rPr>
      </w:pPr>
      <w:r>
        <w:rPr>
          <w:rFonts w:hint="eastAsia" w:eastAsia="宋体" w:asciiTheme="minorEastAsia" w:hAnsiTheme="minorEastAsia"/>
          <w:b/>
          <w:bCs/>
          <w:sz w:val="28"/>
          <w:szCs w:val="28"/>
          <w:lang w:val="en-US" w:eastAsia="zh-CN"/>
        </w:rPr>
        <w:t>四、</w:t>
      </w:r>
      <w:r>
        <w:rPr>
          <w:rFonts w:hint="eastAsia" w:eastAsia="宋体" w:asciiTheme="minorEastAsia" w:hAnsiTheme="minorEastAsia"/>
          <w:b/>
          <w:bCs/>
          <w:sz w:val="28"/>
          <w:szCs w:val="28"/>
        </w:rPr>
        <w:t>报价要求</w:t>
      </w:r>
    </w:p>
    <w:p w14:paraId="7CB10D53">
      <w:pPr>
        <w:pStyle w:val="5"/>
        <w:widowControl/>
        <w:spacing w:beforeAutospacing="0" w:afterAutospacing="0" w:line="276" w:lineRule="auto"/>
        <w:ind w:firstLine="420" w:firstLineChars="200"/>
        <w:rPr>
          <w:rFonts w:cs="宋体" w:asciiTheme="minorEastAsia" w:hAnsiTheme="minorEastAsia"/>
          <w:sz w:val="21"/>
          <w:szCs w:val="21"/>
        </w:rPr>
      </w:pPr>
      <w:r>
        <w:rPr>
          <w:rFonts w:hint="eastAsia" w:cs="宋体" w:asciiTheme="minorEastAsia" w:hAnsiTheme="minorEastAsia"/>
          <w:sz w:val="21"/>
          <w:szCs w:val="21"/>
        </w:rPr>
        <w:t>1.本次项目为整体采购，采购人不接受有选择性的响应方案和报价。报价以人民币为货币单位，报价内容必须包含采购文件所要求的全部要求。</w:t>
      </w:r>
    </w:p>
    <w:p w14:paraId="226AF80B">
      <w:pPr>
        <w:pStyle w:val="5"/>
        <w:widowControl/>
        <w:spacing w:beforeAutospacing="0" w:afterAutospacing="0" w:line="276" w:lineRule="auto"/>
        <w:ind w:firstLine="420" w:firstLineChars="200"/>
        <w:rPr>
          <w:rFonts w:cs="宋体" w:asciiTheme="minorEastAsia" w:hAnsiTheme="minorEastAsia"/>
          <w:sz w:val="21"/>
          <w:szCs w:val="21"/>
          <w:highlight w:val="none"/>
        </w:rPr>
      </w:pPr>
      <w:r>
        <w:rPr>
          <w:rFonts w:hint="eastAsia" w:cs="宋体" w:asciiTheme="minorEastAsia" w:hAnsiTheme="minorEastAsia"/>
          <w:sz w:val="21"/>
          <w:szCs w:val="21"/>
          <w:highlight w:val="none"/>
        </w:rPr>
        <w:t>2.报价以人民币为货币单位，应分单价、小计和总价。</w:t>
      </w:r>
    </w:p>
    <w:p w14:paraId="5AECCD24">
      <w:pPr>
        <w:pStyle w:val="5"/>
        <w:widowControl/>
        <w:spacing w:beforeAutospacing="0" w:afterAutospacing="0" w:line="276" w:lineRule="auto"/>
        <w:ind w:firstLine="420" w:firstLineChars="200"/>
        <w:rPr>
          <w:rFonts w:cs="宋体" w:asciiTheme="minorEastAsia" w:hAnsiTheme="minorEastAsia"/>
          <w:sz w:val="21"/>
          <w:szCs w:val="21"/>
          <w:highlight w:val="none"/>
        </w:rPr>
      </w:pPr>
      <w:r>
        <w:rPr>
          <w:rFonts w:hint="eastAsia" w:cs="宋体" w:asciiTheme="minorEastAsia" w:hAnsiTheme="minorEastAsia"/>
          <w:sz w:val="21"/>
          <w:szCs w:val="21"/>
          <w:highlight w:val="none"/>
        </w:rPr>
        <w:t>3.本项目的控制价为人民币</w:t>
      </w:r>
      <w:r>
        <w:rPr>
          <w:rFonts w:hint="eastAsia" w:cs="宋体" w:asciiTheme="minorEastAsia" w:hAnsiTheme="minorEastAsia"/>
          <w:sz w:val="21"/>
          <w:szCs w:val="21"/>
          <w:highlight w:val="none"/>
          <w:lang w:val="en-US" w:eastAsia="zh-CN"/>
        </w:rPr>
        <w:t>柒佰零柒万元</w:t>
      </w:r>
      <w:r>
        <w:rPr>
          <w:rFonts w:hint="eastAsia" w:cs="宋体" w:asciiTheme="minorEastAsia" w:hAnsiTheme="minorEastAsia"/>
          <w:sz w:val="21"/>
          <w:szCs w:val="21"/>
          <w:highlight w:val="none"/>
        </w:rPr>
        <w:t>整（￥</w:t>
      </w:r>
      <w:r>
        <w:rPr>
          <w:rFonts w:hint="eastAsia" w:cs="宋体" w:asciiTheme="minorEastAsia" w:hAnsiTheme="minorEastAsia"/>
          <w:sz w:val="21"/>
          <w:szCs w:val="21"/>
          <w:highlight w:val="none"/>
          <w:lang w:val="en-US" w:eastAsia="zh-CN"/>
        </w:rPr>
        <w:t>7,07</w:t>
      </w:r>
      <w:r>
        <w:rPr>
          <w:rFonts w:hint="eastAsia" w:cs="宋体" w:asciiTheme="minorEastAsia" w:hAnsiTheme="minorEastAsia"/>
          <w:sz w:val="21"/>
          <w:szCs w:val="21"/>
          <w:highlight w:val="none"/>
        </w:rPr>
        <w:t>0</w:t>
      </w:r>
      <w:r>
        <w:rPr>
          <w:rFonts w:hint="eastAsia" w:cs="宋体" w:asciiTheme="minorEastAsia" w:hAnsiTheme="minorEastAsia"/>
          <w:sz w:val="21"/>
          <w:szCs w:val="21"/>
          <w:highlight w:val="none"/>
          <w:lang w:val="en-US" w:eastAsia="zh-CN"/>
        </w:rPr>
        <w:t>,</w:t>
      </w:r>
      <w:r>
        <w:rPr>
          <w:rFonts w:hint="eastAsia" w:cs="宋体" w:asciiTheme="minorEastAsia" w:hAnsiTheme="minorEastAsia"/>
          <w:sz w:val="21"/>
          <w:szCs w:val="21"/>
          <w:highlight w:val="none"/>
        </w:rPr>
        <w:t>000.00），供应商报价不得超过控制价，否则为无效响应。</w:t>
      </w:r>
    </w:p>
    <w:p w14:paraId="7B44389D">
      <w:pPr>
        <w:pStyle w:val="5"/>
        <w:widowControl/>
        <w:spacing w:beforeAutospacing="0" w:afterAutospacing="0" w:line="276" w:lineRule="auto"/>
        <w:ind w:firstLine="420" w:firstLineChars="200"/>
        <w:rPr>
          <w:rFonts w:cs="宋体" w:asciiTheme="minorEastAsia" w:hAnsiTheme="minorEastAsia"/>
          <w:sz w:val="21"/>
          <w:szCs w:val="21"/>
          <w:highlight w:val="none"/>
        </w:rPr>
      </w:pPr>
      <w:r>
        <w:rPr>
          <w:rFonts w:hint="eastAsia" w:cs="宋体" w:asciiTheme="minorEastAsia" w:hAnsiTheme="minorEastAsia"/>
          <w:sz w:val="21"/>
          <w:szCs w:val="21"/>
          <w:highlight w:val="none"/>
        </w:rPr>
        <w:t>4.协商供应商响应报价为产品送达采购人指定地点，经采购人验收合格所发生的一切费用，其包括但不限于以下费用：设备费、运输费、保险费、行政规费与税费、管理费、风险费、进口代理费、海关及商检检验费、海关清关费用、验收费、培训费、质保期技术支持及运行维护费用、招标代理服务费、售后服务（含保修期内的上门服务）等与之相关的一切费用，如有遗漏，不再另行增补。</w:t>
      </w:r>
    </w:p>
    <w:p w14:paraId="388D69A3">
      <w:pPr>
        <w:pStyle w:val="5"/>
        <w:widowControl/>
        <w:spacing w:beforeAutospacing="0" w:afterAutospacing="0" w:line="276" w:lineRule="auto"/>
        <w:ind w:firstLine="420" w:firstLineChars="200"/>
        <w:rPr>
          <w:rFonts w:cs="宋体" w:asciiTheme="minorEastAsia" w:hAnsiTheme="minorEastAsia"/>
          <w:sz w:val="21"/>
          <w:szCs w:val="21"/>
          <w:highlight w:val="none"/>
        </w:rPr>
      </w:pPr>
      <w:r>
        <w:rPr>
          <w:rFonts w:hint="eastAsia" w:cs="宋体" w:asciiTheme="minorEastAsia" w:hAnsiTheme="minorEastAsia"/>
          <w:sz w:val="21"/>
          <w:szCs w:val="21"/>
          <w:highlight w:val="none"/>
        </w:rPr>
        <w:t>5.本批项目须列出各细项目单价及总价,供应商应充分考虑交货期间生产材料价格上涨及市场销售价格上涨的风险，且该项风险费在报价中充分考虑。进口产品供应商在提交报价时应充分考虑汇率的风险，通过合理的项目安排和自行购买远期汇率等适当的方式来规避这种风险。</w:t>
      </w:r>
    </w:p>
    <w:p w14:paraId="22269E53">
      <w:pPr>
        <w:pStyle w:val="5"/>
        <w:widowControl/>
        <w:spacing w:beforeAutospacing="0" w:afterAutospacing="0" w:line="276" w:lineRule="auto"/>
        <w:ind w:firstLine="420" w:firstLineChars="200"/>
        <w:rPr>
          <w:rFonts w:cs="宋体" w:asciiTheme="minorEastAsia" w:hAnsiTheme="minorEastAsia"/>
          <w:sz w:val="21"/>
          <w:szCs w:val="21"/>
        </w:rPr>
      </w:pPr>
      <w:r>
        <w:rPr>
          <w:rFonts w:hint="eastAsia" w:cs="宋体" w:asciiTheme="minorEastAsia" w:hAnsiTheme="minorEastAsia"/>
          <w:sz w:val="21"/>
          <w:szCs w:val="21"/>
          <w:highlight w:val="none"/>
        </w:rPr>
        <w:t>6.供应商单价报价中漏报、少报的费用，视为此项费用已隐含在投标报价中，中标后不得再向采购人收取任何费</w:t>
      </w:r>
      <w:r>
        <w:rPr>
          <w:rFonts w:hint="eastAsia" w:cs="宋体" w:asciiTheme="minorEastAsia" w:hAnsiTheme="minorEastAsia"/>
          <w:sz w:val="21"/>
          <w:szCs w:val="21"/>
        </w:rPr>
        <w:t>用。</w:t>
      </w:r>
    </w:p>
    <w:p w14:paraId="79B4A2F9">
      <w:pPr>
        <w:pStyle w:val="5"/>
        <w:widowControl/>
        <w:spacing w:beforeAutospacing="0" w:afterAutospacing="0" w:line="276" w:lineRule="auto"/>
        <w:ind w:firstLine="420" w:firstLineChars="200"/>
        <w:rPr>
          <w:rFonts w:cs="宋体" w:asciiTheme="minorEastAsia" w:hAnsiTheme="minorEastAsia"/>
          <w:sz w:val="21"/>
          <w:szCs w:val="21"/>
        </w:rPr>
      </w:pPr>
      <w:r>
        <w:rPr>
          <w:rFonts w:hint="eastAsia" w:cs="宋体" w:asciiTheme="minorEastAsia" w:hAnsiTheme="minorEastAsia"/>
          <w:sz w:val="21"/>
          <w:szCs w:val="21"/>
        </w:rPr>
        <w:t>7.供应商须提供报价产品的全套（软件、硬件主体、辅材、配件）的品牌、型号、详细配置、技术规格、主要参数、性能说明、功能介绍、具体产地、生产厂家、数量等，供应商可参考下表：</w:t>
      </w:r>
    </w:p>
    <w:p w14:paraId="7F01D934">
      <w:pPr>
        <w:pStyle w:val="5"/>
        <w:widowControl/>
        <w:spacing w:beforeAutospacing="0" w:afterAutospacing="0" w:line="276" w:lineRule="auto"/>
        <w:rPr>
          <w:rFonts w:cs="宋体" w:asciiTheme="minorEastAsia" w:hAnsiTheme="minorEastAsia"/>
          <w:sz w:val="21"/>
          <w:szCs w:val="21"/>
        </w:rPr>
      </w:pPr>
      <w:r>
        <w:rPr>
          <w:rFonts w:hint="eastAsia" w:cs="宋体" w:asciiTheme="minorEastAsia" w:hAnsiTheme="minorEastAsia"/>
          <w:sz w:val="21"/>
          <w:szCs w:val="21"/>
        </w:rPr>
        <w:t>①软件主体清单（供应商填写）</w:t>
      </w:r>
    </w:p>
    <w:tbl>
      <w:tblPr>
        <w:tblStyle w:val="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59"/>
        <w:gridCol w:w="1475"/>
        <w:gridCol w:w="1217"/>
        <w:gridCol w:w="1217"/>
        <w:gridCol w:w="1218"/>
        <w:gridCol w:w="1218"/>
        <w:gridCol w:w="1218"/>
      </w:tblGrid>
      <w:tr w14:paraId="76C318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vAlign w:val="center"/>
          </w:tcPr>
          <w:p w14:paraId="2B6090EE">
            <w:pPr>
              <w:spacing w:line="276" w:lineRule="auto"/>
              <w:jc w:val="center"/>
              <w:rPr>
                <w:rFonts w:asciiTheme="minorEastAsia" w:hAnsiTheme="minorEastAsia"/>
                <w:szCs w:val="21"/>
              </w:rPr>
            </w:pPr>
            <w:r>
              <w:rPr>
                <w:rFonts w:hint="eastAsia" w:asciiTheme="minorEastAsia" w:hAnsiTheme="minorEastAsia"/>
                <w:szCs w:val="21"/>
              </w:rPr>
              <w:t>序号</w:t>
            </w:r>
          </w:p>
        </w:tc>
        <w:tc>
          <w:tcPr>
            <w:tcW w:w="1475" w:type="dxa"/>
            <w:vAlign w:val="center"/>
          </w:tcPr>
          <w:p w14:paraId="0561CA29">
            <w:pPr>
              <w:spacing w:line="276" w:lineRule="auto"/>
              <w:jc w:val="center"/>
              <w:rPr>
                <w:rFonts w:asciiTheme="minorEastAsia" w:hAnsiTheme="minorEastAsia"/>
                <w:szCs w:val="21"/>
              </w:rPr>
            </w:pPr>
            <w:r>
              <w:rPr>
                <w:rFonts w:hint="eastAsia" w:asciiTheme="minorEastAsia" w:hAnsiTheme="minorEastAsia"/>
                <w:szCs w:val="21"/>
              </w:rPr>
              <w:t>内容/名 称</w:t>
            </w:r>
          </w:p>
        </w:tc>
        <w:tc>
          <w:tcPr>
            <w:tcW w:w="1217" w:type="dxa"/>
            <w:vAlign w:val="center"/>
          </w:tcPr>
          <w:p w14:paraId="2E51271A">
            <w:pPr>
              <w:spacing w:line="276" w:lineRule="auto"/>
              <w:jc w:val="center"/>
              <w:rPr>
                <w:rFonts w:asciiTheme="minorEastAsia" w:hAnsiTheme="minorEastAsia"/>
                <w:szCs w:val="21"/>
              </w:rPr>
            </w:pPr>
            <w:r>
              <w:rPr>
                <w:rFonts w:hint="eastAsia" w:asciiTheme="minorEastAsia" w:hAnsiTheme="minorEastAsia"/>
                <w:szCs w:val="21"/>
              </w:rPr>
              <w:t>品 牌</w:t>
            </w:r>
          </w:p>
        </w:tc>
        <w:tc>
          <w:tcPr>
            <w:tcW w:w="1217" w:type="dxa"/>
            <w:vAlign w:val="center"/>
          </w:tcPr>
          <w:p w14:paraId="7ECBE351">
            <w:pPr>
              <w:spacing w:line="276" w:lineRule="auto"/>
              <w:jc w:val="center"/>
              <w:rPr>
                <w:rFonts w:asciiTheme="minorEastAsia" w:hAnsiTheme="minorEastAsia"/>
                <w:szCs w:val="21"/>
              </w:rPr>
            </w:pPr>
            <w:r>
              <w:rPr>
                <w:rFonts w:hint="eastAsia" w:asciiTheme="minorEastAsia" w:hAnsiTheme="minorEastAsia"/>
                <w:szCs w:val="21"/>
              </w:rPr>
              <w:t>型号</w:t>
            </w:r>
          </w:p>
        </w:tc>
        <w:tc>
          <w:tcPr>
            <w:tcW w:w="1218" w:type="dxa"/>
            <w:vAlign w:val="center"/>
          </w:tcPr>
          <w:p w14:paraId="714B5D67">
            <w:pPr>
              <w:spacing w:line="276" w:lineRule="auto"/>
              <w:jc w:val="center"/>
              <w:rPr>
                <w:rFonts w:asciiTheme="minorEastAsia" w:hAnsiTheme="minorEastAsia"/>
                <w:szCs w:val="21"/>
              </w:rPr>
            </w:pPr>
            <w:r>
              <w:rPr>
                <w:rFonts w:hint="eastAsia" w:asciiTheme="minorEastAsia" w:hAnsiTheme="minorEastAsia"/>
                <w:szCs w:val="21"/>
              </w:rPr>
              <w:t>技术规格/主要参数</w:t>
            </w:r>
          </w:p>
        </w:tc>
        <w:tc>
          <w:tcPr>
            <w:tcW w:w="1218" w:type="dxa"/>
            <w:vAlign w:val="center"/>
          </w:tcPr>
          <w:p w14:paraId="6448B26D">
            <w:pPr>
              <w:spacing w:line="276" w:lineRule="auto"/>
              <w:jc w:val="center"/>
              <w:rPr>
                <w:rFonts w:asciiTheme="minorEastAsia" w:hAnsiTheme="minorEastAsia"/>
                <w:szCs w:val="21"/>
              </w:rPr>
            </w:pPr>
            <w:r>
              <w:rPr>
                <w:rFonts w:hint="eastAsia" w:asciiTheme="minorEastAsia" w:hAnsiTheme="minorEastAsia"/>
                <w:szCs w:val="21"/>
              </w:rPr>
              <w:t>性能说明</w:t>
            </w:r>
          </w:p>
        </w:tc>
        <w:tc>
          <w:tcPr>
            <w:tcW w:w="1218" w:type="dxa"/>
            <w:vAlign w:val="center"/>
          </w:tcPr>
          <w:p w14:paraId="6CA3D687">
            <w:pPr>
              <w:spacing w:line="276" w:lineRule="auto"/>
              <w:jc w:val="center"/>
              <w:rPr>
                <w:rFonts w:asciiTheme="minorEastAsia" w:hAnsiTheme="minorEastAsia"/>
                <w:szCs w:val="21"/>
              </w:rPr>
            </w:pPr>
            <w:r>
              <w:rPr>
                <w:rFonts w:hint="eastAsia" w:asciiTheme="minorEastAsia" w:hAnsiTheme="minorEastAsia"/>
                <w:szCs w:val="21"/>
              </w:rPr>
              <w:t>序号</w:t>
            </w:r>
          </w:p>
        </w:tc>
      </w:tr>
      <w:tr w14:paraId="417FCC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tcPr>
          <w:p w14:paraId="1E301037">
            <w:pPr>
              <w:pStyle w:val="5"/>
              <w:widowControl/>
              <w:spacing w:beforeAutospacing="0" w:afterAutospacing="0" w:line="276" w:lineRule="auto"/>
              <w:rPr>
                <w:rFonts w:asciiTheme="minorEastAsia" w:hAnsiTheme="minorEastAsia"/>
                <w:sz w:val="21"/>
                <w:szCs w:val="21"/>
              </w:rPr>
            </w:pPr>
            <w:r>
              <w:rPr>
                <w:rFonts w:hint="eastAsia" w:asciiTheme="minorEastAsia" w:hAnsiTheme="minorEastAsia"/>
                <w:sz w:val="21"/>
                <w:szCs w:val="21"/>
              </w:rPr>
              <w:t>1</w:t>
            </w:r>
          </w:p>
        </w:tc>
        <w:tc>
          <w:tcPr>
            <w:tcW w:w="1475" w:type="dxa"/>
          </w:tcPr>
          <w:p w14:paraId="465FF810">
            <w:pPr>
              <w:pStyle w:val="5"/>
              <w:widowControl/>
              <w:spacing w:beforeAutospacing="0" w:afterAutospacing="0" w:line="276" w:lineRule="auto"/>
              <w:rPr>
                <w:rFonts w:hint="eastAsia" w:asciiTheme="minorEastAsia" w:hAnsiTheme="minorEastAsia" w:eastAsiaTheme="minorEastAsia"/>
                <w:sz w:val="21"/>
                <w:szCs w:val="21"/>
                <w:lang w:val="en-US" w:eastAsia="zh-CN"/>
              </w:rPr>
            </w:pPr>
            <w:r>
              <w:rPr>
                <w:rFonts w:hint="eastAsia" w:asciiTheme="minorEastAsia" w:hAnsiTheme="minorEastAsia"/>
                <w:sz w:val="21"/>
                <w:szCs w:val="21"/>
                <w:lang w:val="en-US" w:eastAsia="zh-CN"/>
              </w:rPr>
              <w:t>无</w:t>
            </w:r>
          </w:p>
        </w:tc>
        <w:tc>
          <w:tcPr>
            <w:tcW w:w="1217" w:type="dxa"/>
          </w:tcPr>
          <w:p w14:paraId="193DBA95">
            <w:pPr>
              <w:pStyle w:val="5"/>
              <w:widowControl/>
              <w:spacing w:beforeAutospacing="0" w:afterAutospacing="0" w:line="276" w:lineRule="auto"/>
              <w:rPr>
                <w:rFonts w:asciiTheme="minorEastAsia" w:hAnsiTheme="minorEastAsia"/>
                <w:sz w:val="21"/>
                <w:szCs w:val="21"/>
              </w:rPr>
            </w:pPr>
          </w:p>
        </w:tc>
        <w:tc>
          <w:tcPr>
            <w:tcW w:w="1217" w:type="dxa"/>
          </w:tcPr>
          <w:p w14:paraId="393790AF">
            <w:pPr>
              <w:pStyle w:val="5"/>
              <w:widowControl/>
              <w:spacing w:beforeAutospacing="0" w:afterAutospacing="0" w:line="276" w:lineRule="auto"/>
              <w:rPr>
                <w:rFonts w:asciiTheme="minorEastAsia" w:hAnsiTheme="minorEastAsia"/>
                <w:sz w:val="21"/>
                <w:szCs w:val="21"/>
              </w:rPr>
            </w:pPr>
          </w:p>
        </w:tc>
        <w:tc>
          <w:tcPr>
            <w:tcW w:w="1218" w:type="dxa"/>
          </w:tcPr>
          <w:p w14:paraId="7870C5ED">
            <w:pPr>
              <w:pStyle w:val="5"/>
              <w:widowControl/>
              <w:spacing w:beforeAutospacing="0" w:afterAutospacing="0" w:line="276" w:lineRule="auto"/>
              <w:rPr>
                <w:rFonts w:asciiTheme="minorEastAsia" w:hAnsiTheme="minorEastAsia"/>
                <w:sz w:val="21"/>
                <w:szCs w:val="21"/>
              </w:rPr>
            </w:pPr>
          </w:p>
        </w:tc>
        <w:tc>
          <w:tcPr>
            <w:tcW w:w="1218" w:type="dxa"/>
          </w:tcPr>
          <w:p w14:paraId="448AB1D7">
            <w:pPr>
              <w:pStyle w:val="5"/>
              <w:widowControl/>
              <w:spacing w:beforeAutospacing="0" w:afterAutospacing="0" w:line="276" w:lineRule="auto"/>
              <w:rPr>
                <w:rFonts w:asciiTheme="minorEastAsia" w:hAnsiTheme="minorEastAsia"/>
                <w:sz w:val="21"/>
                <w:szCs w:val="21"/>
              </w:rPr>
            </w:pPr>
          </w:p>
        </w:tc>
        <w:tc>
          <w:tcPr>
            <w:tcW w:w="1218" w:type="dxa"/>
          </w:tcPr>
          <w:p w14:paraId="0DAC2A51">
            <w:pPr>
              <w:pStyle w:val="5"/>
              <w:widowControl/>
              <w:spacing w:beforeAutospacing="0" w:afterAutospacing="0" w:line="276" w:lineRule="auto"/>
              <w:rPr>
                <w:rFonts w:asciiTheme="minorEastAsia" w:hAnsiTheme="minorEastAsia"/>
                <w:sz w:val="21"/>
                <w:szCs w:val="21"/>
              </w:rPr>
            </w:pPr>
          </w:p>
        </w:tc>
      </w:tr>
      <w:tr w14:paraId="2868AD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tcPr>
          <w:p w14:paraId="015087B0">
            <w:pPr>
              <w:pStyle w:val="5"/>
              <w:widowControl/>
              <w:spacing w:beforeAutospacing="0" w:afterAutospacing="0" w:line="276" w:lineRule="auto"/>
              <w:rPr>
                <w:rFonts w:asciiTheme="minorEastAsia" w:hAnsiTheme="minorEastAsia"/>
                <w:sz w:val="21"/>
                <w:szCs w:val="21"/>
              </w:rPr>
            </w:pPr>
            <w:r>
              <w:rPr>
                <w:rFonts w:hint="eastAsia" w:asciiTheme="minorEastAsia" w:hAnsiTheme="minorEastAsia"/>
                <w:sz w:val="21"/>
                <w:szCs w:val="21"/>
              </w:rPr>
              <w:t>2</w:t>
            </w:r>
          </w:p>
        </w:tc>
        <w:tc>
          <w:tcPr>
            <w:tcW w:w="1475" w:type="dxa"/>
          </w:tcPr>
          <w:p w14:paraId="361202C3">
            <w:pPr>
              <w:pStyle w:val="5"/>
              <w:widowControl/>
              <w:spacing w:beforeAutospacing="0" w:afterAutospacing="0" w:line="276" w:lineRule="auto"/>
              <w:rPr>
                <w:rFonts w:asciiTheme="minorEastAsia" w:hAnsiTheme="minorEastAsia"/>
                <w:sz w:val="21"/>
                <w:szCs w:val="21"/>
              </w:rPr>
            </w:pPr>
          </w:p>
        </w:tc>
        <w:tc>
          <w:tcPr>
            <w:tcW w:w="1217" w:type="dxa"/>
          </w:tcPr>
          <w:p w14:paraId="481B5E1E">
            <w:pPr>
              <w:pStyle w:val="5"/>
              <w:widowControl/>
              <w:spacing w:beforeAutospacing="0" w:afterAutospacing="0" w:line="276" w:lineRule="auto"/>
              <w:rPr>
                <w:rFonts w:asciiTheme="minorEastAsia" w:hAnsiTheme="minorEastAsia"/>
                <w:sz w:val="21"/>
                <w:szCs w:val="21"/>
              </w:rPr>
            </w:pPr>
          </w:p>
        </w:tc>
        <w:tc>
          <w:tcPr>
            <w:tcW w:w="1217" w:type="dxa"/>
          </w:tcPr>
          <w:p w14:paraId="1CA3571E">
            <w:pPr>
              <w:pStyle w:val="5"/>
              <w:widowControl/>
              <w:spacing w:beforeAutospacing="0" w:afterAutospacing="0" w:line="276" w:lineRule="auto"/>
              <w:rPr>
                <w:rFonts w:asciiTheme="minorEastAsia" w:hAnsiTheme="minorEastAsia"/>
                <w:sz w:val="21"/>
                <w:szCs w:val="21"/>
              </w:rPr>
            </w:pPr>
          </w:p>
        </w:tc>
        <w:tc>
          <w:tcPr>
            <w:tcW w:w="1218" w:type="dxa"/>
          </w:tcPr>
          <w:p w14:paraId="4B25D307">
            <w:pPr>
              <w:pStyle w:val="5"/>
              <w:widowControl/>
              <w:spacing w:beforeAutospacing="0" w:afterAutospacing="0" w:line="276" w:lineRule="auto"/>
              <w:rPr>
                <w:rFonts w:asciiTheme="minorEastAsia" w:hAnsiTheme="minorEastAsia"/>
                <w:sz w:val="21"/>
                <w:szCs w:val="21"/>
              </w:rPr>
            </w:pPr>
          </w:p>
        </w:tc>
        <w:tc>
          <w:tcPr>
            <w:tcW w:w="1218" w:type="dxa"/>
          </w:tcPr>
          <w:p w14:paraId="230AB730">
            <w:pPr>
              <w:pStyle w:val="5"/>
              <w:widowControl/>
              <w:spacing w:beforeAutospacing="0" w:afterAutospacing="0" w:line="276" w:lineRule="auto"/>
              <w:rPr>
                <w:rFonts w:asciiTheme="minorEastAsia" w:hAnsiTheme="minorEastAsia"/>
                <w:sz w:val="21"/>
                <w:szCs w:val="21"/>
              </w:rPr>
            </w:pPr>
          </w:p>
        </w:tc>
        <w:tc>
          <w:tcPr>
            <w:tcW w:w="1218" w:type="dxa"/>
          </w:tcPr>
          <w:p w14:paraId="1C991B39">
            <w:pPr>
              <w:pStyle w:val="5"/>
              <w:widowControl/>
              <w:spacing w:beforeAutospacing="0" w:afterAutospacing="0" w:line="276" w:lineRule="auto"/>
              <w:rPr>
                <w:rFonts w:asciiTheme="minorEastAsia" w:hAnsiTheme="minorEastAsia"/>
                <w:sz w:val="21"/>
                <w:szCs w:val="21"/>
              </w:rPr>
            </w:pPr>
          </w:p>
        </w:tc>
      </w:tr>
      <w:tr w14:paraId="6C3E24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tcPr>
          <w:p w14:paraId="27D7BF2D">
            <w:pPr>
              <w:pStyle w:val="5"/>
              <w:widowControl/>
              <w:spacing w:beforeAutospacing="0" w:afterAutospacing="0" w:line="276" w:lineRule="auto"/>
              <w:rPr>
                <w:rFonts w:asciiTheme="minorEastAsia" w:hAnsiTheme="minorEastAsia"/>
                <w:sz w:val="21"/>
                <w:szCs w:val="21"/>
              </w:rPr>
            </w:pPr>
            <w:r>
              <w:rPr>
                <w:rFonts w:hint="eastAsia" w:asciiTheme="minorEastAsia" w:hAnsiTheme="minorEastAsia"/>
                <w:sz w:val="21"/>
                <w:szCs w:val="21"/>
              </w:rPr>
              <w:t>3</w:t>
            </w:r>
          </w:p>
        </w:tc>
        <w:tc>
          <w:tcPr>
            <w:tcW w:w="1475" w:type="dxa"/>
          </w:tcPr>
          <w:p w14:paraId="0B98120E">
            <w:pPr>
              <w:pStyle w:val="5"/>
              <w:widowControl/>
              <w:spacing w:beforeAutospacing="0" w:afterAutospacing="0" w:line="276" w:lineRule="auto"/>
              <w:rPr>
                <w:rFonts w:asciiTheme="minorEastAsia" w:hAnsiTheme="minorEastAsia"/>
                <w:sz w:val="21"/>
                <w:szCs w:val="21"/>
              </w:rPr>
            </w:pPr>
          </w:p>
        </w:tc>
        <w:tc>
          <w:tcPr>
            <w:tcW w:w="1217" w:type="dxa"/>
          </w:tcPr>
          <w:p w14:paraId="65A4C7A9">
            <w:pPr>
              <w:pStyle w:val="5"/>
              <w:widowControl/>
              <w:spacing w:beforeAutospacing="0" w:afterAutospacing="0" w:line="276" w:lineRule="auto"/>
              <w:rPr>
                <w:rFonts w:asciiTheme="minorEastAsia" w:hAnsiTheme="minorEastAsia"/>
                <w:sz w:val="21"/>
                <w:szCs w:val="21"/>
              </w:rPr>
            </w:pPr>
          </w:p>
        </w:tc>
        <w:tc>
          <w:tcPr>
            <w:tcW w:w="1217" w:type="dxa"/>
          </w:tcPr>
          <w:p w14:paraId="0328A7F9">
            <w:pPr>
              <w:pStyle w:val="5"/>
              <w:widowControl/>
              <w:spacing w:beforeAutospacing="0" w:afterAutospacing="0" w:line="276" w:lineRule="auto"/>
              <w:rPr>
                <w:rFonts w:asciiTheme="minorEastAsia" w:hAnsiTheme="minorEastAsia"/>
                <w:sz w:val="21"/>
                <w:szCs w:val="21"/>
              </w:rPr>
            </w:pPr>
          </w:p>
        </w:tc>
        <w:tc>
          <w:tcPr>
            <w:tcW w:w="1218" w:type="dxa"/>
          </w:tcPr>
          <w:p w14:paraId="43DA14DB">
            <w:pPr>
              <w:pStyle w:val="5"/>
              <w:widowControl/>
              <w:spacing w:beforeAutospacing="0" w:afterAutospacing="0" w:line="276" w:lineRule="auto"/>
              <w:rPr>
                <w:rFonts w:asciiTheme="minorEastAsia" w:hAnsiTheme="minorEastAsia"/>
                <w:sz w:val="21"/>
                <w:szCs w:val="21"/>
              </w:rPr>
            </w:pPr>
          </w:p>
        </w:tc>
        <w:tc>
          <w:tcPr>
            <w:tcW w:w="1218" w:type="dxa"/>
          </w:tcPr>
          <w:p w14:paraId="21ACFB07">
            <w:pPr>
              <w:pStyle w:val="5"/>
              <w:widowControl/>
              <w:spacing w:beforeAutospacing="0" w:afterAutospacing="0" w:line="276" w:lineRule="auto"/>
              <w:rPr>
                <w:rFonts w:asciiTheme="minorEastAsia" w:hAnsiTheme="minorEastAsia"/>
                <w:sz w:val="21"/>
                <w:szCs w:val="21"/>
              </w:rPr>
            </w:pPr>
          </w:p>
        </w:tc>
        <w:tc>
          <w:tcPr>
            <w:tcW w:w="1218" w:type="dxa"/>
          </w:tcPr>
          <w:p w14:paraId="30F83CEA">
            <w:pPr>
              <w:pStyle w:val="5"/>
              <w:widowControl/>
              <w:spacing w:beforeAutospacing="0" w:afterAutospacing="0" w:line="276" w:lineRule="auto"/>
              <w:rPr>
                <w:rFonts w:asciiTheme="minorEastAsia" w:hAnsiTheme="minorEastAsia"/>
                <w:sz w:val="21"/>
                <w:szCs w:val="21"/>
              </w:rPr>
            </w:pPr>
          </w:p>
        </w:tc>
      </w:tr>
      <w:tr w14:paraId="75D7AC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tcPr>
          <w:p w14:paraId="5F59CEEE">
            <w:pPr>
              <w:pStyle w:val="5"/>
              <w:widowControl/>
              <w:spacing w:beforeAutospacing="0" w:afterAutospacing="0" w:line="276" w:lineRule="auto"/>
              <w:rPr>
                <w:rFonts w:asciiTheme="minorEastAsia" w:hAnsiTheme="minorEastAsia"/>
                <w:sz w:val="21"/>
                <w:szCs w:val="21"/>
              </w:rPr>
            </w:pPr>
            <w:r>
              <w:rPr>
                <w:rFonts w:hint="eastAsia" w:cs="宋体" w:asciiTheme="minorEastAsia" w:hAnsiTheme="minorEastAsia"/>
                <w:sz w:val="21"/>
                <w:szCs w:val="21"/>
                <w:shd w:val="clear" w:color="auto" w:fill="FFFFFF"/>
              </w:rPr>
              <w:t>…</w:t>
            </w:r>
          </w:p>
        </w:tc>
        <w:tc>
          <w:tcPr>
            <w:tcW w:w="1475" w:type="dxa"/>
          </w:tcPr>
          <w:p w14:paraId="783D2276">
            <w:pPr>
              <w:pStyle w:val="5"/>
              <w:widowControl/>
              <w:spacing w:beforeAutospacing="0" w:afterAutospacing="0" w:line="276" w:lineRule="auto"/>
              <w:rPr>
                <w:rFonts w:asciiTheme="minorEastAsia" w:hAnsiTheme="minorEastAsia"/>
                <w:sz w:val="21"/>
                <w:szCs w:val="21"/>
              </w:rPr>
            </w:pPr>
          </w:p>
        </w:tc>
        <w:tc>
          <w:tcPr>
            <w:tcW w:w="1217" w:type="dxa"/>
          </w:tcPr>
          <w:p w14:paraId="39725F8F">
            <w:pPr>
              <w:pStyle w:val="5"/>
              <w:widowControl/>
              <w:spacing w:beforeAutospacing="0" w:afterAutospacing="0" w:line="276" w:lineRule="auto"/>
              <w:rPr>
                <w:rFonts w:asciiTheme="minorEastAsia" w:hAnsiTheme="minorEastAsia"/>
                <w:sz w:val="21"/>
                <w:szCs w:val="21"/>
              </w:rPr>
            </w:pPr>
          </w:p>
        </w:tc>
        <w:tc>
          <w:tcPr>
            <w:tcW w:w="1217" w:type="dxa"/>
          </w:tcPr>
          <w:p w14:paraId="3BE5DE98">
            <w:pPr>
              <w:pStyle w:val="5"/>
              <w:widowControl/>
              <w:spacing w:beforeAutospacing="0" w:afterAutospacing="0" w:line="276" w:lineRule="auto"/>
              <w:rPr>
                <w:rFonts w:asciiTheme="minorEastAsia" w:hAnsiTheme="minorEastAsia"/>
                <w:sz w:val="21"/>
                <w:szCs w:val="21"/>
              </w:rPr>
            </w:pPr>
          </w:p>
        </w:tc>
        <w:tc>
          <w:tcPr>
            <w:tcW w:w="1218" w:type="dxa"/>
          </w:tcPr>
          <w:p w14:paraId="0B132B78">
            <w:pPr>
              <w:pStyle w:val="5"/>
              <w:widowControl/>
              <w:spacing w:beforeAutospacing="0" w:afterAutospacing="0" w:line="276" w:lineRule="auto"/>
              <w:rPr>
                <w:rFonts w:asciiTheme="minorEastAsia" w:hAnsiTheme="minorEastAsia"/>
                <w:sz w:val="21"/>
                <w:szCs w:val="21"/>
              </w:rPr>
            </w:pPr>
          </w:p>
        </w:tc>
        <w:tc>
          <w:tcPr>
            <w:tcW w:w="1218" w:type="dxa"/>
          </w:tcPr>
          <w:p w14:paraId="56E44DFC">
            <w:pPr>
              <w:pStyle w:val="5"/>
              <w:widowControl/>
              <w:spacing w:beforeAutospacing="0" w:afterAutospacing="0" w:line="276" w:lineRule="auto"/>
              <w:rPr>
                <w:rFonts w:asciiTheme="minorEastAsia" w:hAnsiTheme="minorEastAsia"/>
                <w:sz w:val="21"/>
                <w:szCs w:val="21"/>
              </w:rPr>
            </w:pPr>
          </w:p>
        </w:tc>
        <w:tc>
          <w:tcPr>
            <w:tcW w:w="1218" w:type="dxa"/>
          </w:tcPr>
          <w:p w14:paraId="29D3CFE9">
            <w:pPr>
              <w:pStyle w:val="5"/>
              <w:widowControl/>
              <w:spacing w:beforeAutospacing="0" w:afterAutospacing="0" w:line="276" w:lineRule="auto"/>
              <w:rPr>
                <w:rFonts w:asciiTheme="minorEastAsia" w:hAnsiTheme="minorEastAsia"/>
                <w:sz w:val="21"/>
                <w:szCs w:val="21"/>
              </w:rPr>
            </w:pPr>
          </w:p>
        </w:tc>
      </w:tr>
    </w:tbl>
    <w:p w14:paraId="40E7BB17">
      <w:pPr>
        <w:pStyle w:val="5"/>
        <w:widowControl/>
        <w:spacing w:beforeAutospacing="0" w:afterAutospacing="0" w:line="276" w:lineRule="auto"/>
        <w:rPr>
          <w:rFonts w:cs="宋体" w:asciiTheme="minorEastAsia" w:hAnsiTheme="minorEastAsia"/>
          <w:sz w:val="21"/>
          <w:szCs w:val="21"/>
        </w:rPr>
      </w:pPr>
      <w:r>
        <w:rPr>
          <w:rFonts w:hint="eastAsia" w:cs="宋体" w:asciiTheme="minorEastAsia" w:hAnsiTheme="minorEastAsia"/>
          <w:sz w:val="21"/>
          <w:szCs w:val="21"/>
        </w:rPr>
        <w:t>②硬件主体清单（供应商填写）</w:t>
      </w:r>
    </w:p>
    <w:tbl>
      <w:tblPr>
        <w:tblStyle w:val="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59"/>
        <w:gridCol w:w="1475"/>
        <w:gridCol w:w="1217"/>
        <w:gridCol w:w="1217"/>
        <w:gridCol w:w="1218"/>
        <w:gridCol w:w="1218"/>
        <w:gridCol w:w="1218"/>
      </w:tblGrid>
      <w:tr w14:paraId="20BC6B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vAlign w:val="center"/>
          </w:tcPr>
          <w:p w14:paraId="41BE3E3C">
            <w:pPr>
              <w:spacing w:line="276" w:lineRule="auto"/>
              <w:jc w:val="center"/>
              <w:rPr>
                <w:rFonts w:asciiTheme="minorEastAsia" w:hAnsiTheme="minorEastAsia"/>
                <w:szCs w:val="21"/>
              </w:rPr>
            </w:pPr>
            <w:r>
              <w:rPr>
                <w:rFonts w:hint="eastAsia" w:asciiTheme="minorEastAsia" w:hAnsiTheme="minorEastAsia"/>
                <w:szCs w:val="21"/>
              </w:rPr>
              <w:t>序号</w:t>
            </w:r>
          </w:p>
        </w:tc>
        <w:tc>
          <w:tcPr>
            <w:tcW w:w="1475" w:type="dxa"/>
            <w:vAlign w:val="center"/>
          </w:tcPr>
          <w:p w14:paraId="398A83FC">
            <w:pPr>
              <w:spacing w:line="276" w:lineRule="auto"/>
              <w:jc w:val="center"/>
              <w:rPr>
                <w:rFonts w:asciiTheme="minorEastAsia" w:hAnsiTheme="minorEastAsia"/>
                <w:szCs w:val="21"/>
              </w:rPr>
            </w:pPr>
            <w:r>
              <w:rPr>
                <w:rFonts w:hint="eastAsia" w:asciiTheme="minorEastAsia" w:hAnsiTheme="minorEastAsia"/>
                <w:szCs w:val="21"/>
              </w:rPr>
              <w:t>内容/名 称</w:t>
            </w:r>
          </w:p>
        </w:tc>
        <w:tc>
          <w:tcPr>
            <w:tcW w:w="1217" w:type="dxa"/>
            <w:vAlign w:val="center"/>
          </w:tcPr>
          <w:p w14:paraId="391510AA">
            <w:pPr>
              <w:spacing w:line="276" w:lineRule="auto"/>
              <w:jc w:val="center"/>
              <w:rPr>
                <w:rFonts w:asciiTheme="minorEastAsia" w:hAnsiTheme="minorEastAsia"/>
                <w:szCs w:val="21"/>
              </w:rPr>
            </w:pPr>
            <w:r>
              <w:rPr>
                <w:rFonts w:hint="eastAsia" w:asciiTheme="minorEastAsia" w:hAnsiTheme="minorEastAsia"/>
                <w:szCs w:val="21"/>
              </w:rPr>
              <w:t>品 牌</w:t>
            </w:r>
          </w:p>
        </w:tc>
        <w:tc>
          <w:tcPr>
            <w:tcW w:w="1217" w:type="dxa"/>
            <w:vAlign w:val="center"/>
          </w:tcPr>
          <w:p w14:paraId="1EA46F89">
            <w:pPr>
              <w:spacing w:line="276" w:lineRule="auto"/>
              <w:jc w:val="center"/>
              <w:rPr>
                <w:rFonts w:asciiTheme="minorEastAsia" w:hAnsiTheme="minorEastAsia"/>
                <w:szCs w:val="21"/>
              </w:rPr>
            </w:pPr>
            <w:r>
              <w:rPr>
                <w:rFonts w:hint="eastAsia" w:asciiTheme="minorEastAsia" w:hAnsiTheme="minorEastAsia"/>
                <w:szCs w:val="21"/>
              </w:rPr>
              <w:t>型号</w:t>
            </w:r>
          </w:p>
        </w:tc>
        <w:tc>
          <w:tcPr>
            <w:tcW w:w="1218" w:type="dxa"/>
            <w:vAlign w:val="center"/>
          </w:tcPr>
          <w:p w14:paraId="3527CBE2">
            <w:pPr>
              <w:spacing w:line="276" w:lineRule="auto"/>
              <w:jc w:val="center"/>
              <w:rPr>
                <w:rFonts w:asciiTheme="minorEastAsia" w:hAnsiTheme="minorEastAsia"/>
                <w:szCs w:val="21"/>
              </w:rPr>
            </w:pPr>
            <w:r>
              <w:rPr>
                <w:rFonts w:hint="eastAsia" w:asciiTheme="minorEastAsia" w:hAnsiTheme="minorEastAsia"/>
                <w:szCs w:val="21"/>
              </w:rPr>
              <w:t>技术规格/主要参数</w:t>
            </w:r>
          </w:p>
        </w:tc>
        <w:tc>
          <w:tcPr>
            <w:tcW w:w="1218" w:type="dxa"/>
            <w:vAlign w:val="center"/>
          </w:tcPr>
          <w:p w14:paraId="7E79DF88">
            <w:pPr>
              <w:spacing w:line="276" w:lineRule="auto"/>
              <w:jc w:val="center"/>
              <w:rPr>
                <w:rFonts w:asciiTheme="minorEastAsia" w:hAnsiTheme="minorEastAsia"/>
                <w:szCs w:val="21"/>
              </w:rPr>
            </w:pPr>
            <w:r>
              <w:rPr>
                <w:rFonts w:hint="eastAsia" w:asciiTheme="minorEastAsia" w:hAnsiTheme="minorEastAsia"/>
                <w:szCs w:val="21"/>
              </w:rPr>
              <w:t>性能说明</w:t>
            </w:r>
          </w:p>
        </w:tc>
        <w:tc>
          <w:tcPr>
            <w:tcW w:w="1218" w:type="dxa"/>
            <w:vAlign w:val="center"/>
          </w:tcPr>
          <w:p w14:paraId="540567E4">
            <w:pPr>
              <w:spacing w:line="276" w:lineRule="auto"/>
              <w:jc w:val="center"/>
              <w:rPr>
                <w:rFonts w:asciiTheme="minorEastAsia" w:hAnsiTheme="minorEastAsia"/>
                <w:szCs w:val="21"/>
              </w:rPr>
            </w:pPr>
            <w:r>
              <w:rPr>
                <w:rFonts w:hint="eastAsia" w:asciiTheme="minorEastAsia" w:hAnsiTheme="minorEastAsia"/>
                <w:szCs w:val="21"/>
              </w:rPr>
              <w:t>序号</w:t>
            </w:r>
          </w:p>
        </w:tc>
      </w:tr>
      <w:tr w14:paraId="485FB3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tcPr>
          <w:p w14:paraId="1E080E7A">
            <w:pPr>
              <w:pStyle w:val="5"/>
              <w:widowControl/>
              <w:spacing w:beforeAutospacing="0" w:afterAutospacing="0" w:line="276" w:lineRule="auto"/>
              <w:rPr>
                <w:rFonts w:asciiTheme="minorEastAsia" w:hAnsiTheme="minorEastAsia"/>
                <w:sz w:val="21"/>
                <w:szCs w:val="21"/>
              </w:rPr>
            </w:pPr>
            <w:r>
              <w:rPr>
                <w:rFonts w:hint="eastAsia" w:asciiTheme="minorEastAsia" w:hAnsiTheme="minorEastAsia"/>
                <w:sz w:val="21"/>
                <w:szCs w:val="21"/>
              </w:rPr>
              <w:t>1</w:t>
            </w:r>
          </w:p>
        </w:tc>
        <w:tc>
          <w:tcPr>
            <w:tcW w:w="1475" w:type="dxa"/>
          </w:tcPr>
          <w:p w14:paraId="709BEAF5">
            <w:pPr>
              <w:pStyle w:val="5"/>
              <w:widowControl/>
              <w:spacing w:beforeAutospacing="0" w:afterAutospacing="0" w:line="276" w:lineRule="auto"/>
              <w:rPr>
                <w:rFonts w:asciiTheme="minorEastAsia" w:hAnsiTheme="minorEastAsia"/>
                <w:sz w:val="21"/>
                <w:szCs w:val="21"/>
              </w:rPr>
            </w:pPr>
          </w:p>
        </w:tc>
        <w:tc>
          <w:tcPr>
            <w:tcW w:w="1217" w:type="dxa"/>
          </w:tcPr>
          <w:p w14:paraId="7C05AAA1">
            <w:pPr>
              <w:pStyle w:val="5"/>
              <w:widowControl/>
              <w:spacing w:beforeAutospacing="0" w:afterAutospacing="0" w:line="276" w:lineRule="auto"/>
              <w:rPr>
                <w:rFonts w:asciiTheme="minorEastAsia" w:hAnsiTheme="minorEastAsia"/>
                <w:sz w:val="21"/>
                <w:szCs w:val="21"/>
              </w:rPr>
            </w:pPr>
          </w:p>
        </w:tc>
        <w:tc>
          <w:tcPr>
            <w:tcW w:w="1217" w:type="dxa"/>
          </w:tcPr>
          <w:p w14:paraId="2671FBA6">
            <w:pPr>
              <w:pStyle w:val="5"/>
              <w:widowControl/>
              <w:spacing w:beforeAutospacing="0" w:afterAutospacing="0" w:line="276" w:lineRule="auto"/>
              <w:rPr>
                <w:rFonts w:asciiTheme="minorEastAsia" w:hAnsiTheme="minorEastAsia"/>
                <w:sz w:val="21"/>
                <w:szCs w:val="21"/>
              </w:rPr>
            </w:pPr>
          </w:p>
        </w:tc>
        <w:tc>
          <w:tcPr>
            <w:tcW w:w="1218" w:type="dxa"/>
          </w:tcPr>
          <w:p w14:paraId="3A6F9DA6">
            <w:pPr>
              <w:pStyle w:val="5"/>
              <w:widowControl/>
              <w:spacing w:beforeAutospacing="0" w:afterAutospacing="0" w:line="276" w:lineRule="auto"/>
              <w:rPr>
                <w:rFonts w:asciiTheme="minorEastAsia" w:hAnsiTheme="minorEastAsia"/>
                <w:sz w:val="21"/>
                <w:szCs w:val="21"/>
              </w:rPr>
            </w:pPr>
          </w:p>
        </w:tc>
        <w:tc>
          <w:tcPr>
            <w:tcW w:w="1218" w:type="dxa"/>
          </w:tcPr>
          <w:p w14:paraId="23DA781A">
            <w:pPr>
              <w:pStyle w:val="5"/>
              <w:widowControl/>
              <w:spacing w:beforeAutospacing="0" w:afterAutospacing="0" w:line="276" w:lineRule="auto"/>
              <w:rPr>
                <w:rFonts w:asciiTheme="minorEastAsia" w:hAnsiTheme="minorEastAsia"/>
                <w:sz w:val="21"/>
                <w:szCs w:val="21"/>
              </w:rPr>
            </w:pPr>
          </w:p>
        </w:tc>
        <w:tc>
          <w:tcPr>
            <w:tcW w:w="1218" w:type="dxa"/>
          </w:tcPr>
          <w:p w14:paraId="5A3026E2">
            <w:pPr>
              <w:pStyle w:val="5"/>
              <w:widowControl/>
              <w:spacing w:beforeAutospacing="0" w:afterAutospacing="0" w:line="276" w:lineRule="auto"/>
              <w:rPr>
                <w:rFonts w:asciiTheme="minorEastAsia" w:hAnsiTheme="minorEastAsia"/>
                <w:sz w:val="21"/>
                <w:szCs w:val="21"/>
              </w:rPr>
            </w:pPr>
          </w:p>
        </w:tc>
      </w:tr>
      <w:tr w14:paraId="2E7EC5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tcPr>
          <w:p w14:paraId="7EEA3C7D">
            <w:pPr>
              <w:pStyle w:val="5"/>
              <w:widowControl/>
              <w:spacing w:beforeAutospacing="0" w:afterAutospacing="0" w:line="276" w:lineRule="auto"/>
              <w:rPr>
                <w:rFonts w:asciiTheme="minorEastAsia" w:hAnsiTheme="minorEastAsia"/>
                <w:sz w:val="21"/>
                <w:szCs w:val="21"/>
              </w:rPr>
            </w:pPr>
            <w:r>
              <w:rPr>
                <w:rFonts w:hint="eastAsia" w:asciiTheme="minorEastAsia" w:hAnsiTheme="minorEastAsia"/>
                <w:sz w:val="21"/>
                <w:szCs w:val="21"/>
              </w:rPr>
              <w:t>2</w:t>
            </w:r>
          </w:p>
        </w:tc>
        <w:tc>
          <w:tcPr>
            <w:tcW w:w="1475" w:type="dxa"/>
          </w:tcPr>
          <w:p w14:paraId="39E9B1E6">
            <w:pPr>
              <w:pStyle w:val="5"/>
              <w:widowControl/>
              <w:spacing w:beforeAutospacing="0" w:afterAutospacing="0" w:line="276" w:lineRule="auto"/>
              <w:rPr>
                <w:rFonts w:asciiTheme="minorEastAsia" w:hAnsiTheme="minorEastAsia"/>
                <w:sz w:val="21"/>
                <w:szCs w:val="21"/>
              </w:rPr>
            </w:pPr>
          </w:p>
        </w:tc>
        <w:tc>
          <w:tcPr>
            <w:tcW w:w="1217" w:type="dxa"/>
          </w:tcPr>
          <w:p w14:paraId="461E2954">
            <w:pPr>
              <w:pStyle w:val="5"/>
              <w:widowControl/>
              <w:spacing w:beforeAutospacing="0" w:afterAutospacing="0" w:line="276" w:lineRule="auto"/>
              <w:rPr>
                <w:rFonts w:asciiTheme="minorEastAsia" w:hAnsiTheme="minorEastAsia"/>
                <w:sz w:val="21"/>
                <w:szCs w:val="21"/>
              </w:rPr>
            </w:pPr>
          </w:p>
        </w:tc>
        <w:tc>
          <w:tcPr>
            <w:tcW w:w="1217" w:type="dxa"/>
          </w:tcPr>
          <w:p w14:paraId="20815BE2">
            <w:pPr>
              <w:pStyle w:val="5"/>
              <w:widowControl/>
              <w:spacing w:beforeAutospacing="0" w:afterAutospacing="0" w:line="276" w:lineRule="auto"/>
              <w:rPr>
                <w:rFonts w:asciiTheme="minorEastAsia" w:hAnsiTheme="minorEastAsia"/>
                <w:sz w:val="21"/>
                <w:szCs w:val="21"/>
              </w:rPr>
            </w:pPr>
          </w:p>
        </w:tc>
        <w:tc>
          <w:tcPr>
            <w:tcW w:w="1218" w:type="dxa"/>
          </w:tcPr>
          <w:p w14:paraId="5185AACA">
            <w:pPr>
              <w:pStyle w:val="5"/>
              <w:widowControl/>
              <w:spacing w:beforeAutospacing="0" w:afterAutospacing="0" w:line="276" w:lineRule="auto"/>
              <w:rPr>
                <w:rFonts w:asciiTheme="minorEastAsia" w:hAnsiTheme="minorEastAsia"/>
                <w:sz w:val="21"/>
                <w:szCs w:val="21"/>
              </w:rPr>
            </w:pPr>
          </w:p>
        </w:tc>
        <w:tc>
          <w:tcPr>
            <w:tcW w:w="1218" w:type="dxa"/>
          </w:tcPr>
          <w:p w14:paraId="590BD083">
            <w:pPr>
              <w:pStyle w:val="5"/>
              <w:widowControl/>
              <w:spacing w:beforeAutospacing="0" w:afterAutospacing="0" w:line="276" w:lineRule="auto"/>
              <w:rPr>
                <w:rFonts w:asciiTheme="minorEastAsia" w:hAnsiTheme="minorEastAsia"/>
                <w:sz w:val="21"/>
                <w:szCs w:val="21"/>
              </w:rPr>
            </w:pPr>
          </w:p>
        </w:tc>
        <w:tc>
          <w:tcPr>
            <w:tcW w:w="1218" w:type="dxa"/>
          </w:tcPr>
          <w:p w14:paraId="58A59499">
            <w:pPr>
              <w:pStyle w:val="5"/>
              <w:widowControl/>
              <w:spacing w:beforeAutospacing="0" w:afterAutospacing="0" w:line="276" w:lineRule="auto"/>
              <w:rPr>
                <w:rFonts w:asciiTheme="minorEastAsia" w:hAnsiTheme="minorEastAsia"/>
                <w:sz w:val="21"/>
                <w:szCs w:val="21"/>
              </w:rPr>
            </w:pPr>
          </w:p>
        </w:tc>
      </w:tr>
      <w:tr w14:paraId="6A3993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tcPr>
          <w:p w14:paraId="42294932">
            <w:pPr>
              <w:pStyle w:val="5"/>
              <w:widowControl/>
              <w:spacing w:beforeAutospacing="0" w:afterAutospacing="0" w:line="276" w:lineRule="auto"/>
              <w:rPr>
                <w:rFonts w:asciiTheme="minorEastAsia" w:hAnsiTheme="minorEastAsia"/>
                <w:sz w:val="21"/>
                <w:szCs w:val="21"/>
              </w:rPr>
            </w:pPr>
            <w:r>
              <w:rPr>
                <w:rFonts w:hint="eastAsia" w:asciiTheme="minorEastAsia" w:hAnsiTheme="minorEastAsia"/>
                <w:sz w:val="21"/>
                <w:szCs w:val="21"/>
              </w:rPr>
              <w:t>3</w:t>
            </w:r>
          </w:p>
        </w:tc>
        <w:tc>
          <w:tcPr>
            <w:tcW w:w="1475" w:type="dxa"/>
          </w:tcPr>
          <w:p w14:paraId="0724B04C">
            <w:pPr>
              <w:pStyle w:val="5"/>
              <w:widowControl/>
              <w:spacing w:beforeAutospacing="0" w:afterAutospacing="0" w:line="276" w:lineRule="auto"/>
              <w:rPr>
                <w:rFonts w:asciiTheme="minorEastAsia" w:hAnsiTheme="minorEastAsia"/>
                <w:sz w:val="21"/>
                <w:szCs w:val="21"/>
              </w:rPr>
            </w:pPr>
          </w:p>
        </w:tc>
        <w:tc>
          <w:tcPr>
            <w:tcW w:w="1217" w:type="dxa"/>
          </w:tcPr>
          <w:p w14:paraId="11148771">
            <w:pPr>
              <w:pStyle w:val="5"/>
              <w:widowControl/>
              <w:spacing w:beforeAutospacing="0" w:afterAutospacing="0" w:line="276" w:lineRule="auto"/>
              <w:rPr>
                <w:rFonts w:asciiTheme="minorEastAsia" w:hAnsiTheme="minorEastAsia"/>
                <w:sz w:val="21"/>
                <w:szCs w:val="21"/>
              </w:rPr>
            </w:pPr>
          </w:p>
        </w:tc>
        <w:tc>
          <w:tcPr>
            <w:tcW w:w="1217" w:type="dxa"/>
          </w:tcPr>
          <w:p w14:paraId="731B2A51">
            <w:pPr>
              <w:pStyle w:val="5"/>
              <w:widowControl/>
              <w:spacing w:beforeAutospacing="0" w:afterAutospacing="0" w:line="276" w:lineRule="auto"/>
              <w:rPr>
                <w:rFonts w:asciiTheme="minorEastAsia" w:hAnsiTheme="minorEastAsia"/>
                <w:sz w:val="21"/>
                <w:szCs w:val="21"/>
              </w:rPr>
            </w:pPr>
          </w:p>
        </w:tc>
        <w:tc>
          <w:tcPr>
            <w:tcW w:w="1218" w:type="dxa"/>
          </w:tcPr>
          <w:p w14:paraId="387850AE">
            <w:pPr>
              <w:pStyle w:val="5"/>
              <w:widowControl/>
              <w:spacing w:beforeAutospacing="0" w:afterAutospacing="0" w:line="276" w:lineRule="auto"/>
              <w:rPr>
                <w:rFonts w:asciiTheme="minorEastAsia" w:hAnsiTheme="minorEastAsia"/>
                <w:sz w:val="21"/>
                <w:szCs w:val="21"/>
              </w:rPr>
            </w:pPr>
          </w:p>
        </w:tc>
        <w:tc>
          <w:tcPr>
            <w:tcW w:w="1218" w:type="dxa"/>
          </w:tcPr>
          <w:p w14:paraId="57F9E5AB">
            <w:pPr>
              <w:pStyle w:val="5"/>
              <w:widowControl/>
              <w:spacing w:beforeAutospacing="0" w:afterAutospacing="0" w:line="276" w:lineRule="auto"/>
              <w:rPr>
                <w:rFonts w:asciiTheme="minorEastAsia" w:hAnsiTheme="minorEastAsia"/>
                <w:sz w:val="21"/>
                <w:szCs w:val="21"/>
              </w:rPr>
            </w:pPr>
          </w:p>
        </w:tc>
        <w:tc>
          <w:tcPr>
            <w:tcW w:w="1218" w:type="dxa"/>
          </w:tcPr>
          <w:p w14:paraId="4C96C77B">
            <w:pPr>
              <w:pStyle w:val="5"/>
              <w:widowControl/>
              <w:spacing w:beforeAutospacing="0" w:afterAutospacing="0" w:line="276" w:lineRule="auto"/>
              <w:rPr>
                <w:rFonts w:asciiTheme="minorEastAsia" w:hAnsiTheme="minorEastAsia"/>
                <w:sz w:val="21"/>
                <w:szCs w:val="21"/>
              </w:rPr>
            </w:pPr>
          </w:p>
        </w:tc>
      </w:tr>
      <w:tr w14:paraId="05C8C2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tcPr>
          <w:p w14:paraId="02F8E91B">
            <w:pPr>
              <w:pStyle w:val="5"/>
              <w:widowControl/>
              <w:spacing w:beforeAutospacing="0" w:afterAutospacing="0" w:line="276" w:lineRule="auto"/>
              <w:rPr>
                <w:rFonts w:asciiTheme="minorEastAsia" w:hAnsiTheme="minorEastAsia"/>
                <w:sz w:val="21"/>
                <w:szCs w:val="21"/>
              </w:rPr>
            </w:pPr>
            <w:r>
              <w:rPr>
                <w:rFonts w:hint="eastAsia" w:cs="宋体" w:asciiTheme="minorEastAsia" w:hAnsiTheme="minorEastAsia"/>
                <w:sz w:val="21"/>
                <w:szCs w:val="21"/>
                <w:shd w:val="clear" w:color="auto" w:fill="FFFFFF"/>
              </w:rPr>
              <w:t>…</w:t>
            </w:r>
          </w:p>
        </w:tc>
        <w:tc>
          <w:tcPr>
            <w:tcW w:w="1475" w:type="dxa"/>
          </w:tcPr>
          <w:p w14:paraId="6216D162">
            <w:pPr>
              <w:pStyle w:val="5"/>
              <w:widowControl/>
              <w:spacing w:beforeAutospacing="0" w:afterAutospacing="0" w:line="276" w:lineRule="auto"/>
              <w:rPr>
                <w:rFonts w:asciiTheme="minorEastAsia" w:hAnsiTheme="minorEastAsia"/>
                <w:sz w:val="21"/>
                <w:szCs w:val="21"/>
              </w:rPr>
            </w:pPr>
          </w:p>
        </w:tc>
        <w:tc>
          <w:tcPr>
            <w:tcW w:w="1217" w:type="dxa"/>
          </w:tcPr>
          <w:p w14:paraId="1FA7888C">
            <w:pPr>
              <w:pStyle w:val="5"/>
              <w:widowControl/>
              <w:spacing w:beforeAutospacing="0" w:afterAutospacing="0" w:line="276" w:lineRule="auto"/>
              <w:rPr>
                <w:rFonts w:asciiTheme="minorEastAsia" w:hAnsiTheme="minorEastAsia"/>
                <w:sz w:val="21"/>
                <w:szCs w:val="21"/>
              </w:rPr>
            </w:pPr>
          </w:p>
        </w:tc>
        <w:tc>
          <w:tcPr>
            <w:tcW w:w="1217" w:type="dxa"/>
          </w:tcPr>
          <w:p w14:paraId="297D0BFD">
            <w:pPr>
              <w:pStyle w:val="5"/>
              <w:widowControl/>
              <w:spacing w:beforeAutospacing="0" w:afterAutospacing="0" w:line="276" w:lineRule="auto"/>
              <w:rPr>
                <w:rFonts w:asciiTheme="minorEastAsia" w:hAnsiTheme="minorEastAsia"/>
                <w:sz w:val="21"/>
                <w:szCs w:val="21"/>
              </w:rPr>
            </w:pPr>
          </w:p>
        </w:tc>
        <w:tc>
          <w:tcPr>
            <w:tcW w:w="1218" w:type="dxa"/>
          </w:tcPr>
          <w:p w14:paraId="6F576E65">
            <w:pPr>
              <w:pStyle w:val="5"/>
              <w:widowControl/>
              <w:spacing w:beforeAutospacing="0" w:afterAutospacing="0" w:line="276" w:lineRule="auto"/>
              <w:rPr>
                <w:rFonts w:asciiTheme="minorEastAsia" w:hAnsiTheme="minorEastAsia"/>
                <w:sz w:val="21"/>
                <w:szCs w:val="21"/>
              </w:rPr>
            </w:pPr>
          </w:p>
        </w:tc>
        <w:tc>
          <w:tcPr>
            <w:tcW w:w="1218" w:type="dxa"/>
          </w:tcPr>
          <w:p w14:paraId="796CD7A8">
            <w:pPr>
              <w:pStyle w:val="5"/>
              <w:widowControl/>
              <w:spacing w:beforeAutospacing="0" w:afterAutospacing="0" w:line="276" w:lineRule="auto"/>
              <w:rPr>
                <w:rFonts w:asciiTheme="minorEastAsia" w:hAnsiTheme="minorEastAsia"/>
                <w:sz w:val="21"/>
                <w:szCs w:val="21"/>
              </w:rPr>
            </w:pPr>
          </w:p>
        </w:tc>
        <w:tc>
          <w:tcPr>
            <w:tcW w:w="1218" w:type="dxa"/>
          </w:tcPr>
          <w:p w14:paraId="02F3BD6E">
            <w:pPr>
              <w:pStyle w:val="5"/>
              <w:widowControl/>
              <w:spacing w:beforeAutospacing="0" w:afterAutospacing="0" w:line="276" w:lineRule="auto"/>
              <w:rPr>
                <w:rFonts w:asciiTheme="minorEastAsia" w:hAnsiTheme="minorEastAsia"/>
                <w:sz w:val="21"/>
                <w:szCs w:val="21"/>
              </w:rPr>
            </w:pPr>
          </w:p>
        </w:tc>
      </w:tr>
    </w:tbl>
    <w:p w14:paraId="424C0B75">
      <w:pPr>
        <w:pStyle w:val="5"/>
        <w:widowControl/>
        <w:spacing w:beforeAutospacing="0" w:afterAutospacing="0" w:line="276" w:lineRule="auto"/>
        <w:rPr>
          <w:rFonts w:cs="宋体" w:asciiTheme="minorEastAsia" w:hAnsiTheme="minorEastAsia"/>
          <w:sz w:val="21"/>
          <w:szCs w:val="21"/>
        </w:rPr>
      </w:pPr>
      <w:r>
        <w:rPr>
          <w:rFonts w:hint="eastAsia" w:cs="宋体" w:asciiTheme="minorEastAsia" w:hAnsiTheme="minorEastAsia"/>
          <w:sz w:val="21"/>
          <w:szCs w:val="21"/>
        </w:rPr>
        <w:t>③备品备件清单（供应商填写）</w:t>
      </w:r>
    </w:p>
    <w:tbl>
      <w:tblPr>
        <w:tblStyle w:val="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59"/>
        <w:gridCol w:w="1475"/>
        <w:gridCol w:w="1217"/>
        <w:gridCol w:w="1217"/>
        <w:gridCol w:w="1218"/>
        <w:gridCol w:w="1218"/>
        <w:gridCol w:w="1218"/>
      </w:tblGrid>
      <w:tr w14:paraId="3CEA21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vAlign w:val="center"/>
          </w:tcPr>
          <w:p w14:paraId="084AC74C">
            <w:pPr>
              <w:spacing w:line="276" w:lineRule="auto"/>
              <w:jc w:val="center"/>
              <w:rPr>
                <w:rFonts w:asciiTheme="minorEastAsia" w:hAnsiTheme="minorEastAsia"/>
                <w:szCs w:val="21"/>
              </w:rPr>
            </w:pPr>
            <w:r>
              <w:rPr>
                <w:rFonts w:hint="eastAsia" w:asciiTheme="minorEastAsia" w:hAnsiTheme="minorEastAsia"/>
                <w:szCs w:val="21"/>
              </w:rPr>
              <w:t>序号</w:t>
            </w:r>
          </w:p>
        </w:tc>
        <w:tc>
          <w:tcPr>
            <w:tcW w:w="1475" w:type="dxa"/>
            <w:vAlign w:val="center"/>
          </w:tcPr>
          <w:p w14:paraId="16940707">
            <w:pPr>
              <w:spacing w:line="276" w:lineRule="auto"/>
              <w:jc w:val="center"/>
              <w:rPr>
                <w:rFonts w:asciiTheme="minorEastAsia" w:hAnsiTheme="minorEastAsia"/>
                <w:szCs w:val="21"/>
              </w:rPr>
            </w:pPr>
            <w:r>
              <w:rPr>
                <w:rFonts w:hint="eastAsia" w:asciiTheme="minorEastAsia" w:hAnsiTheme="minorEastAsia"/>
                <w:szCs w:val="21"/>
              </w:rPr>
              <w:t>内容/名 称</w:t>
            </w:r>
          </w:p>
        </w:tc>
        <w:tc>
          <w:tcPr>
            <w:tcW w:w="1217" w:type="dxa"/>
            <w:vAlign w:val="center"/>
          </w:tcPr>
          <w:p w14:paraId="32F26469">
            <w:pPr>
              <w:spacing w:line="276" w:lineRule="auto"/>
              <w:jc w:val="center"/>
              <w:rPr>
                <w:rFonts w:asciiTheme="minorEastAsia" w:hAnsiTheme="minorEastAsia"/>
                <w:szCs w:val="21"/>
              </w:rPr>
            </w:pPr>
            <w:r>
              <w:rPr>
                <w:rFonts w:hint="eastAsia" w:asciiTheme="minorEastAsia" w:hAnsiTheme="minorEastAsia"/>
                <w:szCs w:val="21"/>
              </w:rPr>
              <w:t>品 牌</w:t>
            </w:r>
          </w:p>
        </w:tc>
        <w:tc>
          <w:tcPr>
            <w:tcW w:w="1217" w:type="dxa"/>
            <w:vAlign w:val="center"/>
          </w:tcPr>
          <w:p w14:paraId="3DB3B414">
            <w:pPr>
              <w:spacing w:line="276" w:lineRule="auto"/>
              <w:jc w:val="center"/>
              <w:rPr>
                <w:rFonts w:asciiTheme="minorEastAsia" w:hAnsiTheme="minorEastAsia"/>
                <w:szCs w:val="21"/>
              </w:rPr>
            </w:pPr>
            <w:r>
              <w:rPr>
                <w:rFonts w:hint="eastAsia" w:asciiTheme="minorEastAsia" w:hAnsiTheme="minorEastAsia"/>
                <w:szCs w:val="21"/>
              </w:rPr>
              <w:t>型号</w:t>
            </w:r>
          </w:p>
        </w:tc>
        <w:tc>
          <w:tcPr>
            <w:tcW w:w="1218" w:type="dxa"/>
            <w:vAlign w:val="center"/>
          </w:tcPr>
          <w:p w14:paraId="6F4D3A24">
            <w:pPr>
              <w:spacing w:line="276" w:lineRule="auto"/>
              <w:jc w:val="center"/>
              <w:rPr>
                <w:rFonts w:asciiTheme="minorEastAsia" w:hAnsiTheme="minorEastAsia"/>
                <w:szCs w:val="21"/>
              </w:rPr>
            </w:pPr>
            <w:r>
              <w:rPr>
                <w:rFonts w:hint="eastAsia" w:asciiTheme="minorEastAsia" w:hAnsiTheme="minorEastAsia"/>
                <w:szCs w:val="21"/>
              </w:rPr>
              <w:t>技术规格/主要参数</w:t>
            </w:r>
          </w:p>
        </w:tc>
        <w:tc>
          <w:tcPr>
            <w:tcW w:w="1218" w:type="dxa"/>
            <w:vAlign w:val="center"/>
          </w:tcPr>
          <w:p w14:paraId="6F128974">
            <w:pPr>
              <w:spacing w:line="276" w:lineRule="auto"/>
              <w:jc w:val="center"/>
              <w:rPr>
                <w:rFonts w:asciiTheme="minorEastAsia" w:hAnsiTheme="minorEastAsia"/>
                <w:szCs w:val="21"/>
              </w:rPr>
            </w:pPr>
            <w:r>
              <w:rPr>
                <w:rFonts w:hint="eastAsia" w:asciiTheme="minorEastAsia" w:hAnsiTheme="minorEastAsia"/>
                <w:szCs w:val="21"/>
              </w:rPr>
              <w:t>性能说明</w:t>
            </w:r>
          </w:p>
        </w:tc>
        <w:tc>
          <w:tcPr>
            <w:tcW w:w="1218" w:type="dxa"/>
            <w:vAlign w:val="center"/>
          </w:tcPr>
          <w:p w14:paraId="6C4CCFF6">
            <w:pPr>
              <w:spacing w:line="276" w:lineRule="auto"/>
              <w:jc w:val="center"/>
              <w:rPr>
                <w:rFonts w:asciiTheme="minorEastAsia" w:hAnsiTheme="minorEastAsia"/>
                <w:szCs w:val="21"/>
              </w:rPr>
            </w:pPr>
            <w:r>
              <w:rPr>
                <w:rFonts w:hint="eastAsia" w:asciiTheme="minorEastAsia" w:hAnsiTheme="minorEastAsia"/>
                <w:szCs w:val="21"/>
              </w:rPr>
              <w:t>序号</w:t>
            </w:r>
          </w:p>
        </w:tc>
      </w:tr>
      <w:tr w14:paraId="739BA3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tcPr>
          <w:p w14:paraId="5D88E7BA">
            <w:pPr>
              <w:pStyle w:val="5"/>
              <w:widowControl/>
              <w:spacing w:beforeAutospacing="0" w:afterAutospacing="0" w:line="276" w:lineRule="auto"/>
              <w:rPr>
                <w:rFonts w:asciiTheme="minorEastAsia" w:hAnsiTheme="minorEastAsia"/>
                <w:sz w:val="21"/>
                <w:szCs w:val="21"/>
              </w:rPr>
            </w:pPr>
            <w:r>
              <w:rPr>
                <w:rFonts w:hint="eastAsia" w:asciiTheme="minorEastAsia" w:hAnsiTheme="minorEastAsia"/>
                <w:sz w:val="21"/>
                <w:szCs w:val="21"/>
              </w:rPr>
              <w:t>1</w:t>
            </w:r>
          </w:p>
        </w:tc>
        <w:tc>
          <w:tcPr>
            <w:tcW w:w="1475" w:type="dxa"/>
          </w:tcPr>
          <w:p w14:paraId="63B23D68">
            <w:pPr>
              <w:pStyle w:val="5"/>
              <w:widowControl/>
              <w:spacing w:beforeAutospacing="0" w:afterAutospacing="0" w:line="276" w:lineRule="auto"/>
              <w:rPr>
                <w:rFonts w:hint="default" w:asciiTheme="minorEastAsia" w:hAnsiTheme="minorEastAsia" w:eastAsiaTheme="minorEastAsia"/>
                <w:sz w:val="21"/>
                <w:szCs w:val="21"/>
                <w:lang w:val="en-US" w:eastAsia="zh-CN"/>
              </w:rPr>
            </w:pPr>
          </w:p>
        </w:tc>
        <w:tc>
          <w:tcPr>
            <w:tcW w:w="1217" w:type="dxa"/>
          </w:tcPr>
          <w:p w14:paraId="05DBEBC0">
            <w:pPr>
              <w:pStyle w:val="5"/>
              <w:widowControl/>
              <w:spacing w:beforeAutospacing="0" w:afterAutospacing="0" w:line="276" w:lineRule="auto"/>
              <w:rPr>
                <w:rFonts w:asciiTheme="minorEastAsia" w:hAnsiTheme="minorEastAsia"/>
                <w:sz w:val="21"/>
                <w:szCs w:val="21"/>
              </w:rPr>
            </w:pPr>
          </w:p>
        </w:tc>
        <w:tc>
          <w:tcPr>
            <w:tcW w:w="1217" w:type="dxa"/>
          </w:tcPr>
          <w:p w14:paraId="5D0AF7EB">
            <w:pPr>
              <w:pStyle w:val="5"/>
              <w:widowControl/>
              <w:spacing w:beforeAutospacing="0" w:afterAutospacing="0" w:line="276" w:lineRule="auto"/>
              <w:rPr>
                <w:rFonts w:asciiTheme="minorEastAsia" w:hAnsiTheme="minorEastAsia"/>
                <w:sz w:val="21"/>
                <w:szCs w:val="21"/>
              </w:rPr>
            </w:pPr>
          </w:p>
        </w:tc>
        <w:tc>
          <w:tcPr>
            <w:tcW w:w="1218" w:type="dxa"/>
          </w:tcPr>
          <w:p w14:paraId="42FDDEEF">
            <w:pPr>
              <w:pStyle w:val="5"/>
              <w:widowControl/>
              <w:spacing w:beforeAutospacing="0" w:afterAutospacing="0" w:line="276" w:lineRule="auto"/>
              <w:rPr>
                <w:rFonts w:asciiTheme="minorEastAsia" w:hAnsiTheme="minorEastAsia"/>
                <w:sz w:val="21"/>
                <w:szCs w:val="21"/>
              </w:rPr>
            </w:pPr>
          </w:p>
        </w:tc>
        <w:tc>
          <w:tcPr>
            <w:tcW w:w="1218" w:type="dxa"/>
          </w:tcPr>
          <w:p w14:paraId="04A6BB3C">
            <w:pPr>
              <w:pStyle w:val="5"/>
              <w:widowControl/>
              <w:spacing w:beforeAutospacing="0" w:afterAutospacing="0" w:line="276" w:lineRule="auto"/>
              <w:rPr>
                <w:rFonts w:asciiTheme="minorEastAsia" w:hAnsiTheme="minorEastAsia"/>
                <w:sz w:val="21"/>
                <w:szCs w:val="21"/>
              </w:rPr>
            </w:pPr>
          </w:p>
        </w:tc>
        <w:tc>
          <w:tcPr>
            <w:tcW w:w="1218" w:type="dxa"/>
          </w:tcPr>
          <w:p w14:paraId="7F9EFDCD">
            <w:pPr>
              <w:pStyle w:val="5"/>
              <w:widowControl/>
              <w:spacing w:beforeAutospacing="0" w:afterAutospacing="0" w:line="276" w:lineRule="auto"/>
              <w:rPr>
                <w:rFonts w:asciiTheme="minorEastAsia" w:hAnsiTheme="minorEastAsia"/>
                <w:sz w:val="21"/>
                <w:szCs w:val="21"/>
              </w:rPr>
            </w:pPr>
          </w:p>
        </w:tc>
      </w:tr>
      <w:tr w14:paraId="6F5D72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tcPr>
          <w:p w14:paraId="76ECA056">
            <w:pPr>
              <w:pStyle w:val="5"/>
              <w:widowControl/>
              <w:spacing w:beforeAutospacing="0" w:afterAutospacing="0" w:line="276" w:lineRule="auto"/>
              <w:rPr>
                <w:rFonts w:asciiTheme="minorEastAsia" w:hAnsiTheme="minorEastAsia"/>
                <w:sz w:val="21"/>
                <w:szCs w:val="21"/>
              </w:rPr>
            </w:pPr>
            <w:r>
              <w:rPr>
                <w:rFonts w:hint="eastAsia" w:asciiTheme="minorEastAsia" w:hAnsiTheme="minorEastAsia"/>
                <w:sz w:val="21"/>
                <w:szCs w:val="21"/>
              </w:rPr>
              <w:t>2</w:t>
            </w:r>
          </w:p>
        </w:tc>
        <w:tc>
          <w:tcPr>
            <w:tcW w:w="1475" w:type="dxa"/>
          </w:tcPr>
          <w:p w14:paraId="718BEDD1">
            <w:pPr>
              <w:pStyle w:val="5"/>
              <w:widowControl/>
              <w:spacing w:beforeAutospacing="0" w:afterAutospacing="0" w:line="276" w:lineRule="auto"/>
              <w:rPr>
                <w:rFonts w:asciiTheme="minorEastAsia" w:hAnsiTheme="minorEastAsia"/>
                <w:sz w:val="21"/>
                <w:szCs w:val="21"/>
              </w:rPr>
            </w:pPr>
          </w:p>
        </w:tc>
        <w:tc>
          <w:tcPr>
            <w:tcW w:w="1217" w:type="dxa"/>
          </w:tcPr>
          <w:p w14:paraId="0CBBDAD0">
            <w:pPr>
              <w:pStyle w:val="5"/>
              <w:widowControl/>
              <w:spacing w:beforeAutospacing="0" w:afterAutospacing="0" w:line="276" w:lineRule="auto"/>
              <w:rPr>
                <w:rFonts w:asciiTheme="minorEastAsia" w:hAnsiTheme="minorEastAsia"/>
                <w:sz w:val="21"/>
                <w:szCs w:val="21"/>
              </w:rPr>
            </w:pPr>
          </w:p>
        </w:tc>
        <w:tc>
          <w:tcPr>
            <w:tcW w:w="1217" w:type="dxa"/>
          </w:tcPr>
          <w:p w14:paraId="354FE9FB">
            <w:pPr>
              <w:pStyle w:val="5"/>
              <w:widowControl/>
              <w:spacing w:beforeAutospacing="0" w:afterAutospacing="0" w:line="276" w:lineRule="auto"/>
              <w:rPr>
                <w:rFonts w:asciiTheme="minorEastAsia" w:hAnsiTheme="minorEastAsia"/>
                <w:sz w:val="21"/>
                <w:szCs w:val="21"/>
              </w:rPr>
            </w:pPr>
          </w:p>
        </w:tc>
        <w:tc>
          <w:tcPr>
            <w:tcW w:w="1218" w:type="dxa"/>
          </w:tcPr>
          <w:p w14:paraId="400D16F5">
            <w:pPr>
              <w:pStyle w:val="5"/>
              <w:widowControl/>
              <w:spacing w:beforeAutospacing="0" w:afterAutospacing="0" w:line="276" w:lineRule="auto"/>
              <w:rPr>
                <w:rFonts w:asciiTheme="minorEastAsia" w:hAnsiTheme="minorEastAsia"/>
                <w:sz w:val="21"/>
                <w:szCs w:val="21"/>
              </w:rPr>
            </w:pPr>
          </w:p>
        </w:tc>
        <w:tc>
          <w:tcPr>
            <w:tcW w:w="1218" w:type="dxa"/>
          </w:tcPr>
          <w:p w14:paraId="360E5423">
            <w:pPr>
              <w:pStyle w:val="5"/>
              <w:widowControl/>
              <w:spacing w:beforeAutospacing="0" w:afterAutospacing="0" w:line="276" w:lineRule="auto"/>
              <w:rPr>
                <w:rFonts w:asciiTheme="minorEastAsia" w:hAnsiTheme="minorEastAsia"/>
                <w:sz w:val="21"/>
                <w:szCs w:val="21"/>
              </w:rPr>
            </w:pPr>
          </w:p>
        </w:tc>
        <w:tc>
          <w:tcPr>
            <w:tcW w:w="1218" w:type="dxa"/>
          </w:tcPr>
          <w:p w14:paraId="07043399">
            <w:pPr>
              <w:pStyle w:val="5"/>
              <w:widowControl/>
              <w:spacing w:beforeAutospacing="0" w:afterAutospacing="0" w:line="276" w:lineRule="auto"/>
              <w:rPr>
                <w:rFonts w:asciiTheme="minorEastAsia" w:hAnsiTheme="minorEastAsia"/>
                <w:sz w:val="21"/>
                <w:szCs w:val="21"/>
              </w:rPr>
            </w:pPr>
          </w:p>
        </w:tc>
      </w:tr>
      <w:tr w14:paraId="1110C1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tcPr>
          <w:p w14:paraId="085059F8">
            <w:pPr>
              <w:pStyle w:val="5"/>
              <w:widowControl/>
              <w:spacing w:beforeAutospacing="0" w:afterAutospacing="0" w:line="276" w:lineRule="auto"/>
              <w:rPr>
                <w:rFonts w:asciiTheme="minorEastAsia" w:hAnsiTheme="minorEastAsia"/>
                <w:sz w:val="21"/>
                <w:szCs w:val="21"/>
              </w:rPr>
            </w:pPr>
            <w:r>
              <w:rPr>
                <w:rFonts w:hint="eastAsia" w:asciiTheme="minorEastAsia" w:hAnsiTheme="minorEastAsia"/>
                <w:sz w:val="21"/>
                <w:szCs w:val="21"/>
              </w:rPr>
              <w:t>3</w:t>
            </w:r>
          </w:p>
        </w:tc>
        <w:tc>
          <w:tcPr>
            <w:tcW w:w="1475" w:type="dxa"/>
          </w:tcPr>
          <w:p w14:paraId="6B1CF0EA">
            <w:pPr>
              <w:pStyle w:val="5"/>
              <w:widowControl/>
              <w:spacing w:beforeAutospacing="0" w:afterAutospacing="0" w:line="276" w:lineRule="auto"/>
              <w:rPr>
                <w:rFonts w:asciiTheme="minorEastAsia" w:hAnsiTheme="minorEastAsia"/>
                <w:sz w:val="21"/>
                <w:szCs w:val="21"/>
              </w:rPr>
            </w:pPr>
          </w:p>
        </w:tc>
        <w:tc>
          <w:tcPr>
            <w:tcW w:w="1217" w:type="dxa"/>
          </w:tcPr>
          <w:p w14:paraId="1F5F45B9">
            <w:pPr>
              <w:pStyle w:val="5"/>
              <w:widowControl/>
              <w:spacing w:beforeAutospacing="0" w:afterAutospacing="0" w:line="276" w:lineRule="auto"/>
              <w:rPr>
                <w:rFonts w:asciiTheme="minorEastAsia" w:hAnsiTheme="minorEastAsia"/>
                <w:sz w:val="21"/>
                <w:szCs w:val="21"/>
              </w:rPr>
            </w:pPr>
          </w:p>
        </w:tc>
        <w:tc>
          <w:tcPr>
            <w:tcW w:w="1217" w:type="dxa"/>
          </w:tcPr>
          <w:p w14:paraId="0B145C06">
            <w:pPr>
              <w:pStyle w:val="5"/>
              <w:widowControl/>
              <w:spacing w:beforeAutospacing="0" w:afterAutospacing="0" w:line="276" w:lineRule="auto"/>
              <w:rPr>
                <w:rFonts w:asciiTheme="minorEastAsia" w:hAnsiTheme="minorEastAsia"/>
                <w:sz w:val="21"/>
                <w:szCs w:val="21"/>
              </w:rPr>
            </w:pPr>
          </w:p>
        </w:tc>
        <w:tc>
          <w:tcPr>
            <w:tcW w:w="1218" w:type="dxa"/>
          </w:tcPr>
          <w:p w14:paraId="1E8F718A">
            <w:pPr>
              <w:pStyle w:val="5"/>
              <w:widowControl/>
              <w:spacing w:beforeAutospacing="0" w:afterAutospacing="0" w:line="276" w:lineRule="auto"/>
              <w:rPr>
                <w:rFonts w:asciiTheme="minorEastAsia" w:hAnsiTheme="minorEastAsia"/>
                <w:sz w:val="21"/>
                <w:szCs w:val="21"/>
              </w:rPr>
            </w:pPr>
          </w:p>
        </w:tc>
        <w:tc>
          <w:tcPr>
            <w:tcW w:w="1218" w:type="dxa"/>
          </w:tcPr>
          <w:p w14:paraId="37AD60FD">
            <w:pPr>
              <w:pStyle w:val="5"/>
              <w:widowControl/>
              <w:spacing w:beforeAutospacing="0" w:afterAutospacing="0" w:line="276" w:lineRule="auto"/>
              <w:rPr>
                <w:rFonts w:asciiTheme="minorEastAsia" w:hAnsiTheme="minorEastAsia"/>
                <w:sz w:val="21"/>
                <w:szCs w:val="21"/>
              </w:rPr>
            </w:pPr>
          </w:p>
        </w:tc>
        <w:tc>
          <w:tcPr>
            <w:tcW w:w="1218" w:type="dxa"/>
          </w:tcPr>
          <w:p w14:paraId="7489DED4">
            <w:pPr>
              <w:pStyle w:val="5"/>
              <w:widowControl/>
              <w:spacing w:beforeAutospacing="0" w:afterAutospacing="0" w:line="276" w:lineRule="auto"/>
              <w:rPr>
                <w:rFonts w:asciiTheme="minorEastAsia" w:hAnsiTheme="minorEastAsia"/>
                <w:sz w:val="21"/>
                <w:szCs w:val="21"/>
              </w:rPr>
            </w:pPr>
          </w:p>
        </w:tc>
      </w:tr>
      <w:tr w14:paraId="0CEC44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tcPr>
          <w:p w14:paraId="70EA1A23">
            <w:pPr>
              <w:pStyle w:val="5"/>
              <w:widowControl/>
              <w:spacing w:beforeAutospacing="0" w:afterAutospacing="0" w:line="276" w:lineRule="auto"/>
              <w:rPr>
                <w:rFonts w:asciiTheme="minorEastAsia" w:hAnsiTheme="minorEastAsia"/>
                <w:sz w:val="21"/>
                <w:szCs w:val="21"/>
              </w:rPr>
            </w:pPr>
            <w:r>
              <w:rPr>
                <w:rFonts w:hint="eastAsia" w:cs="宋体" w:asciiTheme="minorEastAsia" w:hAnsiTheme="minorEastAsia"/>
                <w:sz w:val="21"/>
                <w:szCs w:val="21"/>
                <w:shd w:val="clear" w:color="auto" w:fill="FFFFFF"/>
              </w:rPr>
              <w:t>…</w:t>
            </w:r>
          </w:p>
        </w:tc>
        <w:tc>
          <w:tcPr>
            <w:tcW w:w="1475" w:type="dxa"/>
          </w:tcPr>
          <w:p w14:paraId="375C5A05">
            <w:pPr>
              <w:pStyle w:val="5"/>
              <w:widowControl/>
              <w:spacing w:beforeAutospacing="0" w:afterAutospacing="0" w:line="276" w:lineRule="auto"/>
              <w:rPr>
                <w:rFonts w:asciiTheme="minorEastAsia" w:hAnsiTheme="minorEastAsia"/>
                <w:sz w:val="21"/>
                <w:szCs w:val="21"/>
              </w:rPr>
            </w:pPr>
          </w:p>
        </w:tc>
        <w:tc>
          <w:tcPr>
            <w:tcW w:w="1217" w:type="dxa"/>
          </w:tcPr>
          <w:p w14:paraId="623DB2BC">
            <w:pPr>
              <w:pStyle w:val="5"/>
              <w:widowControl/>
              <w:spacing w:beforeAutospacing="0" w:afterAutospacing="0" w:line="276" w:lineRule="auto"/>
              <w:rPr>
                <w:rFonts w:asciiTheme="minorEastAsia" w:hAnsiTheme="minorEastAsia"/>
                <w:sz w:val="21"/>
                <w:szCs w:val="21"/>
              </w:rPr>
            </w:pPr>
          </w:p>
        </w:tc>
        <w:tc>
          <w:tcPr>
            <w:tcW w:w="1217" w:type="dxa"/>
          </w:tcPr>
          <w:p w14:paraId="346F8904">
            <w:pPr>
              <w:pStyle w:val="5"/>
              <w:widowControl/>
              <w:spacing w:beforeAutospacing="0" w:afterAutospacing="0" w:line="276" w:lineRule="auto"/>
              <w:rPr>
                <w:rFonts w:asciiTheme="minorEastAsia" w:hAnsiTheme="minorEastAsia"/>
                <w:sz w:val="21"/>
                <w:szCs w:val="21"/>
              </w:rPr>
            </w:pPr>
          </w:p>
        </w:tc>
        <w:tc>
          <w:tcPr>
            <w:tcW w:w="1218" w:type="dxa"/>
          </w:tcPr>
          <w:p w14:paraId="5D2B4702">
            <w:pPr>
              <w:pStyle w:val="5"/>
              <w:widowControl/>
              <w:spacing w:beforeAutospacing="0" w:afterAutospacing="0" w:line="276" w:lineRule="auto"/>
              <w:rPr>
                <w:rFonts w:asciiTheme="minorEastAsia" w:hAnsiTheme="minorEastAsia"/>
                <w:sz w:val="21"/>
                <w:szCs w:val="21"/>
              </w:rPr>
            </w:pPr>
          </w:p>
        </w:tc>
        <w:tc>
          <w:tcPr>
            <w:tcW w:w="1218" w:type="dxa"/>
          </w:tcPr>
          <w:p w14:paraId="25226345">
            <w:pPr>
              <w:pStyle w:val="5"/>
              <w:widowControl/>
              <w:spacing w:beforeAutospacing="0" w:afterAutospacing="0" w:line="276" w:lineRule="auto"/>
              <w:rPr>
                <w:rFonts w:asciiTheme="minorEastAsia" w:hAnsiTheme="minorEastAsia"/>
                <w:sz w:val="21"/>
                <w:szCs w:val="21"/>
              </w:rPr>
            </w:pPr>
          </w:p>
        </w:tc>
        <w:tc>
          <w:tcPr>
            <w:tcW w:w="1218" w:type="dxa"/>
          </w:tcPr>
          <w:p w14:paraId="1C3A4CE9">
            <w:pPr>
              <w:pStyle w:val="5"/>
              <w:widowControl/>
              <w:spacing w:beforeAutospacing="0" w:afterAutospacing="0" w:line="276" w:lineRule="auto"/>
              <w:rPr>
                <w:rFonts w:asciiTheme="minorEastAsia" w:hAnsiTheme="minorEastAsia"/>
                <w:sz w:val="21"/>
                <w:szCs w:val="21"/>
              </w:rPr>
            </w:pPr>
          </w:p>
        </w:tc>
      </w:tr>
    </w:tbl>
    <w:p w14:paraId="58385732">
      <w:pPr>
        <w:pStyle w:val="5"/>
        <w:widowControl/>
        <w:spacing w:beforeAutospacing="0" w:afterAutospacing="0" w:line="276" w:lineRule="auto"/>
        <w:rPr>
          <w:rFonts w:cs="宋体" w:asciiTheme="minorEastAsia" w:hAnsiTheme="minorEastAsia"/>
          <w:sz w:val="21"/>
          <w:szCs w:val="21"/>
        </w:rPr>
      </w:pPr>
      <w:r>
        <w:rPr>
          <w:rFonts w:hint="eastAsia" w:cs="宋体" w:asciiTheme="minorEastAsia" w:hAnsiTheme="minorEastAsia"/>
          <w:sz w:val="21"/>
          <w:szCs w:val="21"/>
        </w:rPr>
        <w:t>④专用工具清单（供应商填写）</w:t>
      </w:r>
    </w:p>
    <w:tbl>
      <w:tblPr>
        <w:tblStyle w:val="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59"/>
        <w:gridCol w:w="1475"/>
        <w:gridCol w:w="1217"/>
        <w:gridCol w:w="1217"/>
        <w:gridCol w:w="1218"/>
        <w:gridCol w:w="1218"/>
        <w:gridCol w:w="1218"/>
      </w:tblGrid>
      <w:tr w14:paraId="7BA795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vAlign w:val="center"/>
          </w:tcPr>
          <w:p w14:paraId="610AFA00">
            <w:pPr>
              <w:spacing w:line="276" w:lineRule="auto"/>
              <w:jc w:val="center"/>
              <w:rPr>
                <w:rFonts w:asciiTheme="minorEastAsia" w:hAnsiTheme="minorEastAsia"/>
                <w:szCs w:val="21"/>
              </w:rPr>
            </w:pPr>
            <w:r>
              <w:rPr>
                <w:rFonts w:hint="eastAsia" w:asciiTheme="minorEastAsia" w:hAnsiTheme="minorEastAsia"/>
                <w:szCs w:val="21"/>
              </w:rPr>
              <w:t>序号</w:t>
            </w:r>
          </w:p>
        </w:tc>
        <w:tc>
          <w:tcPr>
            <w:tcW w:w="1475" w:type="dxa"/>
            <w:vAlign w:val="center"/>
          </w:tcPr>
          <w:p w14:paraId="273EC2D2">
            <w:pPr>
              <w:spacing w:line="276" w:lineRule="auto"/>
              <w:jc w:val="center"/>
              <w:rPr>
                <w:rFonts w:asciiTheme="minorEastAsia" w:hAnsiTheme="minorEastAsia"/>
                <w:szCs w:val="21"/>
              </w:rPr>
            </w:pPr>
            <w:r>
              <w:rPr>
                <w:rFonts w:hint="eastAsia" w:asciiTheme="minorEastAsia" w:hAnsiTheme="minorEastAsia"/>
                <w:szCs w:val="21"/>
              </w:rPr>
              <w:t>内容/名 称</w:t>
            </w:r>
          </w:p>
        </w:tc>
        <w:tc>
          <w:tcPr>
            <w:tcW w:w="1217" w:type="dxa"/>
            <w:vAlign w:val="center"/>
          </w:tcPr>
          <w:p w14:paraId="50A7A984">
            <w:pPr>
              <w:spacing w:line="276" w:lineRule="auto"/>
              <w:jc w:val="center"/>
              <w:rPr>
                <w:rFonts w:asciiTheme="minorEastAsia" w:hAnsiTheme="minorEastAsia"/>
                <w:szCs w:val="21"/>
              </w:rPr>
            </w:pPr>
            <w:r>
              <w:rPr>
                <w:rFonts w:hint="eastAsia" w:asciiTheme="minorEastAsia" w:hAnsiTheme="minorEastAsia"/>
                <w:szCs w:val="21"/>
              </w:rPr>
              <w:t>品 牌</w:t>
            </w:r>
          </w:p>
        </w:tc>
        <w:tc>
          <w:tcPr>
            <w:tcW w:w="1217" w:type="dxa"/>
            <w:vAlign w:val="center"/>
          </w:tcPr>
          <w:p w14:paraId="55723999">
            <w:pPr>
              <w:spacing w:line="276" w:lineRule="auto"/>
              <w:jc w:val="center"/>
              <w:rPr>
                <w:rFonts w:asciiTheme="minorEastAsia" w:hAnsiTheme="minorEastAsia"/>
                <w:szCs w:val="21"/>
              </w:rPr>
            </w:pPr>
            <w:r>
              <w:rPr>
                <w:rFonts w:hint="eastAsia" w:asciiTheme="minorEastAsia" w:hAnsiTheme="minorEastAsia"/>
                <w:szCs w:val="21"/>
              </w:rPr>
              <w:t>型号</w:t>
            </w:r>
          </w:p>
        </w:tc>
        <w:tc>
          <w:tcPr>
            <w:tcW w:w="1218" w:type="dxa"/>
            <w:vAlign w:val="center"/>
          </w:tcPr>
          <w:p w14:paraId="2E479E07">
            <w:pPr>
              <w:spacing w:line="276" w:lineRule="auto"/>
              <w:jc w:val="center"/>
              <w:rPr>
                <w:rFonts w:asciiTheme="minorEastAsia" w:hAnsiTheme="minorEastAsia"/>
                <w:szCs w:val="21"/>
              </w:rPr>
            </w:pPr>
            <w:r>
              <w:rPr>
                <w:rFonts w:hint="eastAsia" w:asciiTheme="minorEastAsia" w:hAnsiTheme="minorEastAsia"/>
                <w:szCs w:val="21"/>
              </w:rPr>
              <w:t>技术规格/主要参数</w:t>
            </w:r>
          </w:p>
        </w:tc>
        <w:tc>
          <w:tcPr>
            <w:tcW w:w="1218" w:type="dxa"/>
            <w:vAlign w:val="center"/>
          </w:tcPr>
          <w:p w14:paraId="4460BAD3">
            <w:pPr>
              <w:spacing w:line="276" w:lineRule="auto"/>
              <w:jc w:val="center"/>
              <w:rPr>
                <w:rFonts w:asciiTheme="minorEastAsia" w:hAnsiTheme="minorEastAsia"/>
                <w:szCs w:val="21"/>
              </w:rPr>
            </w:pPr>
            <w:r>
              <w:rPr>
                <w:rFonts w:hint="eastAsia" w:asciiTheme="minorEastAsia" w:hAnsiTheme="minorEastAsia"/>
                <w:szCs w:val="21"/>
              </w:rPr>
              <w:t>性能说明</w:t>
            </w:r>
          </w:p>
        </w:tc>
        <w:tc>
          <w:tcPr>
            <w:tcW w:w="1218" w:type="dxa"/>
            <w:vAlign w:val="center"/>
          </w:tcPr>
          <w:p w14:paraId="1504D09E">
            <w:pPr>
              <w:spacing w:line="276" w:lineRule="auto"/>
              <w:jc w:val="center"/>
              <w:rPr>
                <w:rFonts w:asciiTheme="minorEastAsia" w:hAnsiTheme="minorEastAsia"/>
                <w:szCs w:val="21"/>
              </w:rPr>
            </w:pPr>
            <w:r>
              <w:rPr>
                <w:rFonts w:hint="eastAsia" w:asciiTheme="minorEastAsia" w:hAnsiTheme="minorEastAsia"/>
                <w:szCs w:val="21"/>
              </w:rPr>
              <w:t>序号</w:t>
            </w:r>
          </w:p>
        </w:tc>
      </w:tr>
      <w:tr w14:paraId="153805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tcPr>
          <w:p w14:paraId="6F2AF619">
            <w:pPr>
              <w:pStyle w:val="5"/>
              <w:widowControl/>
              <w:spacing w:beforeAutospacing="0" w:afterAutospacing="0" w:line="276" w:lineRule="auto"/>
              <w:rPr>
                <w:rFonts w:asciiTheme="minorEastAsia" w:hAnsiTheme="minorEastAsia"/>
                <w:sz w:val="21"/>
                <w:szCs w:val="21"/>
              </w:rPr>
            </w:pPr>
            <w:r>
              <w:rPr>
                <w:rFonts w:hint="eastAsia" w:asciiTheme="minorEastAsia" w:hAnsiTheme="minorEastAsia"/>
                <w:sz w:val="21"/>
                <w:szCs w:val="21"/>
              </w:rPr>
              <w:t>1</w:t>
            </w:r>
          </w:p>
        </w:tc>
        <w:tc>
          <w:tcPr>
            <w:tcW w:w="1475" w:type="dxa"/>
          </w:tcPr>
          <w:p w14:paraId="54B5C937">
            <w:pPr>
              <w:pStyle w:val="5"/>
              <w:widowControl/>
              <w:spacing w:beforeAutospacing="0" w:afterAutospacing="0" w:line="276" w:lineRule="auto"/>
              <w:rPr>
                <w:rFonts w:hint="default" w:asciiTheme="minorEastAsia" w:hAnsiTheme="minorEastAsia" w:eastAsiaTheme="minorEastAsia"/>
                <w:sz w:val="21"/>
                <w:szCs w:val="21"/>
                <w:lang w:val="en-US" w:eastAsia="zh-CN"/>
              </w:rPr>
            </w:pPr>
          </w:p>
        </w:tc>
        <w:tc>
          <w:tcPr>
            <w:tcW w:w="1217" w:type="dxa"/>
          </w:tcPr>
          <w:p w14:paraId="5AEDFC2F">
            <w:pPr>
              <w:pStyle w:val="5"/>
              <w:widowControl/>
              <w:spacing w:beforeAutospacing="0" w:afterAutospacing="0" w:line="276" w:lineRule="auto"/>
              <w:rPr>
                <w:rFonts w:asciiTheme="minorEastAsia" w:hAnsiTheme="minorEastAsia"/>
                <w:sz w:val="21"/>
                <w:szCs w:val="21"/>
              </w:rPr>
            </w:pPr>
          </w:p>
        </w:tc>
        <w:tc>
          <w:tcPr>
            <w:tcW w:w="1217" w:type="dxa"/>
          </w:tcPr>
          <w:p w14:paraId="0876F4B9">
            <w:pPr>
              <w:pStyle w:val="5"/>
              <w:widowControl/>
              <w:spacing w:beforeAutospacing="0" w:afterAutospacing="0" w:line="276" w:lineRule="auto"/>
              <w:rPr>
                <w:rFonts w:asciiTheme="minorEastAsia" w:hAnsiTheme="minorEastAsia"/>
                <w:sz w:val="21"/>
                <w:szCs w:val="21"/>
              </w:rPr>
            </w:pPr>
          </w:p>
        </w:tc>
        <w:tc>
          <w:tcPr>
            <w:tcW w:w="1218" w:type="dxa"/>
          </w:tcPr>
          <w:p w14:paraId="07FD0C47">
            <w:pPr>
              <w:pStyle w:val="5"/>
              <w:widowControl/>
              <w:spacing w:beforeAutospacing="0" w:afterAutospacing="0" w:line="276" w:lineRule="auto"/>
              <w:rPr>
                <w:rFonts w:asciiTheme="minorEastAsia" w:hAnsiTheme="minorEastAsia"/>
                <w:sz w:val="21"/>
                <w:szCs w:val="21"/>
              </w:rPr>
            </w:pPr>
          </w:p>
        </w:tc>
        <w:tc>
          <w:tcPr>
            <w:tcW w:w="1218" w:type="dxa"/>
          </w:tcPr>
          <w:p w14:paraId="480459F2">
            <w:pPr>
              <w:pStyle w:val="5"/>
              <w:widowControl/>
              <w:spacing w:beforeAutospacing="0" w:afterAutospacing="0" w:line="276" w:lineRule="auto"/>
              <w:rPr>
                <w:rFonts w:asciiTheme="minorEastAsia" w:hAnsiTheme="minorEastAsia"/>
                <w:sz w:val="21"/>
                <w:szCs w:val="21"/>
              </w:rPr>
            </w:pPr>
          </w:p>
        </w:tc>
        <w:tc>
          <w:tcPr>
            <w:tcW w:w="1218" w:type="dxa"/>
          </w:tcPr>
          <w:p w14:paraId="040B0D76">
            <w:pPr>
              <w:pStyle w:val="5"/>
              <w:widowControl/>
              <w:spacing w:beforeAutospacing="0" w:afterAutospacing="0" w:line="276" w:lineRule="auto"/>
              <w:rPr>
                <w:rFonts w:asciiTheme="minorEastAsia" w:hAnsiTheme="minorEastAsia"/>
                <w:sz w:val="21"/>
                <w:szCs w:val="21"/>
              </w:rPr>
            </w:pPr>
          </w:p>
        </w:tc>
      </w:tr>
      <w:tr w14:paraId="75D998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tcPr>
          <w:p w14:paraId="794ED09F">
            <w:pPr>
              <w:pStyle w:val="5"/>
              <w:widowControl/>
              <w:spacing w:beforeAutospacing="0" w:afterAutospacing="0" w:line="276" w:lineRule="auto"/>
              <w:rPr>
                <w:rFonts w:asciiTheme="minorEastAsia" w:hAnsiTheme="minorEastAsia"/>
                <w:sz w:val="21"/>
                <w:szCs w:val="21"/>
              </w:rPr>
            </w:pPr>
            <w:r>
              <w:rPr>
                <w:rFonts w:hint="eastAsia" w:asciiTheme="minorEastAsia" w:hAnsiTheme="minorEastAsia"/>
                <w:sz w:val="21"/>
                <w:szCs w:val="21"/>
              </w:rPr>
              <w:t>2</w:t>
            </w:r>
          </w:p>
        </w:tc>
        <w:tc>
          <w:tcPr>
            <w:tcW w:w="1475" w:type="dxa"/>
          </w:tcPr>
          <w:p w14:paraId="135CA5C1">
            <w:pPr>
              <w:pStyle w:val="5"/>
              <w:widowControl/>
              <w:spacing w:beforeAutospacing="0" w:afterAutospacing="0" w:line="276" w:lineRule="auto"/>
              <w:rPr>
                <w:rFonts w:asciiTheme="minorEastAsia" w:hAnsiTheme="minorEastAsia"/>
                <w:sz w:val="21"/>
                <w:szCs w:val="21"/>
              </w:rPr>
            </w:pPr>
          </w:p>
        </w:tc>
        <w:tc>
          <w:tcPr>
            <w:tcW w:w="1217" w:type="dxa"/>
          </w:tcPr>
          <w:p w14:paraId="280E694A">
            <w:pPr>
              <w:pStyle w:val="5"/>
              <w:widowControl/>
              <w:spacing w:beforeAutospacing="0" w:afterAutospacing="0" w:line="276" w:lineRule="auto"/>
              <w:rPr>
                <w:rFonts w:asciiTheme="minorEastAsia" w:hAnsiTheme="minorEastAsia"/>
                <w:sz w:val="21"/>
                <w:szCs w:val="21"/>
              </w:rPr>
            </w:pPr>
          </w:p>
        </w:tc>
        <w:tc>
          <w:tcPr>
            <w:tcW w:w="1217" w:type="dxa"/>
          </w:tcPr>
          <w:p w14:paraId="0278574C">
            <w:pPr>
              <w:pStyle w:val="5"/>
              <w:widowControl/>
              <w:spacing w:beforeAutospacing="0" w:afterAutospacing="0" w:line="276" w:lineRule="auto"/>
              <w:rPr>
                <w:rFonts w:asciiTheme="minorEastAsia" w:hAnsiTheme="minorEastAsia"/>
                <w:sz w:val="21"/>
                <w:szCs w:val="21"/>
              </w:rPr>
            </w:pPr>
          </w:p>
        </w:tc>
        <w:tc>
          <w:tcPr>
            <w:tcW w:w="1218" w:type="dxa"/>
          </w:tcPr>
          <w:p w14:paraId="0E53C0A8">
            <w:pPr>
              <w:pStyle w:val="5"/>
              <w:widowControl/>
              <w:spacing w:beforeAutospacing="0" w:afterAutospacing="0" w:line="276" w:lineRule="auto"/>
              <w:rPr>
                <w:rFonts w:asciiTheme="minorEastAsia" w:hAnsiTheme="minorEastAsia"/>
                <w:sz w:val="21"/>
                <w:szCs w:val="21"/>
              </w:rPr>
            </w:pPr>
          </w:p>
        </w:tc>
        <w:tc>
          <w:tcPr>
            <w:tcW w:w="1218" w:type="dxa"/>
          </w:tcPr>
          <w:p w14:paraId="7FBB5E0B">
            <w:pPr>
              <w:pStyle w:val="5"/>
              <w:widowControl/>
              <w:spacing w:beforeAutospacing="0" w:afterAutospacing="0" w:line="276" w:lineRule="auto"/>
              <w:rPr>
                <w:rFonts w:asciiTheme="minorEastAsia" w:hAnsiTheme="minorEastAsia"/>
                <w:sz w:val="21"/>
                <w:szCs w:val="21"/>
              </w:rPr>
            </w:pPr>
          </w:p>
        </w:tc>
        <w:tc>
          <w:tcPr>
            <w:tcW w:w="1218" w:type="dxa"/>
          </w:tcPr>
          <w:p w14:paraId="21A8023C">
            <w:pPr>
              <w:pStyle w:val="5"/>
              <w:widowControl/>
              <w:spacing w:beforeAutospacing="0" w:afterAutospacing="0" w:line="276" w:lineRule="auto"/>
              <w:rPr>
                <w:rFonts w:asciiTheme="minorEastAsia" w:hAnsiTheme="minorEastAsia"/>
                <w:sz w:val="21"/>
                <w:szCs w:val="21"/>
              </w:rPr>
            </w:pPr>
          </w:p>
        </w:tc>
      </w:tr>
      <w:tr w14:paraId="62A722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tcPr>
          <w:p w14:paraId="3A32CAEA">
            <w:pPr>
              <w:pStyle w:val="5"/>
              <w:widowControl/>
              <w:spacing w:beforeAutospacing="0" w:afterAutospacing="0" w:line="276" w:lineRule="auto"/>
              <w:rPr>
                <w:rFonts w:asciiTheme="minorEastAsia" w:hAnsiTheme="minorEastAsia"/>
                <w:sz w:val="21"/>
                <w:szCs w:val="21"/>
              </w:rPr>
            </w:pPr>
            <w:r>
              <w:rPr>
                <w:rFonts w:hint="eastAsia" w:asciiTheme="minorEastAsia" w:hAnsiTheme="minorEastAsia"/>
                <w:sz w:val="21"/>
                <w:szCs w:val="21"/>
              </w:rPr>
              <w:t>3</w:t>
            </w:r>
          </w:p>
        </w:tc>
        <w:tc>
          <w:tcPr>
            <w:tcW w:w="1475" w:type="dxa"/>
          </w:tcPr>
          <w:p w14:paraId="07F6B37F">
            <w:pPr>
              <w:pStyle w:val="5"/>
              <w:widowControl/>
              <w:spacing w:beforeAutospacing="0" w:afterAutospacing="0" w:line="276" w:lineRule="auto"/>
              <w:rPr>
                <w:rFonts w:asciiTheme="minorEastAsia" w:hAnsiTheme="minorEastAsia"/>
                <w:sz w:val="21"/>
                <w:szCs w:val="21"/>
              </w:rPr>
            </w:pPr>
          </w:p>
        </w:tc>
        <w:tc>
          <w:tcPr>
            <w:tcW w:w="1217" w:type="dxa"/>
          </w:tcPr>
          <w:p w14:paraId="2741F0C5">
            <w:pPr>
              <w:pStyle w:val="5"/>
              <w:widowControl/>
              <w:spacing w:beforeAutospacing="0" w:afterAutospacing="0" w:line="276" w:lineRule="auto"/>
              <w:rPr>
                <w:rFonts w:asciiTheme="minorEastAsia" w:hAnsiTheme="minorEastAsia"/>
                <w:sz w:val="21"/>
                <w:szCs w:val="21"/>
              </w:rPr>
            </w:pPr>
          </w:p>
        </w:tc>
        <w:tc>
          <w:tcPr>
            <w:tcW w:w="1217" w:type="dxa"/>
          </w:tcPr>
          <w:p w14:paraId="787D1F0A">
            <w:pPr>
              <w:pStyle w:val="5"/>
              <w:widowControl/>
              <w:spacing w:beforeAutospacing="0" w:afterAutospacing="0" w:line="276" w:lineRule="auto"/>
              <w:rPr>
                <w:rFonts w:asciiTheme="minorEastAsia" w:hAnsiTheme="minorEastAsia"/>
                <w:sz w:val="21"/>
                <w:szCs w:val="21"/>
              </w:rPr>
            </w:pPr>
          </w:p>
        </w:tc>
        <w:tc>
          <w:tcPr>
            <w:tcW w:w="1218" w:type="dxa"/>
          </w:tcPr>
          <w:p w14:paraId="4BB727B0">
            <w:pPr>
              <w:pStyle w:val="5"/>
              <w:widowControl/>
              <w:spacing w:beforeAutospacing="0" w:afterAutospacing="0" w:line="276" w:lineRule="auto"/>
              <w:rPr>
                <w:rFonts w:asciiTheme="minorEastAsia" w:hAnsiTheme="minorEastAsia"/>
                <w:sz w:val="21"/>
                <w:szCs w:val="21"/>
              </w:rPr>
            </w:pPr>
          </w:p>
        </w:tc>
        <w:tc>
          <w:tcPr>
            <w:tcW w:w="1218" w:type="dxa"/>
          </w:tcPr>
          <w:p w14:paraId="51A5E94A">
            <w:pPr>
              <w:pStyle w:val="5"/>
              <w:widowControl/>
              <w:spacing w:beforeAutospacing="0" w:afterAutospacing="0" w:line="276" w:lineRule="auto"/>
              <w:rPr>
                <w:rFonts w:asciiTheme="minorEastAsia" w:hAnsiTheme="minorEastAsia"/>
                <w:sz w:val="21"/>
                <w:szCs w:val="21"/>
              </w:rPr>
            </w:pPr>
          </w:p>
        </w:tc>
        <w:tc>
          <w:tcPr>
            <w:tcW w:w="1218" w:type="dxa"/>
          </w:tcPr>
          <w:p w14:paraId="0D26EE62">
            <w:pPr>
              <w:pStyle w:val="5"/>
              <w:widowControl/>
              <w:spacing w:beforeAutospacing="0" w:afterAutospacing="0" w:line="276" w:lineRule="auto"/>
              <w:rPr>
                <w:rFonts w:asciiTheme="minorEastAsia" w:hAnsiTheme="minorEastAsia"/>
                <w:sz w:val="21"/>
                <w:szCs w:val="21"/>
              </w:rPr>
            </w:pPr>
          </w:p>
        </w:tc>
      </w:tr>
      <w:tr w14:paraId="2E1C3E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tcPr>
          <w:p w14:paraId="24275305">
            <w:pPr>
              <w:pStyle w:val="5"/>
              <w:widowControl/>
              <w:spacing w:beforeAutospacing="0" w:afterAutospacing="0" w:line="276" w:lineRule="auto"/>
              <w:rPr>
                <w:rFonts w:asciiTheme="minorEastAsia" w:hAnsiTheme="minorEastAsia"/>
                <w:sz w:val="21"/>
                <w:szCs w:val="21"/>
              </w:rPr>
            </w:pPr>
            <w:r>
              <w:rPr>
                <w:rFonts w:hint="eastAsia" w:cs="宋体" w:asciiTheme="minorEastAsia" w:hAnsiTheme="minorEastAsia"/>
                <w:sz w:val="21"/>
                <w:szCs w:val="21"/>
                <w:shd w:val="clear" w:color="auto" w:fill="FFFFFF"/>
              </w:rPr>
              <w:t>…</w:t>
            </w:r>
          </w:p>
        </w:tc>
        <w:tc>
          <w:tcPr>
            <w:tcW w:w="1475" w:type="dxa"/>
          </w:tcPr>
          <w:p w14:paraId="03EE017B">
            <w:pPr>
              <w:pStyle w:val="5"/>
              <w:widowControl/>
              <w:spacing w:beforeAutospacing="0" w:afterAutospacing="0" w:line="276" w:lineRule="auto"/>
              <w:rPr>
                <w:rFonts w:asciiTheme="minorEastAsia" w:hAnsiTheme="minorEastAsia"/>
                <w:sz w:val="21"/>
                <w:szCs w:val="21"/>
              </w:rPr>
            </w:pPr>
          </w:p>
        </w:tc>
        <w:tc>
          <w:tcPr>
            <w:tcW w:w="1217" w:type="dxa"/>
          </w:tcPr>
          <w:p w14:paraId="388B497D">
            <w:pPr>
              <w:pStyle w:val="5"/>
              <w:widowControl/>
              <w:spacing w:beforeAutospacing="0" w:afterAutospacing="0" w:line="276" w:lineRule="auto"/>
              <w:rPr>
                <w:rFonts w:asciiTheme="minorEastAsia" w:hAnsiTheme="minorEastAsia"/>
                <w:sz w:val="21"/>
                <w:szCs w:val="21"/>
              </w:rPr>
            </w:pPr>
          </w:p>
        </w:tc>
        <w:tc>
          <w:tcPr>
            <w:tcW w:w="1217" w:type="dxa"/>
          </w:tcPr>
          <w:p w14:paraId="6CDDB675">
            <w:pPr>
              <w:pStyle w:val="5"/>
              <w:widowControl/>
              <w:spacing w:beforeAutospacing="0" w:afterAutospacing="0" w:line="276" w:lineRule="auto"/>
              <w:rPr>
                <w:rFonts w:asciiTheme="minorEastAsia" w:hAnsiTheme="minorEastAsia"/>
                <w:sz w:val="21"/>
                <w:szCs w:val="21"/>
              </w:rPr>
            </w:pPr>
          </w:p>
        </w:tc>
        <w:tc>
          <w:tcPr>
            <w:tcW w:w="1218" w:type="dxa"/>
          </w:tcPr>
          <w:p w14:paraId="642287A4">
            <w:pPr>
              <w:pStyle w:val="5"/>
              <w:widowControl/>
              <w:spacing w:beforeAutospacing="0" w:afterAutospacing="0" w:line="276" w:lineRule="auto"/>
              <w:rPr>
                <w:rFonts w:asciiTheme="minorEastAsia" w:hAnsiTheme="minorEastAsia"/>
                <w:sz w:val="21"/>
                <w:szCs w:val="21"/>
              </w:rPr>
            </w:pPr>
          </w:p>
        </w:tc>
        <w:tc>
          <w:tcPr>
            <w:tcW w:w="1218" w:type="dxa"/>
          </w:tcPr>
          <w:p w14:paraId="5989AA33">
            <w:pPr>
              <w:pStyle w:val="5"/>
              <w:widowControl/>
              <w:spacing w:beforeAutospacing="0" w:afterAutospacing="0" w:line="276" w:lineRule="auto"/>
              <w:rPr>
                <w:rFonts w:asciiTheme="minorEastAsia" w:hAnsiTheme="minorEastAsia"/>
                <w:sz w:val="21"/>
                <w:szCs w:val="21"/>
              </w:rPr>
            </w:pPr>
          </w:p>
        </w:tc>
        <w:tc>
          <w:tcPr>
            <w:tcW w:w="1218" w:type="dxa"/>
          </w:tcPr>
          <w:p w14:paraId="2FD817A5">
            <w:pPr>
              <w:pStyle w:val="5"/>
              <w:widowControl/>
              <w:spacing w:beforeAutospacing="0" w:afterAutospacing="0" w:line="276" w:lineRule="auto"/>
              <w:rPr>
                <w:rFonts w:asciiTheme="minorEastAsia" w:hAnsiTheme="minorEastAsia"/>
                <w:sz w:val="21"/>
                <w:szCs w:val="21"/>
              </w:rPr>
            </w:pPr>
          </w:p>
        </w:tc>
      </w:tr>
    </w:tbl>
    <w:p w14:paraId="78AD8DF4">
      <w:pPr>
        <w:pStyle w:val="5"/>
        <w:widowControl/>
        <w:spacing w:beforeAutospacing="0" w:afterAutospacing="0" w:line="276" w:lineRule="auto"/>
        <w:ind w:firstLine="384"/>
        <w:rPr>
          <w:rFonts w:cs="宋体" w:asciiTheme="minorEastAsia" w:hAnsiTheme="minorEastAsia"/>
          <w:sz w:val="21"/>
          <w:szCs w:val="21"/>
        </w:rPr>
      </w:pPr>
      <w:r>
        <w:rPr>
          <w:rFonts w:hint="eastAsia" w:cs="宋体" w:asciiTheme="minorEastAsia" w:hAnsiTheme="minorEastAsia"/>
          <w:sz w:val="21"/>
          <w:szCs w:val="21"/>
        </w:rPr>
        <w:t>8. 因系统不支持分项报价，供应商应根据本项目实际情况编辑响应分项报价表，协商响应分项报价格式参考如下：</w:t>
      </w:r>
    </w:p>
    <w:tbl>
      <w:tblPr>
        <w:tblStyle w:val="7"/>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99"/>
        <w:gridCol w:w="816"/>
        <w:gridCol w:w="1129"/>
        <w:gridCol w:w="972"/>
        <w:gridCol w:w="1207"/>
        <w:gridCol w:w="1367"/>
        <w:gridCol w:w="1116"/>
        <w:gridCol w:w="1116"/>
      </w:tblGrid>
      <w:tr w14:paraId="5AD3BF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4" w:hRule="atLeast"/>
        </w:trPr>
        <w:tc>
          <w:tcPr>
            <w:tcW w:w="799" w:type="dxa"/>
            <w:vAlign w:val="center"/>
          </w:tcPr>
          <w:p w14:paraId="43F6E79A">
            <w:pPr>
              <w:jc w:val="center"/>
            </w:pPr>
            <w:r>
              <w:rPr>
                <w:rFonts w:hint="eastAsia"/>
              </w:rPr>
              <w:t>序号</w:t>
            </w:r>
          </w:p>
        </w:tc>
        <w:tc>
          <w:tcPr>
            <w:tcW w:w="816" w:type="dxa"/>
            <w:vAlign w:val="center"/>
          </w:tcPr>
          <w:p w14:paraId="6DC1DDF7">
            <w:pPr>
              <w:jc w:val="center"/>
            </w:pPr>
            <w:r>
              <w:t>名称</w:t>
            </w:r>
          </w:p>
        </w:tc>
        <w:tc>
          <w:tcPr>
            <w:tcW w:w="1129" w:type="dxa"/>
            <w:vAlign w:val="center"/>
          </w:tcPr>
          <w:p w14:paraId="7B49022A">
            <w:pPr>
              <w:jc w:val="center"/>
            </w:pPr>
            <w:r>
              <w:rPr>
                <w:rFonts w:hint="eastAsia"/>
              </w:rPr>
              <w:t>品 牌</w:t>
            </w:r>
          </w:p>
        </w:tc>
        <w:tc>
          <w:tcPr>
            <w:tcW w:w="972" w:type="dxa"/>
            <w:vAlign w:val="center"/>
          </w:tcPr>
          <w:p w14:paraId="7099C3E1">
            <w:pPr>
              <w:jc w:val="center"/>
            </w:pPr>
            <w:r>
              <w:rPr>
                <w:rFonts w:hint="eastAsia"/>
              </w:rPr>
              <w:t>型号</w:t>
            </w:r>
          </w:p>
        </w:tc>
        <w:tc>
          <w:tcPr>
            <w:tcW w:w="1207" w:type="dxa"/>
            <w:vAlign w:val="center"/>
          </w:tcPr>
          <w:p w14:paraId="06517C1D">
            <w:pPr>
              <w:jc w:val="center"/>
            </w:pPr>
            <w:r>
              <w:rPr>
                <w:rFonts w:hint="eastAsia"/>
              </w:rPr>
              <w:t>技术规格</w:t>
            </w:r>
          </w:p>
        </w:tc>
        <w:tc>
          <w:tcPr>
            <w:tcW w:w="1367" w:type="dxa"/>
            <w:vAlign w:val="center"/>
          </w:tcPr>
          <w:p w14:paraId="6E1E0BA8">
            <w:pPr>
              <w:jc w:val="center"/>
            </w:pPr>
            <w:r>
              <w:rPr>
                <w:rFonts w:hint="eastAsia"/>
              </w:rPr>
              <w:t>数量</w:t>
            </w:r>
          </w:p>
        </w:tc>
        <w:tc>
          <w:tcPr>
            <w:tcW w:w="1116" w:type="dxa"/>
            <w:vAlign w:val="center"/>
          </w:tcPr>
          <w:p w14:paraId="18AF9DC5">
            <w:pPr>
              <w:jc w:val="center"/>
            </w:pPr>
            <w:r>
              <w:rPr>
                <w:rFonts w:hint="eastAsia"/>
              </w:rPr>
              <w:t>单价（元）</w:t>
            </w:r>
          </w:p>
        </w:tc>
        <w:tc>
          <w:tcPr>
            <w:tcW w:w="1116" w:type="dxa"/>
            <w:vAlign w:val="center"/>
          </w:tcPr>
          <w:p w14:paraId="0445DB2E">
            <w:pPr>
              <w:jc w:val="center"/>
            </w:pPr>
            <w:r>
              <w:rPr>
                <w:rFonts w:hint="eastAsia"/>
              </w:rPr>
              <w:t>总价（元）</w:t>
            </w:r>
          </w:p>
        </w:tc>
      </w:tr>
      <w:tr w14:paraId="7805C6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trPr>
        <w:tc>
          <w:tcPr>
            <w:tcW w:w="799" w:type="dxa"/>
          </w:tcPr>
          <w:p w14:paraId="592F1F81">
            <w:pPr>
              <w:pStyle w:val="5"/>
              <w:widowControl/>
              <w:spacing w:beforeAutospacing="0" w:afterAutospacing="0" w:line="276" w:lineRule="auto"/>
              <w:rPr>
                <w:rFonts w:cs="宋体" w:asciiTheme="minorEastAsia" w:hAnsiTheme="minorEastAsia"/>
                <w:sz w:val="21"/>
                <w:szCs w:val="21"/>
              </w:rPr>
            </w:pPr>
            <w:r>
              <w:rPr>
                <w:rFonts w:hint="eastAsia" w:cs="宋体" w:asciiTheme="minorEastAsia" w:hAnsiTheme="minorEastAsia"/>
                <w:sz w:val="21"/>
                <w:szCs w:val="21"/>
              </w:rPr>
              <w:t>1</w:t>
            </w:r>
          </w:p>
        </w:tc>
        <w:tc>
          <w:tcPr>
            <w:tcW w:w="816" w:type="dxa"/>
          </w:tcPr>
          <w:p w14:paraId="2D8E86DC">
            <w:pPr>
              <w:pStyle w:val="5"/>
              <w:widowControl/>
              <w:spacing w:beforeAutospacing="0" w:afterAutospacing="0" w:line="276" w:lineRule="auto"/>
              <w:rPr>
                <w:rFonts w:cs="宋体" w:asciiTheme="minorEastAsia" w:hAnsiTheme="minorEastAsia"/>
                <w:sz w:val="21"/>
                <w:szCs w:val="21"/>
              </w:rPr>
            </w:pPr>
          </w:p>
        </w:tc>
        <w:tc>
          <w:tcPr>
            <w:tcW w:w="1129" w:type="dxa"/>
          </w:tcPr>
          <w:p w14:paraId="786A4007">
            <w:pPr>
              <w:pStyle w:val="5"/>
              <w:widowControl/>
              <w:spacing w:beforeAutospacing="0" w:afterAutospacing="0" w:line="276" w:lineRule="auto"/>
              <w:rPr>
                <w:rFonts w:cs="宋体" w:asciiTheme="minorEastAsia" w:hAnsiTheme="minorEastAsia"/>
                <w:sz w:val="21"/>
                <w:szCs w:val="21"/>
              </w:rPr>
            </w:pPr>
          </w:p>
        </w:tc>
        <w:tc>
          <w:tcPr>
            <w:tcW w:w="972" w:type="dxa"/>
          </w:tcPr>
          <w:p w14:paraId="41102169">
            <w:pPr>
              <w:pStyle w:val="5"/>
              <w:widowControl/>
              <w:spacing w:beforeAutospacing="0" w:afterAutospacing="0" w:line="276" w:lineRule="auto"/>
              <w:rPr>
                <w:rFonts w:cs="宋体" w:asciiTheme="minorEastAsia" w:hAnsiTheme="minorEastAsia"/>
                <w:sz w:val="21"/>
                <w:szCs w:val="21"/>
              </w:rPr>
            </w:pPr>
          </w:p>
        </w:tc>
        <w:tc>
          <w:tcPr>
            <w:tcW w:w="1207" w:type="dxa"/>
          </w:tcPr>
          <w:p w14:paraId="5FA451EB">
            <w:pPr>
              <w:pStyle w:val="5"/>
              <w:widowControl/>
              <w:spacing w:beforeAutospacing="0" w:afterAutospacing="0" w:line="276" w:lineRule="auto"/>
              <w:rPr>
                <w:rFonts w:cs="宋体" w:asciiTheme="minorEastAsia" w:hAnsiTheme="minorEastAsia"/>
                <w:sz w:val="21"/>
                <w:szCs w:val="21"/>
              </w:rPr>
            </w:pPr>
          </w:p>
        </w:tc>
        <w:tc>
          <w:tcPr>
            <w:tcW w:w="1367" w:type="dxa"/>
          </w:tcPr>
          <w:p w14:paraId="1E423FB9">
            <w:pPr>
              <w:pStyle w:val="5"/>
              <w:widowControl/>
              <w:spacing w:beforeAutospacing="0" w:afterAutospacing="0" w:line="276" w:lineRule="auto"/>
              <w:rPr>
                <w:rFonts w:cs="宋体" w:asciiTheme="minorEastAsia" w:hAnsiTheme="minorEastAsia"/>
                <w:sz w:val="21"/>
                <w:szCs w:val="21"/>
              </w:rPr>
            </w:pPr>
          </w:p>
        </w:tc>
        <w:tc>
          <w:tcPr>
            <w:tcW w:w="1116" w:type="dxa"/>
          </w:tcPr>
          <w:p w14:paraId="2EFA42D3">
            <w:pPr>
              <w:pStyle w:val="5"/>
              <w:widowControl/>
              <w:spacing w:beforeAutospacing="0" w:afterAutospacing="0" w:line="276" w:lineRule="auto"/>
              <w:rPr>
                <w:rFonts w:cs="宋体" w:asciiTheme="minorEastAsia" w:hAnsiTheme="minorEastAsia"/>
                <w:sz w:val="21"/>
                <w:szCs w:val="21"/>
              </w:rPr>
            </w:pPr>
          </w:p>
        </w:tc>
        <w:tc>
          <w:tcPr>
            <w:tcW w:w="1116" w:type="dxa"/>
          </w:tcPr>
          <w:p w14:paraId="2779D286">
            <w:pPr>
              <w:pStyle w:val="5"/>
              <w:widowControl/>
              <w:spacing w:beforeAutospacing="0" w:afterAutospacing="0" w:line="276" w:lineRule="auto"/>
              <w:rPr>
                <w:rFonts w:cs="宋体" w:asciiTheme="minorEastAsia" w:hAnsiTheme="minorEastAsia"/>
                <w:sz w:val="21"/>
                <w:szCs w:val="21"/>
              </w:rPr>
            </w:pPr>
          </w:p>
        </w:tc>
      </w:tr>
      <w:tr w14:paraId="14C30A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trPr>
        <w:tc>
          <w:tcPr>
            <w:tcW w:w="799" w:type="dxa"/>
          </w:tcPr>
          <w:p w14:paraId="3CDB6E86">
            <w:pPr>
              <w:pStyle w:val="5"/>
              <w:widowControl/>
              <w:spacing w:beforeAutospacing="0" w:afterAutospacing="0" w:line="276" w:lineRule="auto"/>
              <w:rPr>
                <w:rFonts w:cs="宋体" w:asciiTheme="minorEastAsia" w:hAnsiTheme="minorEastAsia"/>
                <w:sz w:val="21"/>
                <w:szCs w:val="21"/>
              </w:rPr>
            </w:pPr>
            <w:r>
              <w:rPr>
                <w:rFonts w:hint="eastAsia" w:cs="宋体" w:asciiTheme="minorEastAsia" w:hAnsiTheme="minorEastAsia"/>
                <w:sz w:val="21"/>
                <w:szCs w:val="21"/>
              </w:rPr>
              <w:t>2</w:t>
            </w:r>
          </w:p>
        </w:tc>
        <w:tc>
          <w:tcPr>
            <w:tcW w:w="816" w:type="dxa"/>
          </w:tcPr>
          <w:p w14:paraId="568BA50C">
            <w:pPr>
              <w:pStyle w:val="5"/>
              <w:widowControl/>
              <w:spacing w:beforeAutospacing="0" w:afterAutospacing="0" w:line="276" w:lineRule="auto"/>
              <w:rPr>
                <w:rFonts w:cs="宋体" w:asciiTheme="minorEastAsia" w:hAnsiTheme="minorEastAsia"/>
                <w:sz w:val="21"/>
                <w:szCs w:val="21"/>
              </w:rPr>
            </w:pPr>
          </w:p>
        </w:tc>
        <w:tc>
          <w:tcPr>
            <w:tcW w:w="1129" w:type="dxa"/>
          </w:tcPr>
          <w:p w14:paraId="30001607">
            <w:pPr>
              <w:pStyle w:val="5"/>
              <w:widowControl/>
              <w:spacing w:beforeAutospacing="0" w:afterAutospacing="0" w:line="276" w:lineRule="auto"/>
              <w:rPr>
                <w:rFonts w:cs="宋体" w:asciiTheme="minorEastAsia" w:hAnsiTheme="minorEastAsia"/>
                <w:sz w:val="21"/>
                <w:szCs w:val="21"/>
              </w:rPr>
            </w:pPr>
          </w:p>
        </w:tc>
        <w:tc>
          <w:tcPr>
            <w:tcW w:w="972" w:type="dxa"/>
          </w:tcPr>
          <w:p w14:paraId="4F297CDC">
            <w:pPr>
              <w:pStyle w:val="5"/>
              <w:widowControl/>
              <w:spacing w:beforeAutospacing="0" w:afterAutospacing="0" w:line="276" w:lineRule="auto"/>
              <w:rPr>
                <w:rFonts w:cs="宋体" w:asciiTheme="minorEastAsia" w:hAnsiTheme="minorEastAsia"/>
                <w:sz w:val="21"/>
                <w:szCs w:val="21"/>
              </w:rPr>
            </w:pPr>
          </w:p>
        </w:tc>
        <w:tc>
          <w:tcPr>
            <w:tcW w:w="1207" w:type="dxa"/>
          </w:tcPr>
          <w:p w14:paraId="73D47E9C">
            <w:pPr>
              <w:pStyle w:val="5"/>
              <w:widowControl/>
              <w:spacing w:beforeAutospacing="0" w:afterAutospacing="0" w:line="276" w:lineRule="auto"/>
              <w:rPr>
                <w:rFonts w:cs="宋体" w:asciiTheme="minorEastAsia" w:hAnsiTheme="minorEastAsia"/>
                <w:sz w:val="21"/>
                <w:szCs w:val="21"/>
              </w:rPr>
            </w:pPr>
          </w:p>
        </w:tc>
        <w:tc>
          <w:tcPr>
            <w:tcW w:w="1367" w:type="dxa"/>
          </w:tcPr>
          <w:p w14:paraId="5099D124">
            <w:pPr>
              <w:pStyle w:val="5"/>
              <w:widowControl/>
              <w:spacing w:beforeAutospacing="0" w:afterAutospacing="0" w:line="276" w:lineRule="auto"/>
              <w:rPr>
                <w:rFonts w:cs="宋体" w:asciiTheme="minorEastAsia" w:hAnsiTheme="minorEastAsia"/>
                <w:sz w:val="21"/>
                <w:szCs w:val="21"/>
              </w:rPr>
            </w:pPr>
          </w:p>
        </w:tc>
        <w:tc>
          <w:tcPr>
            <w:tcW w:w="1116" w:type="dxa"/>
          </w:tcPr>
          <w:p w14:paraId="5FD5E181">
            <w:pPr>
              <w:pStyle w:val="5"/>
              <w:widowControl/>
              <w:spacing w:beforeAutospacing="0" w:afterAutospacing="0" w:line="276" w:lineRule="auto"/>
              <w:rPr>
                <w:rFonts w:cs="宋体" w:asciiTheme="minorEastAsia" w:hAnsiTheme="minorEastAsia"/>
                <w:sz w:val="21"/>
                <w:szCs w:val="21"/>
              </w:rPr>
            </w:pPr>
          </w:p>
        </w:tc>
        <w:tc>
          <w:tcPr>
            <w:tcW w:w="1116" w:type="dxa"/>
          </w:tcPr>
          <w:p w14:paraId="1AAD3B73">
            <w:pPr>
              <w:pStyle w:val="5"/>
              <w:widowControl/>
              <w:spacing w:beforeAutospacing="0" w:afterAutospacing="0" w:line="276" w:lineRule="auto"/>
              <w:rPr>
                <w:rFonts w:cs="宋体" w:asciiTheme="minorEastAsia" w:hAnsiTheme="minorEastAsia"/>
                <w:sz w:val="21"/>
                <w:szCs w:val="21"/>
              </w:rPr>
            </w:pPr>
          </w:p>
        </w:tc>
      </w:tr>
      <w:tr w14:paraId="3EC023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trPr>
        <w:tc>
          <w:tcPr>
            <w:tcW w:w="799" w:type="dxa"/>
          </w:tcPr>
          <w:p w14:paraId="26C0CB45">
            <w:pPr>
              <w:pStyle w:val="5"/>
              <w:widowControl/>
              <w:spacing w:beforeAutospacing="0" w:afterAutospacing="0" w:line="276" w:lineRule="auto"/>
              <w:rPr>
                <w:rFonts w:cs="宋体" w:asciiTheme="minorEastAsia" w:hAnsiTheme="minorEastAsia"/>
                <w:sz w:val="21"/>
                <w:szCs w:val="21"/>
              </w:rPr>
            </w:pPr>
            <w:r>
              <w:rPr>
                <w:rFonts w:cs="宋体" w:asciiTheme="minorEastAsia" w:hAnsiTheme="minorEastAsia"/>
                <w:sz w:val="21"/>
                <w:szCs w:val="21"/>
              </w:rPr>
              <w:t>…</w:t>
            </w:r>
          </w:p>
        </w:tc>
        <w:tc>
          <w:tcPr>
            <w:tcW w:w="816" w:type="dxa"/>
          </w:tcPr>
          <w:p w14:paraId="36AFF5CE">
            <w:pPr>
              <w:pStyle w:val="5"/>
              <w:widowControl/>
              <w:spacing w:beforeAutospacing="0" w:afterAutospacing="0" w:line="276" w:lineRule="auto"/>
              <w:rPr>
                <w:rFonts w:cs="宋体" w:asciiTheme="minorEastAsia" w:hAnsiTheme="minorEastAsia"/>
                <w:sz w:val="21"/>
                <w:szCs w:val="21"/>
              </w:rPr>
            </w:pPr>
          </w:p>
        </w:tc>
        <w:tc>
          <w:tcPr>
            <w:tcW w:w="1129" w:type="dxa"/>
          </w:tcPr>
          <w:p w14:paraId="5098CE3C">
            <w:pPr>
              <w:pStyle w:val="5"/>
              <w:widowControl/>
              <w:spacing w:beforeAutospacing="0" w:afterAutospacing="0" w:line="276" w:lineRule="auto"/>
              <w:rPr>
                <w:rFonts w:cs="宋体" w:asciiTheme="minorEastAsia" w:hAnsiTheme="minorEastAsia"/>
                <w:sz w:val="21"/>
                <w:szCs w:val="21"/>
              </w:rPr>
            </w:pPr>
          </w:p>
        </w:tc>
        <w:tc>
          <w:tcPr>
            <w:tcW w:w="972" w:type="dxa"/>
          </w:tcPr>
          <w:p w14:paraId="5A90813A">
            <w:pPr>
              <w:pStyle w:val="5"/>
              <w:widowControl/>
              <w:spacing w:beforeAutospacing="0" w:afterAutospacing="0" w:line="276" w:lineRule="auto"/>
              <w:rPr>
                <w:rFonts w:cs="宋体" w:asciiTheme="minorEastAsia" w:hAnsiTheme="minorEastAsia"/>
                <w:sz w:val="21"/>
                <w:szCs w:val="21"/>
              </w:rPr>
            </w:pPr>
          </w:p>
        </w:tc>
        <w:tc>
          <w:tcPr>
            <w:tcW w:w="1207" w:type="dxa"/>
          </w:tcPr>
          <w:p w14:paraId="5E46C820">
            <w:pPr>
              <w:pStyle w:val="5"/>
              <w:widowControl/>
              <w:spacing w:beforeAutospacing="0" w:afterAutospacing="0" w:line="276" w:lineRule="auto"/>
              <w:rPr>
                <w:rFonts w:cs="宋体" w:asciiTheme="minorEastAsia" w:hAnsiTheme="minorEastAsia"/>
                <w:sz w:val="21"/>
                <w:szCs w:val="21"/>
              </w:rPr>
            </w:pPr>
          </w:p>
        </w:tc>
        <w:tc>
          <w:tcPr>
            <w:tcW w:w="1367" w:type="dxa"/>
          </w:tcPr>
          <w:p w14:paraId="0056420F">
            <w:pPr>
              <w:pStyle w:val="5"/>
              <w:widowControl/>
              <w:spacing w:beforeAutospacing="0" w:afterAutospacing="0" w:line="276" w:lineRule="auto"/>
              <w:rPr>
                <w:rFonts w:cs="宋体" w:asciiTheme="minorEastAsia" w:hAnsiTheme="minorEastAsia"/>
                <w:sz w:val="21"/>
                <w:szCs w:val="21"/>
              </w:rPr>
            </w:pPr>
          </w:p>
        </w:tc>
        <w:tc>
          <w:tcPr>
            <w:tcW w:w="1116" w:type="dxa"/>
          </w:tcPr>
          <w:p w14:paraId="6DF13694">
            <w:pPr>
              <w:pStyle w:val="5"/>
              <w:widowControl/>
              <w:spacing w:beforeAutospacing="0" w:afterAutospacing="0" w:line="276" w:lineRule="auto"/>
              <w:rPr>
                <w:rFonts w:cs="宋体" w:asciiTheme="minorEastAsia" w:hAnsiTheme="minorEastAsia"/>
                <w:sz w:val="21"/>
                <w:szCs w:val="21"/>
              </w:rPr>
            </w:pPr>
          </w:p>
        </w:tc>
        <w:tc>
          <w:tcPr>
            <w:tcW w:w="1116" w:type="dxa"/>
          </w:tcPr>
          <w:p w14:paraId="559B4473">
            <w:pPr>
              <w:pStyle w:val="5"/>
              <w:widowControl/>
              <w:spacing w:beforeAutospacing="0" w:afterAutospacing="0" w:line="276" w:lineRule="auto"/>
              <w:rPr>
                <w:rFonts w:cs="宋体" w:asciiTheme="minorEastAsia" w:hAnsiTheme="minorEastAsia"/>
                <w:sz w:val="21"/>
                <w:szCs w:val="21"/>
              </w:rPr>
            </w:pPr>
          </w:p>
        </w:tc>
      </w:tr>
    </w:tbl>
    <w:p w14:paraId="2E78DC99">
      <w:pPr>
        <w:pStyle w:val="5"/>
        <w:widowControl/>
        <w:spacing w:beforeAutospacing="0" w:afterAutospacing="0" w:line="276" w:lineRule="auto"/>
        <w:outlineLvl w:val="1"/>
        <w:rPr>
          <w:rFonts w:cs="宋体" w:asciiTheme="minorEastAsia" w:hAnsiTheme="minorEastAsia"/>
          <w:sz w:val="28"/>
          <w:szCs w:val="28"/>
        </w:rPr>
      </w:pPr>
      <w:r>
        <w:rPr>
          <w:rFonts w:hint="eastAsia" w:cs="宋体" w:asciiTheme="minorEastAsia" w:hAnsiTheme="minorEastAsia"/>
          <w:b/>
          <w:bCs/>
          <w:sz w:val="28"/>
          <w:szCs w:val="28"/>
          <w:lang w:val="en-US" w:eastAsia="zh-CN"/>
        </w:rPr>
        <w:t>五、</w:t>
      </w:r>
      <w:r>
        <w:rPr>
          <w:rFonts w:hint="eastAsia" w:cs="宋体"/>
          <w:b/>
          <w:bCs/>
          <w:sz w:val="28"/>
          <w:szCs w:val="28"/>
        </w:rPr>
        <w:t>包装和运输要求</w:t>
      </w:r>
    </w:p>
    <w:p w14:paraId="175C2E30">
      <w:pPr>
        <w:pStyle w:val="5"/>
        <w:widowControl/>
        <w:spacing w:beforeAutospacing="0" w:afterAutospacing="0" w:line="276" w:lineRule="auto"/>
        <w:ind w:firstLine="420" w:firstLineChars="200"/>
        <w:rPr>
          <w:rFonts w:asciiTheme="minorEastAsia" w:hAnsiTheme="minorEastAsia"/>
          <w:sz w:val="21"/>
          <w:szCs w:val="21"/>
        </w:rPr>
      </w:pPr>
      <w:r>
        <w:rPr>
          <w:rFonts w:hint="eastAsia" w:cs="宋体" w:asciiTheme="minorEastAsia" w:hAnsiTheme="minorEastAsia"/>
          <w:sz w:val="21"/>
          <w:szCs w:val="21"/>
        </w:rPr>
        <w:t>1.包装：供应商提供产品及相关快递服务等的具体包装要求</w:t>
      </w:r>
      <w:r>
        <w:rPr>
          <w:rFonts w:hint="eastAsia" w:cs="宋体" w:asciiTheme="minorEastAsia" w:hAnsiTheme="minorEastAsia"/>
          <w:sz w:val="21"/>
          <w:szCs w:val="21"/>
          <w:lang w:val="en-US" w:eastAsia="zh-CN"/>
        </w:rPr>
        <w:t xml:space="preserve">需满足采购人及采购人业主单位要求 </w:t>
      </w:r>
      <w:r>
        <w:rPr>
          <w:rFonts w:hint="eastAsia" w:cs="宋体" w:asciiTheme="minorEastAsia" w:hAnsiTheme="minorEastAsia"/>
          <w:sz w:val="21"/>
          <w:szCs w:val="21"/>
        </w:rPr>
        <w:t>。</w:t>
      </w:r>
    </w:p>
    <w:p w14:paraId="7BE347CE">
      <w:pPr>
        <w:pStyle w:val="5"/>
        <w:widowControl/>
        <w:spacing w:beforeAutospacing="0" w:afterAutospacing="0" w:line="276" w:lineRule="auto"/>
        <w:ind w:firstLine="420" w:firstLineChars="200"/>
        <w:rPr>
          <w:rFonts w:asciiTheme="minorEastAsia" w:hAnsiTheme="minorEastAsia"/>
          <w:sz w:val="21"/>
          <w:szCs w:val="21"/>
        </w:rPr>
      </w:pPr>
      <w:r>
        <w:rPr>
          <w:rFonts w:hint="eastAsia" w:cs="宋体" w:asciiTheme="minorEastAsia" w:hAnsiTheme="minorEastAsia"/>
          <w:sz w:val="21"/>
          <w:szCs w:val="21"/>
        </w:rPr>
        <w:t>2.由于不适当的包装而造成货物在运输过程中有任何损坏由成交供应商负责。</w:t>
      </w:r>
    </w:p>
    <w:p w14:paraId="41DE3014">
      <w:pPr>
        <w:pStyle w:val="5"/>
        <w:widowControl/>
        <w:spacing w:beforeAutospacing="0" w:afterAutospacing="0" w:line="276" w:lineRule="auto"/>
        <w:ind w:firstLine="420" w:firstLineChars="200"/>
        <w:rPr>
          <w:rFonts w:asciiTheme="minorEastAsia" w:hAnsiTheme="minorEastAsia"/>
          <w:sz w:val="21"/>
          <w:szCs w:val="21"/>
        </w:rPr>
      </w:pPr>
      <w:r>
        <w:rPr>
          <w:rFonts w:hint="eastAsia" w:cs="宋体" w:asciiTheme="minorEastAsia" w:hAnsiTheme="minorEastAsia"/>
          <w:sz w:val="21"/>
          <w:szCs w:val="21"/>
        </w:rPr>
        <w:t>3.包装应足以承受整个过程中的运输、转运、装卸、储存等，充分考虑到运输途中的各种情况(如暴露于恶劣气候等)和交付地区的气候特点，以及可能露天存放的需要。</w:t>
      </w:r>
    </w:p>
    <w:p w14:paraId="6071802B">
      <w:pPr>
        <w:pStyle w:val="5"/>
        <w:widowControl/>
        <w:spacing w:beforeAutospacing="0" w:afterAutospacing="0" w:line="276" w:lineRule="auto"/>
        <w:ind w:firstLine="420" w:firstLineChars="200"/>
        <w:rPr>
          <w:rFonts w:asciiTheme="minorEastAsia" w:hAnsiTheme="minorEastAsia"/>
          <w:sz w:val="21"/>
          <w:szCs w:val="21"/>
        </w:rPr>
      </w:pPr>
      <w:r>
        <w:rPr>
          <w:rFonts w:hint="eastAsia" w:cs="宋体" w:asciiTheme="minorEastAsia" w:hAnsiTheme="minorEastAsia"/>
          <w:sz w:val="21"/>
          <w:szCs w:val="21"/>
        </w:rPr>
        <w:t>4.专用工具及备品备件应分别包装，并在包装箱外加以注明其用处。</w:t>
      </w:r>
    </w:p>
    <w:p w14:paraId="1B3968D2">
      <w:pPr>
        <w:pStyle w:val="5"/>
        <w:widowControl/>
        <w:spacing w:beforeAutospacing="0" w:afterAutospacing="0" w:line="276" w:lineRule="auto"/>
        <w:outlineLvl w:val="1"/>
        <w:rPr>
          <w:rFonts w:cs="宋体" w:asciiTheme="minorEastAsia" w:hAnsiTheme="minorEastAsia"/>
          <w:sz w:val="28"/>
        </w:rPr>
      </w:pPr>
      <w:r>
        <w:rPr>
          <w:rFonts w:hint="eastAsia" w:cs="宋体" w:asciiTheme="minorEastAsia" w:hAnsiTheme="minorEastAsia"/>
          <w:sz w:val="28"/>
          <w:lang w:val="en-US" w:eastAsia="zh-CN"/>
        </w:rPr>
        <w:t>六、</w:t>
      </w:r>
      <w:r>
        <w:rPr>
          <w:rFonts w:hint="eastAsia" w:cs="宋体"/>
          <w:b/>
          <w:bCs/>
          <w:sz w:val="28"/>
        </w:rPr>
        <w:t>售后服务要求</w:t>
      </w:r>
    </w:p>
    <w:p w14:paraId="05C2332A">
      <w:pPr>
        <w:widowControl/>
        <w:spacing w:line="276" w:lineRule="auto"/>
        <w:ind w:firstLine="420" w:firstLineChars="200"/>
        <w:jc w:val="left"/>
        <w:rPr>
          <w:rFonts w:cs="宋体" w:asciiTheme="minorEastAsia" w:hAnsiTheme="minorEastAsia"/>
          <w:kern w:val="0"/>
          <w:szCs w:val="21"/>
          <w:highlight w:val="none"/>
          <w:lang w:bidi="ar"/>
        </w:rPr>
      </w:pPr>
      <w:r>
        <w:rPr>
          <w:rFonts w:hint="eastAsia" w:cs="宋体" w:asciiTheme="minorEastAsia" w:hAnsiTheme="minorEastAsia"/>
          <w:kern w:val="0"/>
          <w:szCs w:val="21"/>
          <w:highlight w:val="none"/>
          <w:lang w:bidi="ar"/>
        </w:rPr>
        <w:t>1.所有设备质保期要求为自设备取得性能验收合格证书之日起12个月。质保期内出现非人为的质量问题，成交供应商负责免费更换。</w:t>
      </w:r>
    </w:p>
    <w:p w14:paraId="586D2B20">
      <w:pPr>
        <w:widowControl/>
        <w:spacing w:line="276" w:lineRule="auto"/>
        <w:ind w:firstLine="420" w:firstLineChars="200"/>
        <w:jc w:val="left"/>
        <w:rPr>
          <w:rFonts w:cs="宋体" w:asciiTheme="minorEastAsia" w:hAnsiTheme="minorEastAsia"/>
          <w:kern w:val="0"/>
          <w:szCs w:val="21"/>
          <w:highlight w:val="none"/>
          <w:lang w:bidi="ar"/>
        </w:rPr>
      </w:pPr>
      <w:r>
        <w:rPr>
          <w:rFonts w:hint="eastAsia" w:cs="宋体" w:asciiTheme="minorEastAsia" w:hAnsiTheme="minorEastAsia"/>
          <w:kern w:val="0"/>
          <w:szCs w:val="21"/>
          <w:highlight w:val="none"/>
          <w:lang w:bidi="ar"/>
        </w:rPr>
        <w:t>2.在质保期内，机器年完好率应达到95%以上（完好率计算方法为∶{1-年故障累计停机天数/365}×100%），达不到95%，则质保期相应按停机天数的四倍顺延;完好率低于80%，则要求成交供应商无条件整机换新或退货并承担由此发生的一切损失。质保期结束后，成交供应商仍应负责提供终身维修服务，但只能收取零配件成本费，同时，免收其他一切费用（上门服务费、技术费、培训费、保险费、安装</w:t>
      </w:r>
      <w:r>
        <w:rPr>
          <w:rFonts w:hint="eastAsia" w:cs="宋体" w:asciiTheme="minorEastAsia" w:hAnsiTheme="minorEastAsia"/>
          <w:kern w:val="0"/>
          <w:szCs w:val="21"/>
          <w:highlight w:val="none"/>
          <w:lang w:val="en-US" w:eastAsia="zh-CN" w:bidi="ar"/>
        </w:rPr>
        <w:t>指导</w:t>
      </w:r>
      <w:r>
        <w:rPr>
          <w:rFonts w:hint="eastAsia" w:cs="宋体" w:asciiTheme="minorEastAsia" w:hAnsiTheme="minorEastAsia"/>
          <w:kern w:val="0"/>
          <w:szCs w:val="21"/>
          <w:highlight w:val="none"/>
          <w:lang w:bidi="ar"/>
        </w:rPr>
        <w:t>、调试、指导用户使用费等）。成交供应商能长期提供维修配件。</w:t>
      </w:r>
    </w:p>
    <w:p w14:paraId="4648DE09">
      <w:pPr>
        <w:widowControl/>
        <w:spacing w:line="276" w:lineRule="auto"/>
        <w:ind w:firstLine="420" w:firstLineChars="200"/>
        <w:jc w:val="left"/>
        <w:rPr>
          <w:rFonts w:cs="宋体" w:asciiTheme="minorEastAsia" w:hAnsiTheme="minorEastAsia"/>
          <w:kern w:val="0"/>
          <w:szCs w:val="21"/>
          <w:highlight w:val="none"/>
          <w:lang w:bidi="ar"/>
        </w:rPr>
      </w:pPr>
      <w:r>
        <w:rPr>
          <w:rFonts w:hint="eastAsia" w:cs="宋体" w:asciiTheme="minorEastAsia" w:hAnsiTheme="minorEastAsia"/>
          <w:kern w:val="0"/>
          <w:szCs w:val="21"/>
          <w:highlight w:val="none"/>
          <w:lang w:bidi="ar"/>
        </w:rPr>
        <w:t>3.成交供应商承诺在福建省境内至少配有专职从事售后服务并已在职服务≥3年的资深工程技术人员一名，并在中国大陆境内设有可受理售后服务事务的全国统一的免费服务专线电话。成交供应商承诺提供每周7×24小时的全天候售后服务，并确保有专人受理。</w:t>
      </w:r>
    </w:p>
    <w:p w14:paraId="57850883">
      <w:pPr>
        <w:widowControl/>
        <w:spacing w:line="276" w:lineRule="auto"/>
        <w:ind w:firstLine="420" w:firstLineChars="200"/>
        <w:jc w:val="left"/>
        <w:rPr>
          <w:rFonts w:cs="宋体" w:asciiTheme="minorEastAsia" w:hAnsiTheme="minorEastAsia"/>
          <w:kern w:val="0"/>
          <w:szCs w:val="21"/>
          <w:highlight w:val="none"/>
          <w:lang w:bidi="ar"/>
        </w:rPr>
      </w:pPr>
      <w:r>
        <w:rPr>
          <w:rFonts w:hint="eastAsia" w:cs="宋体" w:asciiTheme="minorEastAsia" w:hAnsiTheme="minorEastAsia"/>
          <w:kern w:val="0"/>
          <w:szCs w:val="21"/>
          <w:highlight w:val="none"/>
          <w:lang w:bidi="ar"/>
        </w:rPr>
        <w:t>4.成交供应商承诺提供资深工程师在线维修诊断服务，服务时间每周不少于6天，每天不少于12小时。工程师在线支持服务时间：365天×12小时（早上8：00—晚上8：00）。受理维修请求或在线支持请求后的工程师响应时间≤2小时。受理现场维修请求后的工程师抵达现场响应时间≤4小时，48小时内提出解决方案；48小时内无法提出解决方案的，成交供 应商应提供相应配置的代用设备或更换新设备，以保证采购人工作生产不中断，其中发生一切费用由成交供 应商承担。特殊情况下，由双方协商，并经采购人同意后在双方约定的时间内完成设备的修复或更换。</w:t>
      </w:r>
    </w:p>
    <w:p w14:paraId="531E4CA6">
      <w:pPr>
        <w:widowControl/>
        <w:spacing w:line="276" w:lineRule="auto"/>
        <w:ind w:firstLine="420" w:firstLineChars="200"/>
        <w:jc w:val="left"/>
        <w:rPr>
          <w:rFonts w:cs="宋体" w:asciiTheme="minorEastAsia" w:hAnsiTheme="minorEastAsia"/>
          <w:kern w:val="0"/>
          <w:szCs w:val="21"/>
          <w:highlight w:val="none"/>
          <w:lang w:bidi="ar"/>
        </w:rPr>
      </w:pPr>
      <w:r>
        <w:rPr>
          <w:rFonts w:hint="eastAsia" w:cs="宋体" w:asciiTheme="minorEastAsia" w:hAnsiTheme="minorEastAsia"/>
          <w:kern w:val="0"/>
          <w:szCs w:val="21"/>
          <w:highlight w:val="none"/>
          <w:lang w:bidi="ar"/>
        </w:rPr>
        <w:t>5.为保证设备正常运行，成交供应商承诺在中国大陆境内设有投标机型的零配件仓库，存入所有必须的备件，电路板主要零配件应能确保库存，必要时提供暂时替代服务（一切费用均由成交供 应商承担）。境内库存零配件供货时间应≤3个日历日，境外库存零配件供货时间应≤5个日历日。成交供应商保证所投机型的零配件供给保障周期：自安装验收合格之日起不少于10年。</w:t>
      </w:r>
    </w:p>
    <w:p w14:paraId="4FDDBB54">
      <w:pPr>
        <w:widowControl/>
        <w:spacing w:line="276" w:lineRule="auto"/>
        <w:ind w:firstLine="420" w:firstLineChars="200"/>
        <w:jc w:val="left"/>
        <w:rPr>
          <w:rFonts w:cs="宋体" w:asciiTheme="minorEastAsia" w:hAnsiTheme="minorEastAsia"/>
          <w:kern w:val="0"/>
          <w:szCs w:val="21"/>
          <w:highlight w:val="none"/>
          <w:lang w:bidi="ar"/>
        </w:rPr>
      </w:pPr>
      <w:r>
        <w:rPr>
          <w:rFonts w:hint="eastAsia" w:cs="宋体" w:asciiTheme="minorEastAsia" w:hAnsiTheme="minorEastAsia"/>
          <w:kern w:val="0"/>
          <w:szCs w:val="21"/>
          <w:highlight w:val="none"/>
          <w:lang w:bidi="ar"/>
        </w:rPr>
        <w:t>6.成交供应商承诺保证向采购人无偿开放响应机型的软件升级密码和维修设限密码（如有）。成交应商承诺设置有客户档案，记录内容包含：客户通讯方式；机型；主机序列号；安装验收日期；保修期限；维修记录；合同承诺事项；合同配置等以确保服务热线或在线工程师能在第一时间调阅客户档案。</w:t>
      </w:r>
    </w:p>
    <w:p w14:paraId="1491A767">
      <w:pPr>
        <w:widowControl/>
        <w:spacing w:line="276" w:lineRule="auto"/>
        <w:ind w:firstLine="420" w:firstLineChars="200"/>
        <w:jc w:val="left"/>
        <w:rPr>
          <w:rFonts w:cs="宋体" w:asciiTheme="minorEastAsia" w:hAnsiTheme="minorEastAsia"/>
          <w:kern w:val="0"/>
          <w:szCs w:val="21"/>
          <w:highlight w:val="none"/>
          <w:lang w:bidi="ar"/>
        </w:rPr>
      </w:pPr>
      <w:r>
        <w:rPr>
          <w:rFonts w:hint="eastAsia" w:cs="宋体" w:asciiTheme="minorEastAsia" w:hAnsiTheme="minorEastAsia"/>
          <w:kern w:val="0"/>
          <w:szCs w:val="21"/>
          <w:highlight w:val="none"/>
          <w:lang w:bidi="ar"/>
        </w:rPr>
        <w:t>7.回访及定期检修：成交供应商承诺对所有维修服务工作进行定期回访，并根据合同货物的使用情况，提供维护保养服务，以保证合同货物的长期正常使用。成交供应商的每一次检修、日常维护及保养服务必须向采购人通报，并详细填写书面的检修、日常维护及保养服务报告（成交供 应商盖章），留一份给采购人存档。</w:t>
      </w:r>
    </w:p>
    <w:p w14:paraId="43DA3AEB">
      <w:pPr>
        <w:widowControl/>
        <w:spacing w:line="276" w:lineRule="auto"/>
        <w:ind w:firstLine="420" w:firstLineChars="200"/>
        <w:jc w:val="left"/>
        <w:rPr>
          <w:rFonts w:cs="宋体" w:asciiTheme="minorEastAsia" w:hAnsiTheme="minorEastAsia"/>
          <w:kern w:val="0"/>
          <w:szCs w:val="21"/>
          <w:highlight w:val="none"/>
          <w:lang w:bidi="ar"/>
        </w:rPr>
      </w:pPr>
      <w:r>
        <w:rPr>
          <w:rFonts w:hint="eastAsia" w:cs="宋体" w:asciiTheme="minorEastAsia" w:hAnsiTheme="minorEastAsia"/>
          <w:kern w:val="0"/>
          <w:szCs w:val="21"/>
          <w:highlight w:val="none"/>
          <w:lang w:bidi="ar"/>
        </w:rPr>
        <w:t>8.技术培训：成交供应商应向采购人免费提供合同货物的操作使用及基础维护的培训，直至采购人的技术人员能完全掌握设备操作技能。成交供应商承担因此而发生的一切费用。如因成交供应商原因所造成的延期安装、调试及培训，因延期而产生的一切费用和给采购人所造成延误开机的损失由成交供应商承担。并提供集中培训。</w:t>
      </w:r>
    </w:p>
    <w:p w14:paraId="4CBA8A84">
      <w:pPr>
        <w:widowControl/>
        <w:spacing w:line="276" w:lineRule="auto"/>
        <w:ind w:firstLine="420" w:firstLineChars="200"/>
        <w:jc w:val="left"/>
        <w:rPr>
          <w:rFonts w:cs="宋体" w:asciiTheme="minorEastAsia" w:hAnsiTheme="minorEastAsia"/>
          <w:kern w:val="0"/>
          <w:szCs w:val="21"/>
          <w:highlight w:val="none"/>
          <w:lang w:bidi="ar"/>
        </w:rPr>
      </w:pPr>
      <w:r>
        <w:rPr>
          <w:rFonts w:hint="eastAsia" w:cs="宋体" w:asciiTheme="minorEastAsia" w:hAnsiTheme="minorEastAsia"/>
          <w:kern w:val="0"/>
          <w:szCs w:val="21"/>
          <w:highlight w:val="none"/>
          <w:lang w:bidi="ar"/>
        </w:rPr>
        <w:t>9.技术资料：成交供应商应向采购人提供完整的中文技术资料，包括：设备验收标准、技术说明书、使用说明书、操作手册、设备安装调试资料、维护手册、维修手册、软件备份、故障代码表、备品备件易耗件清单（含价格）、专用工具清单（若有）、维修线路原理图、零部件、维修密码等维护维修必须的材料和信息。</w:t>
      </w:r>
    </w:p>
    <w:p w14:paraId="523265DD">
      <w:pPr>
        <w:widowControl/>
        <w:spacing w:line="276" w:lineRule="auto"/>
        <w:ind w:firstLine="420" w:firstLineChars="200"/>
        <w:jc w:val="left"/>
        <w:rPr>
          <w:rFonts w:cs="宋体" w:asciiTheme="minorEastAsia" w:hAnsiTheme="minorEastAsia"/>
          <w:kern w:val="0"/>
          <w:szCs w:val="21"/>
          <w:highlight w:val="none"/>
          <w:lang w:bidi="ar"/>
        </w:rPr>
      </w:pPr>
      <w:r>
        <w:rPr>
          <w:rFonts w:hint="eastAsia" w:cs="宋体" w:asciiTheme="minorEastAsia" w:hAnsiTheme="minorEastAsia"/>
          <w:kern w:val="0"/>
          <w:szCs w:val="21"/>
          <w:highlight w:val="none"/>
          <w:lang w:bidi="ar"/>
        </w:rPr>
        <w:t>10.专机专用配件及耗材：以本合同约定的价格长期供应采购人，不得调高价格，且当生产价格调低时，成交供应商供应价格也要相应调低。</w:t>
      </w:r>
    </w:p>
    <w:p w14:paraId="188FD354">
      <w:pPr>
        <w:widowControl/>
        <w:spacing w:line="276" w:lineRule="auto"/>
        <w:ind w:firstLine="420" w:firstLineChars="200"/>
        <w:jc w:val="left"/>
        <w:rPr>
          <w:rFonts w:cs="宋体" w:asciiTheme="minorEastAsia" w:hAnsiTheme="minorEastAsia"/>
          <w:kern w:val="0"/>
          <w:szCs w:val="21"/>
          <w:highlight w:val="none"/>
          <w:lang w:bidi="ar"/>
        </w:rPr>
      </w:pPr>
      <w:r>
        <w:rPr>
          <w:rFonts w:hint="eastAsia" w:cs="宋体" w:asciiTheme="minorEastAsia" w:hAnsiTheme="minorEastAsia"/>
          <w:kern w:val="0"/>
          <w:szCs w:val="21"/>
          <w:highlight w:val="none"/>
          <w:lang w:bidi="ar"/>
        </w:rPr>
        <w:t>11.供应商应能长期提供良好的技术支持及零配件的优惠供应。</w:t>
      </w:r>
    </w:p>
    <w:p w14:paraId="5B0E47C5">
      <w:pPr>
        <w:pStyle w:val="5"/>
        <w:widowControl/>
        <w:spacing w:beforeAutospacing="0" w:afterAutospacing="0" w:line="276" w:lineRule="auto"/>
        <w:outlineLvl w:val="1"/>
        <w:rPr>
          <w:rFonts w:cs="宋体"/>
          <w:b/>
          <w:bCs/>
          <w:sz w:val="28"/>
          <w:szCs w:val="28"/>
          <w:highlight w:val="none"/>
        </w:rPr>
      </w:pPr>
      <w:r>
        <w:rPr>
          <w:rFonts w:hint="eastAsia"/>
          <w:sz w:val="28"/>
          <w:szCs w:val="28"/>
          <w:highlight w:val="none"/>
          <w:lang w:val="en-US" w:eastAsia="zh-CN"/>
        </w:rPr>
        <w:t>七、</w:t>
      </w:r>
      <w:r>
        <w:rPr>
          <w:rFonts w:hint="eastAsia"/>
          <w:sz w:val="28"/>
          <w:szCs w:val="28"/>
          <w:highlight w:val="none"/>
        </w:rPr>
        <w:t>其他要求</w:t>
      </w:r>
    </w:p>
    <w:p w14:paraId="42C62949">
      <w:pPr>
        <w:pStyle w:val="5"/>
        <w:widowControl/>
        <w:spacing w:beforeAutospacing="0" w:afterAutospacing="0" w:line="276" w:lineRule="auto"/>
        <w:ind w:firstLine="420" w:firstLineChars="200"/>
        <w:rPr>
          <w:rFonts w:asciiTheme="minorEastAsia" w:hAnsiTheme="minorEastAsia"/>
          <w:sz w:val="21"/>
          <w:szCs w:val="21"/>
        </w:rPr>
      </w:pPr>
      <w:r>
        <w:rPr>
          <w:rFonts w:hint="eastAsia" w:cs="宋体" w:asciiTheme="minorEastAsia" w:hAnsiTheme="minorEastAsia"/>
          <w:sz w:val="21"/>
          <w:szCs w:val="21"/>
        </w:rPr>
        <w:t>1.根据《政府采购非招标采购方式管理办法》（财政部令第74号）相关规定，供应商应针对本次采购需求进行成本分析，并列出各种费用的组成；同时还应提供同类项目的业绩及成交金额等。</w:t>
      </w:r>
    </w:p>
    <w:p w14:paraId="6B7A8077">
      <w:pPr>
        <w:pStyle w:val="5"/>
        <w:widowControl/>
        <w:spacing w:beforeAutospacing="0" w:afterAutospacing="0" w:line="276" w:lineRule="auto"/>
        <w:ind w:firstLine="420" w:firstLineChars="200"/>
        <w:rPr>
          <w:rFonts w:asciiTheme="minorEastAsia" w:hAnsiTheme="minorEastAsia"/>
          <w:sz w:val="21"/>
          <w:szCs w:val="21"/>
        </w:rPr>
      </w:pPr>
      <w:r>
        <w:rPr>
          <w:rFonts w:hint="eastAsia" w:cs="宋体" w:asciiTheme="minorEastAsia" w:hAnsiTheme="minorEastAsia"/>
          <w:sz w:val="21"/>
          <w:szCs w:val="21"/>
        </w:rPr>
        <w:t>2.供应商应详细说明存在的技术优势，并对本次采购所涉及的相关专利、专有技术等情况进行说明。</w:t>
      </w:r>
    </w:p>
    <w:p w14:paraId="711A75D3">
      <w:pPr>
        <w:pStyle w:val="5"/>
        <w:widowControl/>
        <w:spacing w:beforeAutospacing="0" w:afterAutospacing="0" w:line="276" w:lineRule="auto"/>
        <w:ind w:firstLine="420" w:firstLineChars="200"/>
        <w:rPr>
          <w:rFonts w:asciiTheme="minorEastAsia" w:hAnsiTheme="minorEastAsia"/>
          <w:sz w:val="21"/>
          <w:szCs w:val="21"/>
        </w:rPr>
      </w:pPr>
      <w:r>
        <w:rPr>
          <w:rFonts w:hint="eastAsia" w:asciiTheme="minorEastAsia" w:hAnsiTheme="minorEastAsia"/>
          <w:sz w:val="21"/>
          <w:szCs w:val="21"/>
        </w:rPr>
        <w:t>3.</w:t>
      </w:r>
      <w:r>
        <w:rPr>
          <w:rFonts w:hint="eastAsia" w:cs="宋体" w:asciiTheme="minorEastAsia" w:hAnsiTheme="minorEastAsia"/>
          <w:sz w:val="21"/>
          <w:szCs w:val="21"/>
        </w:rPr>
        <w:t>成交供应商提供的采购标的应符合国家知识产权法律、法规的规定且非假冒伪劣品；成交供应商还应保证采购方不受到第三方关于侵犯知识产权及专利权、商标权或工业设计权等知识产权方面的指控，任何第三方如果提出此方面指控均与采购方无关，成交供应商应与第三方交涉，并承担可能发生的一切法律责任、费用和后果；若采购方因此而遭致损失，则供 应商应赔偿采购方该损失。</w:t>
      </w:r>
    </w:p>
    <w:p w14:paraId="22221171">
      <w:pPr>
        <w:pStyle w:val="3"/>
        <w:keepNext w:val="0"/>
        <w:keepLines w:val="0"/>
        <w:spacing w:beforeAutospacing="0" w:afterAutospacing="0"/>
        <w:outlineLvl w:val="1"/>
        <w:rPr>
          <w:rFonts w:hint="default" w:cs="宋体" w:asciiTheme="minorEastAsia" w:hAnsiTheme="minorEastAsia" w:eastAsiaTheme="minorEastAsia"/>
          <w:sz w:val="28"/>
          <w:szCs w:val="28"/>
        </w:rPr>
      </w:pPr>
      <w:r>
        <w:rPr>
          <w:rFonts w:hint="eastAsia" w:cs="宋体" w:asciiTheme="minorEastAsia" w:hAnsiTheme="minorEastAsia"/>
          <w:b w:val="0"/>
          <w:bCs w:val="0"/>
          <w:sz w:val="28"/>
          <w:szCs w:val="28"/>
          <w:lang w:val="en-US" w:eastAsia="zh-CN"/>
        </w:rPr>
        <w:t>八、</w:t>
      </w:r>
      <w:r>
        <w:rPr>
          <w:rFonts w:cs="宋体" w:asciiTheme="minorEastAsia" w:hAnsiTheme="minorEastAsia" w:eastAsiaTheme="minorEastAsia"/>
          <w:b w:val="0"/>
          <w:bCs w:val="0"/>
          <w:sz w:val="28"/>
          <w:szCs w:val="28"/>
        </w:rPr>
        <w:t>合同签订</w:t>
      </w:r>
    </w:p>
    <w:p w14:paraId="50B63AF5">
      <w:pPr>
        <w:pStyle w:val="5"/>
        <w:widowControl/>
        <w:spacing w:beforeAutospacing="0" w:afterAutospacing="0"/>
        <w:ind w:firstLine="420" w:firstLineChars="200"/>
        <w:rPr>
          <w:rFonts w:cs="宋体" w:asciiTheme="minorEastAsia" w:hAnsiTheme="minorEastAsia"/>
          <w:sz w:val="21"/>
          <w:szCs w:val="21"/>
        </w:rPr>
      </w:pPr>
      <w:r>
        <w:rPr>
          <w:rFonts w:hint="eastAsia" w:cs="宋体" w:asciiTheme="minorEastAsia" w:hAnsiTheme="minorEastAsia"/>
          <w:sz w:val="21"/>
          <w:szCs w:val="21"/>
        </w:rPr>
        <w:t>1.成交供应商应在结果公告发布后领取《成交通知书》，持《成交通知书》与采购人签订合同。成交供应商如未在规定时间内签订合同的，视为自动放弃成交资格，且应承担因违约造成的采购人的损失。</w:t>
      </w:r>
    </w:p>
    <w:p w14:paraId="347FB68A">
      <w:pPr>
        <w:pStyle w:val="5"/>
        <w:widowControl/>
        <w:spacing w:beforeAutospacing="0" w:afterAutospacing="0"/>
        <w:ind w:firstLine="420" w:firstLineChars="200"/>
        <w:rPr>
          <w:rFonts w:cs="宋体" w:asciiTheme="minorEastAsia" w:hAnsiTheme="minorEastAsia"/>
          <w:sz w:val="21"/>
          <w:szCs w:val="21"/>
        </w:rPr>
      </w:pPr>
      <w:r>
        <w:rPr>
          <w:rFonts w:hint="eastAsia" w:cs="宋体" w:asciiTheme="minorEastAsia" w:hAnsiTheme="minorEastAsia"/>
          <w:sz w:val="21"/>
          <w:szCs w:val="21"/>
        </w:rPr>
        <w:t>2.采购人在合同签订前，将通过“国家企业信用公示信息系统”查询成交供应商的信用记录，若发现供 应商在近三年存在重大违法记录的，将进行核实并向政府采购监管部门提请监督检查。如核查发现中标人确实存在重大违法记录情形的，将按政府采购相关规定执行。</w:t>
      </w:r>
    </w:p>
    <w:p w14:paraId="0837AEAC">
      <w:pPr>
        <w:pStyle w:val="5"/>
        <w:widowControl/>
        <w:spacing w:beforeAutospacing="0" w:afterAutospacing="0"/>
        <w:ind w:firstLine="420" w:firstLineChars="200"/>
        <w:rPr>
          <w:rFonts w:cs="宋体" w:asciiTheme="minorEastAsia" w:hAnsiTheme="minorEastAsia"/>
          <w:sz w:val="21"/>
          <w:szCs w:val="21"/>
        </w:rPr>
      </w:pPr>
      <w:r>
        <w:rPr>
          <w:rFonts w:hint="eastAsia" w:cs="宋体" w:asciiTheme="minorEastAsia" w:hAnsiTheme="minorEastAsia"/>
          <w:sz w:val="21"/>
          <w:szCs w:val="21"/>
        </w:rPr>
        <w:t>3.采购文件、成交供应商的响应文件均作为合同订立的基础。成交供应商应在福建省政府采购信息系统发起合同流程，并在规定时间内最终完成合同公告。</w:t>
      </w:r>
    </w:p>
    <w:p w14:paraId="2D8F998E">
      <w:pPr>
        <w:pStyle w:val="5"/>
        <w:widowControl/>
        <w:spacing w:beforeAutospacing="0" w:afterAutospacing="0" w:line="276" w:lineRule="auto"/>
        <w:outlineLvl w:val="1"/>
        <w:rPr>
          <w:rFonts w:asciiTheme="minorEastAsia" w:hAnsiTheme="minorEastAsia"/>
          <w:sz w:val="28"/>
          <w:szCs w:val="28"/>
        </w:rPr>
      </w:pPr>
      <w:r>
        <w:rPr>
          <w:rFonts w:hint="eastAsia" w:asciiTheme="minorEastAsia" w:hAnsiTheme="minorEastAsia"/>
          <w:sz w:val="28"/>
          <w:szCs w:val="28"/>
          <w:lang w:val="en-US" w:eastAsia="zh-CN"/>
        </w:rPr>
        <w:t>九</w:t>
      </w:r>
      <w:r>
        <w:rPr>
          <w:rFonts w:asciiTheme="minorEastAsia" w:hAnsiTheme="minorEastAsia"/>
          <w:sz w:val="28"/>
          <w:szCs w:val="28"/>
        </w:rPr>
        <w:t>、商务条件</w:t>
      </w:r>
    </w:p>
    <w:p w14:paraId="457DBCF8">
      <w:pPr>
        <w:pStyle w:val="5"/>
        <w:widowControl/>
        <w:spacing w:beforeAutospacing="0" w:afterAutospacing="0" w:line="276" w:lineRule="auto"/>
        <w:rPr>
          <w:rFonts w:hint="eastAsia" w:asciiTheme="minorEastAsia" w:hAnsiTheme="minorEastAsia" w:eastAsiaTheme="minorEastAsia"/>
          <w:sz w:val="21"/>
          <w:szCs w:val="21"/>
          <w:lang w:eastAsia="zh-CN"/>
        </w:rPr>
      </w:pPr>
      <w:r>
        <w:rPr>
          <w:rFonts w:asciiTheme="minorEastAsia" w:hAnsiTheme="minorEastAsia"/>
          <w:sz w:val="21"/>
          <w:szCs w:val="21"/>
        </w:rPr>
        <w:t>1、交付地点：</w:t>
      </w:r>
      <w:r>
        <w:rPr>
          <w:rFonts w:hint="eastAsia"/>
          <w:sz w:val="21"/>
          <w:szCs w:val="21"/>
        </w:rPr>
        <w:t>福建古雷</w:t>
      </w:r>
      <w:r>
        <w:rPr>
          <w:rFonts w:hint="eastAsia"/>
          <w:sz w:val="21"/>
          <w:szCs w:val="21"/>
          <w:lang w:val="en-US" w:eastAsia="zh-CN"/>
        </w:rPr>
        <w:t>指定地点</w:t>
      </w:r>
    </w:p>
    <w:p w14:paraId="5E5F7A9B">
      <w:pPr>
        <w:pStyle w:val="5"/>
        <w:widowControl/>
        <w:spacing w:beforeAutospacing="0" w:afterAutospacing="0" w:line="276" w:lineRule="auto"/>
        <w:rPr>
          <w:rFonts w:hint="eastAsia" w:asciiTheme="minorEastAsia" w:hAnsiTheme="minorEastAsia" w:eastAsiaTheme="minorEastAsia"/>
          <w:sz w:val="21"/>
          <w:szCs w:val="21"/>
          <w:highlight w:val="none"/>
          <w:lang w:eastAsia="zh-CN"/>
        </w:rPr>
      </w:pPr>
      <w:r>
        <w:rPr>
          <w:rFonts w:asciiTheme="minorEastAsia" w:hAnsiTheme="minorEastAsia"/>
          <w:sz w:val="21"/>
          <w:szCs w:val="21"/>
        </w:rPr>
        <w:t>2、交付时间：</w:t>
      </w:r>
      <w:r>
        <w:rPr>
          <w:rFonts w:hint="eastAsia" w:asciiTheme="minorEastAsia" w:hAnsiTheme="minorEastAsia"/>
          <w:sz w:val="21"/>
          <w:szCs w:val="21"/>
        </w:rPr>
        <w:t>2026年10月1日前，应完成设备制造，检验合格后交付至古雷测试场地</w:t>
      </w:r>
      <w:r>
        <w:rPr>
          <w:rFonts w:hint="eastAsia" w:asciiTheme="minorEastAsia" w:hAnsiTheme="minorEastAsia"/>
          <w:sz w:val="21"/>
          <w:szCs w:val="21"/>
          <w:lang w:eastAsia="zh-CN"/>
        </w:rPr>
        <w:t>；</w:t>
      </w:r>
      <w:r>
        <w:rPr>
          <w:rFonts w:hint="eastAsia" w:asciiTheme="minorEastAsia" w:hAnsiTheme="minorEastAsia"/>
          <w:sz w:val="21"/>
          <w:szCs w:val="21"/>
        </w:rPr>
        <w:t>2026年12月31日前，配合业主单位完成开展陆地安装、调试、运行和性能测试</w:t>
      </w:r>
      <w:r>
        <w:rPr>
          <w:rFonts w:hint="eastAsia" w:asciiTheme="minorEastAsia" w:hAnsiTheme="minorEastAsia"/>
          <w:sz w:val="21"/>
          <w:szCs w:val="21"/>
          <w:lang w:eastAsia="zh-CN"/>
        </w:rPr>
        <w:t>；</w:t>
      </w:r>
      <w:r>
        <w:rPr>
          <w:rFonts w:hint="eastAsia" w:asciiTheme="minorEastAsia" w:hAnsiTheme="minorEastAsia"/>
          <w:sz w:val="21"/>
          <w:szCs w:val="21"/>
        </w:rPr>
        <w:t>2027年3月31日前，配合业主单位完成设备在海工平台安装、平台测试</w:t>
      </w:r>
      <w:r>
        <w:rPr>
          <w:rFonts w:hint="eastAsia" w:asciiTheme="minorEastAsia" w:hAnsiTheme="minorEastAsia"/>
          <w:sz w:val="21"/>
          <w:szCs w:val="21"/>
          <w:lang w:eastAsia="zh-CN"/>
        </w:rPr>
        <w:t>；</w:t>
      </w:r>
      <w:r>
        <w:rPr>
          <w:rFonts w:hint="eastAsia" w:asciiTheme="minorEastAsia" w:hAnsiTheme="minorEastAsia"/>
          <w:sz w:val="21"/>
          <w:szCs w:val="21"/>
        </w:rPr>
        <w:t>2027年8月22日前，配合业</w:t>
      </w:r>
      <w:r>
        <w:rPr>
          <w:rFonts w:hint="eastAsia" w:asciiTheme="minorEastAsia" w:hAnsiTheme="minorEastAsia"/>
          <w:sz w:val="21"/>
          <w:szCs w:val="21"/>
          <w:highlight w:val="none"/>
        </w:rPr>
        <w:t>主单位完成设备在福建海域的性能测试</w:t>
      </w:r>
      <w:r>
        <w:rPr>
          <w:rFonts w:hint="eastAsia" w:asciiTheme="minorEastAsia" w:hAnsiTheme="minorEastAsia"/>
          <w:sz w:val="21"/>
          <w:szCs w:val="21"/>
          <w:highlight w:val="none"/>
          <w:lang w:eastAsia="zh-CN"/>
        </w:rPr>
        <w:t>。</w:t>
      </w:r>
    </w:p>
    <w:p w14:paraId="566D7324">
      <w:pPr>
        <w:pStyle w:val="5"/>
        <w:widowControl/>
        <w:spacing w:beforeAutospacing="0" w:afterAutospacing="0" w:line="276" w:lineRule="auto"/>
        <w:rPr>
          <w:rFonts w:hint="eastAsia" w:asciiTheme="minorEastAsia" w:hAnsiTheme="minorEastAsia" w:eastAsiaTheme="minorEastAsia"/>
          <w:sz w:val="21"/>
          <w:szCs w:val="21"/>
          <w:highlight w:val="none"/>
          <w:lang w:eastAsia="zh-CN"/>
        </w:rPr>
      </w:pPr>
      <w:r>
        <w:rPr>
          <w:rFonts w:asciiTheme="minorEastAsia" w:hAnsiTheme="minorEastAsia"/>
          <w:sz w:val="21"/>
          <w:szCs w:val="21"/>
          <w:highlight w:val="none"/>
        </w:rPr>
        <w:t>3、交付条件：项目整体验收合格后交付。</w:t>
      </w:r>
    </w:p>
    <w:p w14:paraId="289348D2">
      <w:pPr>
        <w:pStyle w:val="5"/>
        <w:widowControl/>
        <w:spacing w:beforeAutospacing="0" w:afterAutospacing="0" w:line="276" w:lineRule="auto"/>
        <w:rPr>
          <w:rFonts w:hint="eastAsia" w:asciiTheme="minorEastAsia" w:hAnsiTheme="minorEastAsia" w:eastAsiaTheme="minorEastAsia"/>
          <w:sz w:val="21"/>
          <w:szCs w:val="21"/>
          <w:highlight w:val="none"/>
          <w:lang w:eastAsia="zh-CN"/>
        </w:rPr>
      </w:pPr>
      <w:r>
        <w:rPr>
          <w:rFonts w:asciiTheme="minorEastAsia" w:hAnsiTheme="minorEastAsia"/>
          <w:sz w:val="21"/>
          <w:szCs w:val="21"/>
          <w:highlight w:val="none"/>
        </w:rPr>
        <w:t>4、是否收取履约保证金：否</w:t>
      </w:r>
    </w:p>
    <w:p w14:paraId="44FAD1CF">
      <w:pPr>
        <w:pStyle w:val="5"/>
        <w:widowControl/>
        <w:spacing w:beforeAutospacing="0" w:afterAutospacing="0" w:line="276" w:lineRule="auto"/>
        <w:rPr>
          <w:rFonts w:hint="eastAsia" w:asciiTheme="minorEastAsia" w:hAnsiTheme="minorEastAsia" w:eastAsiaTheme="minorEastAsia"/>
          <w:sz w:val="21"/>
          <w:szCs w:val="21"/>
          <w:highlight w:val="none"/>
          <w:lang w:eastAsia="zh-CN"/>
        </w:rPr>
      </w:pPr>
      <w:r>
        <w:rPr>
          <w:rFonts w:asciiTheme="minorEastAsia" w:hAnsiTheme="minorEastAsia"/>
          <w:sz w:val="21"/>
          <w:szCs w:val="21"/>
          <w:highlight w:val="none"/>
        </w:rPr>
        <w:t>5、是否邀请投标人参与验收：</w:t>
      </w:r>
      <w:r>
        <w:rPr>
          <w:rFonts w:hint="eastAsia" w:asciiTheme="minorEastAsia" w:hAnsiTheme="minorEastAsia"/>
          <w:sz w:val="21"/>
          <w:szCs w:val="21"/>
          <w:highlight w:val="none"/>
          <w:lang w:val="en-US" w:eastAsia="zh-CN"/>
        </w:rPr>
        <w:t>是</w:t>
      </w:r>
    </w:p>
    <w:p w14:paraId="61F22D13">
      <w:pPr>
        <w:pStyle w:val="5"/>
        <w:widowControl/>
        <w:spacing w:beforeAutospacing="0" w:afterAutospacing="0" w:line="276" w:lineRule="auto"/>
        <w:rPr>
          <w:rFonts w:asciiTheme="minorEastAsia" w:hAnsiTheme="minorEastAsia"/>
          <w:sz w:val="21"/>
          <w:szCs w:val="21"/>
          <w:highlight w:val="none"/>
        </w:rPr>
      </w:pPr>
      <w:r>
        <w:rPr>
          <w:rFonts w:asciiTheme="minorEastAsia" w:hAnsiTheme="minorEastAsia"/>
          <w:sz w:val="21"/>
          <w:szCs w:val="21"/>
          <w:highlight w:val="none"/>
        </w:rPr>
        <w:t>6、验收方式数据表格</w:t>
      </w:r>
    </w:p>
    <w:tbl>
      <w:tblPr>
        <w:tblStyle w:val="6"/>
        <w:tblW w:w="5000" w:type="pct"/>
        <w:tblCellSpacing w:w="0" w:type="dxa"/>
        <w:tblInd w:w="1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1665"/>
        <w:gridCol w:w="6661"/>
      </w:tblGrid>
      <w:tr w14:paraId="11E219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blHeader/>
          <w:tblCellSpacing w:w="0" w:type="dxa"/>
        </w:trPr>
        <w:tc>
          <w:tcPr>
            <w:tcW w:w="1000" w:type="pct"/>
            <w:shd w:val="clear" w:color="auto" w:fill="auto"/>
            <w:vAlign w:val="center"/>
          </w:tcPr>
          <w:p w14:paraId="74A9D3EA">
            <w:pPr>
              <w:widowControl/>
              <w:spacing w:line="276" w:lineRule="auto"/>
              <w:jc w:val="left"/>
              <w:rPr>
                <w:rFonts w:asciiTheme="minorEastAsia" w:hAnsiTheme="minorEastAsia"/>
                <w:szCs w:val="21"/>
                <w:highlight w:val="none"/>
              </w:rPr>
            </w:pPr>
            <w:r>
              <w:rPr>
                <w:rFonts w:cs="宋体" w:asciiTheme="minorEastAsia" w:hAnsiTheme="minorEastAsia"/>
                <w:kern w:val="0"/>
                <w:szCs w:val="21"/>
                <w:highlight w:val="none"/>
                <w:lang w:bidi="ar"/>
              </w:rPr>
              <w:t>验收期次</w:t>
            </w:r>
          </w:p>
        </w:tc>
        <w:tc>
          <w:tcPr>
            <w:tcW w:w="4000" w:type="pct"/>
            <w:shd w:val="clear" w:color="auto" w:fill="auto"/>
            <w:vAlign w:val="center"/>
          </w:tcPr>
          <w:p w14:paraId="45560721">
            <w:pPr>
              <w:widowControl/>
              <w:spacing w:line="276" w:lineRule="auto"/>
              <w:jc w:val="left"/>
              <w:rPr>
                <w:rFonts w:asciiTheme="minorEastAsia" w:hAnsiTheme="minorEastAsia"/>
                <w:szCs w:val="21"/>
                <w:highlight w:val="none"/>
              </w:rPr>
            </w:pPr>
            <w:r>
              <w:rPr>
                <w:rFonts w:cs="宋体" w:asciiTheme="minorEastAsia" w:hAnsiTheme="minorEastAsia"/>
                <w:kern w:val="0"/>
                <w:szCs w:val="21"/>
                <w:highlight w:val="none"/>
                <w:lang w:bidi="ar"/>
              </w:rPr>
              <w:t>验收期次说明</w:t>
            </w:r>
          </w:p>
        </w:tc>
      </w:tr>
      <w:tr w14:paraId="615491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blCellSpacing w:w="0" w:type="dxa"/>
        </w:trPr>
        <w:tc>
          <w:tcPr>
            <w:tcW w:w="0" w:type="auto"/>
            <w:shd w:val="clear" w:color="auto" w:fill="auto"/>
            <w:vAlign w:val="center"/>
          </w:tcPr>
          <w:p w14:paraId="087C746D">
            <w:pPr>
              <w:widowControl/>
              <w:spacing w:line="276" w:lineRule="auto"/>
              <w:jc w:val="left"/>
              <w:rPr>
                <w:rFonts w:asciiTheme="minorEastAsia" w:hAnsiTheme="minorEastAsia"/>
                <w:szCs w:val="21"/>
                <w:highlight w:val="none"/>
              </w:rPr>
            </w:pPr>
            <w:r>
              <w:rPr>
                <w:rFonts w:cs="宋体" w:asciiTheme="minorEastAsia" w:hAnsiTheme="minorEastAsia"/>
                <w:kern w:val="0"/>
                <w:szCs w:val="21"/>
                <w:highlight w:val="none"/>
                <w:lang w:bidi="ar"/>
              </w:rPr>
              <w:t>1</w:t>
            </w:r>
          </w:p>
        </w:tc>
        <w:tc>
          <w:tcPr>
            <w:tcW w:w="0" w:type="auto"/>
            <w:shd w:val="clear" w:color="auto" w:fill="auto"/>
            <w:vAlign w:val="center"/>
          </w:tcPr>
          <w:p w14:paraId="5AAB09A7">
            <w:pPr>
              <w:widowControl/>
              <w:spacing w:line="276" w:lineRule="auto"/>
              <w:jc w:val="left"/>
              <w:rPr>
                <w:rFonts w:hint="default" w:asciiTheme="minorEastAsia" w:hAnsiTheme="minorEastAsia" w:eastAsiaTheme="minorEastAsia"/>
                <w:szCs w:val="21"/>
                <w:highlight w:val="none"/>
                <w:lang w:val="en-US" w:eastAsia="zh-CN"/>
              </w:rPr>
            </w:pPr>
            <w:r>
              <w:rPr>
                <w:rFonts w:cs="宋体" w:asciiTheme="minorEastAsia" w:hAnsiTheme="minorEastAsia"/>
                <w:kern w:val="0"/>
                <w:szCs w:val="21"/>
                <w:highlight w:val="none"/>
                <w:lang w:bidi="ar"/>
              </w:rPr>
              <w:t>1.验收依据：采购文件、响应文件、合同、厂家货物技术标准说明及国家有关的质量标准规定，均为验收依据。 2.货物验收：货物运抵采购人处后由双方对照采购清单及技术要求进行验收。进口货物，其原产国家须明确地标明在响应文件中；在交货时应附上原产 地出厂合格证书、检验报告及进口报关单。 3.系统验收：成交供应商根据采购要求进行货物安装、调试、测试后，由采购人或政府相关部门进行使用性能方面的验收。 4.货物验收合格前，非人为因素均由成交供应商负责免费更换，更换时所发生的商检、运输、清关（若有）等费用均由成交供应商负责。若在换货后仍验收不合格，采购人有权予以退货、要求返还先期货款，在退换货过程中有任何损坏由成交供应商负责。 5.采购人有权委托我国相关具有检验资质的部门、单位、机构针对成交货物的精度（软硬件）、性能进行检验。其检验结果将作为验收标准的组成部分之一。 6.成交供应商应根据项目需求提交与本次需求有关的相关成果，技术规范等有关资料必须符合国家相应的有关标准、规范要求。 7.验收时成交供应商必须派代表参加。 8.</w:t>
            </w:r>
            <w:r>
              <w:rPr>
                <w:rFonts w:hint="eastAsia" w:cs="宋体" w:asciiTheme="minorEastAsia" w:hAnsiTheme="minorEastAsia"/>
                <w:kern w:val="0"/>
                <w:szCs w:val="21"/>
                <w:highlight w:val="none"/>
                <w:lang w:val="en-US" w:eastAsia="zh-CN" w:bidi="ar"/>
              </w:rPr>
              <w:t>供应商配合采购人及业主单位进行项目验收，相关费用由供应商、采购人和业主单位协商承担</w:t>
            </w:r>
            <w:r>
              <w:rPr>
                <w:rFonts w:cs="宋体" w:asciiTheme="minorEastAsia" w:hAnsiTheme="minorEastAsia"/>
                <w:kern w:val="0"/>
                <w:szCs w:val="21"/>
                <w:highlight w:val="none"/>
                <w:lang w:bidi="ar"/>
              </w:rPr>
              <w:t>。</w:t>
            </w:r>
            <w:r>
              <w:rPr>
                <w:rFonts w:hint="eastAsia" w:cs="宋体" w:asciiTheme="minorEastAsia" w:hAnsiTheme="minorEastAsia"/>
                <w:kern w:val="0"/>
                <w:szCs w:val="21"/>
                <w:highlight w:val="none"/>
                <w:lang w:val="en-US" w:eastAsia="zh-CN" w:bidi="ar"/>
              </w:rPr>
              <w:t>9.本项目各阶段验收及最终竣工验收标准、验收流程均以业主单位的相关要求为准，采购人完成验收节点以业主单位出具本项目对应验收合格文件、完成验收手续之日为准；业主单位未完成验收的，视为本项目对应验收节点尚未完成。</w:t>
            </w:r>
          </w:p>
        </w:tc>
      </w:tr>
    </w:tbl>
    <w:p w14:paraId="5E3D9F66">
      <w:pPr>
        <w:widowControl/>
        <w:spacing w:line="276" w:lineRule="auto"/>
        <w:jc w:val="left"/>
        <w:rPr>
          <w:rFonts w:asciiTheme="minorEastAsia" w:hAnsiTheme="minorEastAsia"/>
          <w:szCs w:val="21"/>
        </w:rPr>
      </w:pPr>
      <w:r>
        <w:rPr>
          <w:rFonts w:cs="宋体" w:asciiTheme="minorEastAsia" w:hAnsiTheme="minorEastAsia"/>
          <w:kern w:val="0"/>
          <w:szCs w:val="21"/>
          <w:lang w:bidi="ar"/>
        </w:rPr>
        <w:t>7、支付方式数据表格</w:t>
      </w:r>
    </w:p>
    <w:tbl>
      <w:tblPr>
        <w:tblStyle w:val="6"/>
        <w:tblW w:w="5000" w:type="pct"/>
        <w:tblCellSpacing w:w="0" w:type="dxa"/>
        <w:tblInd w:w="17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1239"/>
        <w:gridCol w:w="1459"/>
        <w:gridCol w:w="5628"/>
      </w:tblGrid>
      <w:tr w14:paraId="7C7614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blHeader/>
          <w:tblCellSpacing w:w="0" w:type="dxa"/>
        </w:trPr>
        <w:tc>
          <w:tcPr>
            <w:tcW w:w="744" w:type="pct"/>
            <w:shd w:val="clear" w:color="auto" w:fill="auto"/>
            <w:vAlign w:val="center"/>
          </w:tcPr>
          <w:p w14:paraId="001E4AE4">
            <w:pPr>
              <w:widowControl/>
              <w:spacing w:line="276" w:lineRule="auto"/>
              <w:jc w:val="center"/>
              <w:rPr>
                <w:rFonts w:asciiTheme="minorEastAsia" w:hAnsiTheme="minorEastAsia"/>
                <w:szCs w:val="21"/>
              </w:rPr>
            </w:pPr>
            <w:r>
              <w:rPr>
                <w:rFonts w:cs="宋体" w:asciiTheme="minorEastAsia" w:hAnsiTheme="minorEastAsia"/>
                <w:kern w:val="0"/>
                <w:szCs w:val="21"/>
                <w:lang w:bidi="ar"/>
              </w:rPr>
              <w:t>支付期次</w:t>
            </w:r>
          </w:p>
        </w:tc>
        <w:tc>
          <w:tcPr>
            <w:tcW w:w="876" w:type="pct"/>
            <w:shd w:val="clear" w:color="auto" w:fill="auto"/>
            <w:vAlign w:val="center"/>
          </w:tcPr>
          <w:p w14:paraId="2F3410F3">
            <w:pPr>
              <w:widowControl/>
              <w:spacing w:line="276" w:lineRule="auto"/>
              <w:jc w:val="center"/>
              <w:rPr>
                <w:rFonts w:asciiTheme="minorEastAsia" w:hAnsiTheme="minorEastAsia"/>
                <w:szCs w:val="21"/>
              </w:rPr>
            </w:pPr>
            <w:r>
              <w:rPr>
                <w:rFonts w:cs="宋体" w:asciiTheme="minorEastAsia" w:hAnsiTheme="minorEastAsia"/>
                <w:kern w:val="0"/>
                <w:szCs w:val="21"/>
                <w:lang w:bidi="ar"/>
              </w:rPr>
              <w:t>支付比例(%)</w:t>
            </w:r>
          </w:p>
        </w:tc>
        <w:tc>
          <w:tcPr>
            <w:tcW w:w="3379" w:type="pct"/>
            <w:shd w:val="clear" w:color="auto" w:fill="auto"/>
            <w:vAlign w:val="center"/>
          </w:tcPr>
          <w:p w14:paraId="20F6FC5F">
            <w:pPr>
              <w:widowControl/>
              <w:spacing w:line="276" w:lineRule="auto"/>
              <w:jc w:val="left"/>
              <w:rPr>
                <w:rFonts w:asciiTheme="minorEastAsia" w:hAnsiTheme="minorEastAsia"/>
                <w:szCs w:val="21"/>
              </w:rPr>
            </w:pPr>
            <w:r>
              <w:rPr>
                <w:rFonts w:cs="宋体" w:asciiTheme="minorEastAsia" w:hAnsiTheme="minorEastAsia"/>
                <w:kern w:val="0"/>
                <w:szCs w:val="21"/>
                <w:lang w:bidi="ar"/>
              </w:rPr>
              <w:t>支付期次说明</w:t>
            </w:r>
          </w:p>
        </w:tc>
      </w:tr>
      <w:tr w14:paraId="24B8BB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blCellSpacing w:w="0" w:type="dxa"/>
        </w:trPr>
        <w:tc>
          <w:tcPr>
            <w:tcW w:w="744" w:type="pct"/>
            <w:shd w:val="clear" w:color="auto" w:fill="auto"/>
            <w:vAlign w:val="center"/>
          </w:tcPr>
          <w:p w14:paraId="2A8F0FC7">
            <w:pPr>
              <w:widowControl/>
              <w:spacing w:line="276" w:lineRule="auto"/>
              <w:jc w:val="center"/>
              <w:rPr>
                <w:rFonts w:asciiTheme="minorEastAsia" w:hAnsiTheme="minorEastAsia"/>
                <w:szCs w:val="21"/>
                <w:highlight w:val="none"/>
              </w:rPr>
            </w:pPr>
            <w:r>
              <w:rPr>
                <w:rFonts w:cs="宋体" w:asciiTheme="minorEastAsia" w:hAnsiTheme="minorEastAsia"/>
                <w:kern w:val="0"/>
                <w:szCs w:val="21"/>
                <w:highlight w:val="none"/>
                <w:lang w:bidi="ar"/>
              </w:rPr>
              <w:t>1</w:t>
            </w:r>
          </w:p>
        </w:tc>
        <w:tc>
          <w:tcPr>
            <w:tcW w:w="876" w:type="pct"/>
            <w:shd w:val="clear" w:color="auto" w:fill="auto"/>
            <w:vAlign w:val="center"/>
          </w:tcPr>
          <w:p w14:paraId="6FD7A418">
            <w:pPr>
              <w:widowControl/>
              <w:spacing w:line="276" w:lineRule="auto"/>
              <w:jc w:val="center"/>
              <w:rPr>
                <w:rFonts w:asciiTheme="minorEastAsia" w:hAnsiTheme="minorEastAsia"/>
                <w:szCs w:val="21"/>
                <w:highlight w:val="none"/>
              </w:rPr>
            </w:pPr>
            <w:r>
              <w:rPr>
                <w:rFonts w:hint="eastAsia" w:cs="宋体" w:asciiTheme="minorEastAsia" w:hAnsiTheme="minorEastAsia"/>
                <w:kern w:val="0"/>
                <w:szCs w:val="21"/>
                <w:highlight w:val="none"/>
                <w:lang w:val="en-US" w:eastAsia="zh-CN" w:bidi="ar"/>
              </w:rPr>
              <w:t>20</w:t>
            </w:r>
          </w:p>
        </w:tc>
        <w:tc>
          <w:tcPr>
            <w:tcW w:w="3379" w:type="pct"/>
            <w:shd w:val="clear" w:color="auto" w:fill="auto"/>
            <w:vAlign w:val="center"/>
          </w:tcPr>
          <w:p w14:paraId="61869DF1">
            <w:pPr>
              <w:widowControl/>
              <w:spacing w:line="276" w:lineRule="auto"/>
              <w:jc w:val="left"/>
              <w:rPr>
                <w:rFonts w:hint="eastAsia" w:cs="宋体" w:asciiTheme="minorEastAsia" w:hAnsiTheme="minorEastAsia" w:eastAsiaTheme="minorEastAsia"/>
                <w:kern w:val="0"/>
                <w:szCs w:val="21"/>
                <w:highlight w:val="none"/>
                <w:lang w:val="en-US" w:eastAsia="zh-CN" w:bidi="ar"/>
              </w:rPr>
            </w:pPr>
            <w:r>
              <w:rPr>
                <w:rFonts w:hint="eastAsia" w:cs="宋体" w:asciiTheme="minorEastAsia" w:hAnsiTheme="minorEastAsia"/>
                <w:kern w:val="0"/>
                <w:szCs w:val="21"/>
                <w:highlight w:val="none"/>
                <w:lang w:bidi="ar"/>
              </w:rPr>
              <w:t>在合同签订后十五个工作日内</w:t>
            </w:r>
            <w:r>
              <w:rPr>
                <w:rFonts w:hint="eastAsia" w:cs="宋体" w:asciiTheme="minorEastAsia" w:hAnsiTheme="minorEastAsia"/>
                <w:kern w:val="0"/>
                <w:szCs w:val="21"/>
                <w:highlight w:val="none"/>
                <w:lang w:val="en-US" w:eastAsia="zh-CN" w:bidi="ar"/>
              </w:rPr>
              <w:t>支付</w:t>
            </w:r>
          </w:p>
        </w:tc>
      </w:tr>
      <w:tr w14:paraId="64FA71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blCellSpacing w:w="0" w:type="dxa"/>
        </w:trPr>
        <w:tc>
          <w:tcPr>
            <w:tcW w:w="744" w:type="pct"/>
            <w:shd w:val="clear" w:color="auto" w:fill="auto"/>
            <w:vAlign w:val="center"/>
          </w:tcPr>
          <w:p w14:paraId="4CC322D8">
            <w:pPr>
              <w:widowControl/>
              <w:spacing w:line="276" w:lineRule="auto"/>
              <w:jc w:val="center"/>
              <w:rPr>
                <w:rFonts w:asciiTheme="minorEastAsia" w:hAnsiTheme="minorEastAsia"/>
                <w:szCs w:val="21"/>
                <w:highlight w:val="none"/>
              </w:rPr>
            </w:pPr>
            <w:r>
              <w:rPr>
                <w:rFonts w:cs="宋体" w:asciiTheme="minorEastAsia" w:hAnsiTheme="minorEastAsia"/>
                <w:kern w:val="0"/>
                <w:szCs w:val="21"/>
                <w:highlight w:val="none"/>
                <w:lang w:bidi="ar"/>
              </w:rPr>
              <w:t>2</w:t>
            </w:r>
          </w:p>
        </w:tc>
        <w:tc>
          <w:tcPr>
            <w:tcW w:w="876" w:type="pct"/>
            <w:shd w:val="clear" w:color="auto" w:fill="auto"/>
            <w:vAlign w:val="center"/>
          </w:tcPr>
          <w:p w14:paraId="6FFE986D">
            <w:pPr>
              <w:widowControl/>
              <w:spacing w:line="276" w:lineRule="auto"/>
              <w:jc w:val="center"/>
              <w:rPr>
                <w:rFonts w:hint="default" w:asciiTheme="minorEastAsia" w:hAnsiTheme="minorEastAsia" w:eastAsiaTheme="minorEastAsia"/>
                <w:szCs w:val="21"/>
                <w:highlight w:val="none"/>
                <w:lang w:val="en-US" w:eastAsia="zh-CN"/>
              </w:rPr>
            </w:pPr>
            <w:r>
              <w:rPr>
                <w:rFonts w:hint="eastAsia" w:cs="宋体" w:asciiTheme="minorEastAsia" w:hAnsiTheme="minorEastAsia"/>
                <w:kern w:val="0"/>
                <w:szCs w:val="21"/>
                <w:highlight w:val="none"/>
                <w:lang w:val="en-US" w:eastAsia="zh-CN" w:bidi="ar"/>
              </w:rPr>
              <w:t>30</w:t>
            </w:r>
          </w:p>
        </w:tc>
        <w:tc>
          <w:tcPr>
            <w:tcW w:w="3379" w:type="pct"/>
            <w:shd w:val="clear" w:color="auto" w:fill="auto"/>
            <w:vAlign w:val="center"/>
          </w:tcPr>
          <w:p w14:paraId="472E6890">
            <w:pPr>
              <w:widowControl/>
              <w:spacing w:line="276" w:lineRule="auto"/>
              <w:jc w:val="left"/>
              <w:rPr>
                <w:rFonts w:hint="eastAsia" w:asciiTheme="minorEastAsia" w:hAnsiTheme="minorEastAsia" w:eastAsiaTheme="minorEastAsia"/>
                <w:szCs w:val="21"/>
                <w:highlight w:val="none"/>
                <w:lang w:val="en-US" w:eastAsia="zh-CN"/>
              </w:rPr>
            </w:pPr>
            <w:r>
              <w:rPr>
                <w:rFonts w:hint="eastAsia" w:cs="宋体" w:asciiTheme="minorEastAsia" w:hAnsiTheme="minorEastAsia"/>
                <w:kern w:val="0"/>
                <w:szCs w:val="21"/>
                <w:highlight w:val="none"/>
                <w:lang w:bidi="ar"/>
              </w:rPr>
              <w:t>完成</w:t>
            </w:r>
            <w:r>
              <w:rPr>
                <w:rFonts w:hint="eastAsia" w:cs="宋体" w:asciiTheme="minorEastAsia" w:hAnsiTheme="minorEastAsia"/>
                <w:kern w:val="0"/>
                <w:szCs w:val="21"/>
                <w:highlight w:val="none"/>
                <w:lang w:val="en-US" w:eastAsia="zh-CN" w:bidi="ar"/>
              </w:rPr>
              <w:t>业主单位</w:t>
            </w:r>
            <w:r>
              <w:rPr>
                <w:rFonts w:hint="eastAsia" w:cs="宋体" w:asciiTheme="minorEastAsia" w:hAnsiTheme="minorEastAsia"/>
                <w:kern w:val="0"/>
                <w:szCs w:val="21"/>
                <w:highlight w:val="none"/>
                <w:lang w:bidi="ar"/>
              </w:rPr>
              <w:t>初步设计评审，出具测试报告</w:t>
            </w:r>
            <w:r>
              <w:rPr>
                <w:rFonts w:hint="eastAsia" w:cs="宋体" w:asciiTheme="minorEastAsia" w:hAnsiTheme="minorEastAsia"/>
                <w:kern w:val="0"/>
                <w:szCs w:val="21"/>
                <w:highlight w:val="none"/>
                <w:lang w:eastAsia="zh-CN" w:bidi="ar"/>
              </w:rPr>
              <w:t>，</w:t>
            </w:r>
            <w:r>
              <w:rPr>
                <w:rFonts w:hint="eastAsia" w:cs="宋体" w:asciiTheme="minorEastAsia" w:hAnsiTheme="minorEastAsia"/>
                <w:kern w:val="0"/>
                <w:szCs w:val="21"/>
                <w:highlight w:val="none"/>
                <w:lang w:val="en-US" w:eastAsia="zh-CN" w:bidi="ar"/>
              </w:rPr>
              <w:t>凭采购人出具的阶段报告材料</w:t>
            </w:r>
            <w:r>
              <w:rPr>
                <w:rFonts w:hint="eastAsia" w:cs="宋体" w:asciiTheme="minorEastAsia" w:hAnsiTheme="minorEastAsia"/>
                <w:kern w:val="0"/>
                <w:szCs w:val="21"/>
                <w:highlight w:val="none"/>
                <w:lang w:bidi="ar"/>
              </w:rPr>
              <w:t>十五个工作日内</w:t>
            </w:r>
            <w:r>
              <w:rPr>
                <w:rFonts w:hint="eastAsia" w:cs="宋体" w:asciiTheme="minorEastAsia" w:hAnsiTheme="minorEastAsia"/>
                <w:kern w:val="0"/>
                <w:szCs w:val="21"/>
                <w:highlight w:val="none"/>
                <w:lang w:val="en-US" w:eastAsia="zh-CN" w:bidi="ar"/>
              </w:rPr>
              <w:t>支付</w:t>
            </w:r>
          </w:p>
        </w:tc>
      </w:tr>
      <w:tr w14:paraId="786E40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blCellSpacing w:w="0" w:type="dxa"/>
        </w:trPr>
        <w:tc>
          <w:tcPr>
            <w:tcW w:w="744" w:type="pct"/>
            <w:shd w:val="clear" w:color="auto" w:fill="auto"/>
            <w:vAlign w:val="center"/>
          </w:tcPr>
          <w:p w14:paraId="55906046">
            <w:pPr>
              <w:widowControl/>
              <w:spacing w:line="276" w:lineRule="auto"/>
              <w:jc w:val="center"/>
              <w:rPr>
                <w:rFonts w:hint="eastAsia" w:cs="宋体" w:asciiTheme="minorEastAsia" w:hAnsiTheme="minorEastAsia" w:eastAsiaTheme="minorEastAsia"/>
                <w:kern w:val="0"/>
                <w:szCs w:val="21"/>
                <w:highlight w:val="none"/>
                <w:lang w:val="en-US" w:eastAsia="zh-CN" w:bidi="ar"/>
              </w:rPr>
            </w:pPr>
            <w:r>
              <w:rPr>
                <w:rFonts w:hint="eastAsia" w:cs="宋体" w:asciiTheme="minorEastAsia" w:hAnsiTheme="minorEastAsia"/>
                <w:kern w:val="0"/>
                <w:szCs w:val="21"/>
                <w:highlight w:val="none"/>
                <w:lang w:val="en-US" w:eastAsia="zh-CN" w:bidi="ar"/>
              </w:rPr>
              <w:t>3</w:t>
            </w:r>
          </w:p>
        </w:tc>
        <w:tc>
          <w:tcPr>
            <w:tcW w:w="876" w:type="pct"/>
            <w:shd w:val="clear" w:color="auto" w:fill="auto"/>
            <w:vAlign w:val="center"/>
          </w:tcPr>
          <w:p w14:paraId="0D375F28">
            <w:pPr>
              <w:widowControl/>
              <w:spacing w:line="276" w:lineRule="auto"/>
              <w:jc w:val="center"/>
              <w:rPr>
                <w:rFonts w:hint="default" w:cs="宋体" w:asciiTheme="minorEastAsia" w:hAnsiTheme="minorEastAsia" w:eastAsiaTheme="minorEastAsia"/>
                <w:kern w:val="0"/>
                <w:szCs w:val="21"/>
                <w:highlight w:val="none"/>
                <w:lang w:val="en-US" w:eastAsia="zh-CN" w:bidi="ar"/>
              </w:rPr>
            </w:pPr>
            <w:r>
              <w:rPr>
                <w:rFonts w:hint="eastAsia" w:cs="宋体" w:asciiTheme="minorEastAsia" w:hAnsiTheme="minorEastAsia"/>
                <w:kern w:val="0"/>
                <w:szCs w:val="21"/>
                <w:highlight w:val="none"/>
                <w:lang w:val="en-US" w:eastAsia="zh-CN" w:bidi="ar"/>
              </w:rPr>
              <w:t>20</w:t>
            </w:r>
          </w:p>
        </w:tc>
        <w:tc>
          <w:tcPr>
            <w:tcW w:w="3379" w:type="pct"/>
            <w:shd w:val="clear" w:color="auto" w:fill="auto"/>
            <w:vAlign w:val="center"/>
          </w:tcPr>
          <w:p w14:paraId="03C5F3B4">
            <w:pPr>
              <w:widowControl/>
              <w:spacing w:line="276" w:lineRule="auto"/>
              <w:jc w:val="left"/>
              <w:rPr>
                <w:rFonts w:hint="default" w:cs="宋体" w:asciiTheme="minorEastAsia" w:hAnsiTheme="minorEastAsia" w:eastAsiaTheme="minorEastAsia"/>
                <w:kern w:val="0"/>
                <w:szCs w:val="21"/>
                <w:highlight w:val="none"/>
                <w:lang w:val="en-US" w:eastAsia="zh-CN" w:bidi="ar"/>
              </w:rPr>
            </w:pPr>
            <w:r>
              <w:rPr>
                <w:rFonts w:hint="eastAsia" w:cs="宋体" w:asciiTheme="minorEastAsia" w:hAnsiTheme="minorEastAsia"/>
                <w:kern w:val="0"/>
                <w:szCs w:val="21"/>
                <w:highlight w:val="none"/>
                <w:lang w:bidi="ar"/>
              </w:rPr>
              <w:t>完成设备制造，检验合格后交付至古雷测试场地</w:t>
            </w:r>
            <w:r>
              <w:rPr>
                <w:rFonts w:hint="eastAsia" w:cs="宋体" w:asciiTheme="minorEastAsia" w:hAnsiTheme="minorEastAsia"/>
                <w:kern w:val="0"/>
                <w:szCs w:val="21"/>
                <w:highlight w:val="none"/>
                <w:lang w:eastAsia="zh-CN" w:bidi="ar"/>
              </w:rPr>
              <w:t>，</w:t>
            </w:r>
            <w:r>
              <w:rPr>
                <w:rFonts w:hint="eastAsia" w:cs="宋体" w:asciiTheme="minorEastAsia" w:hAnsiTheme="minorEastAsia"/>
                <w:kern w:val="0"/>
                <w:szCs w:val="21"/>
                <w:highlight w:val="none"/>
                <w:lang w:val="en-US" w:eastAsia="zh-CN" w:bidi="ar"/>
              </w:rPr>
              <w:t>凭采购人出具的阶段报告材料</w:t>
            </w:r>
            <w:r>
              <w:rPr>
                <w:rFonts w:hint="eastAsia" w:cs="宋体" w:asciiTheme="minorEastAsia" w:hAnsiTheme="minorEastAsia"/>
                <w:kern w:val="0"/>
                <w:szCs w:val="21"/>
                <w:highlight w:val="none"/>
                <w:lang w:eastAsia="zh-CN" w:bidi="ar"/>
              </w:rPr>
              <w:t>十五个工作日内</w:t>
            </w:r>
            <w:r>
              <w:rPr>
                <w:rFonts w:hint="eastAsia" w:cs="宋体" w:asciiTheme="minorEastAsia" w:hAnsiTheme="minorEastAsia"/>
                <w:kern w:val="0"/>
                <w:szCs w:val="21"/>
                <w:highlight w:val="none"/>
                <w:lang w:val="en-US" w:eastAsia="zh-CN" w:bidi="ar"/>
              </w:rPr>
              <w:t>支付</w:t>
            </w:r>
          </w:p>
        </w:tc>
      </w:tr>
      <w:tr w14:paraId="3CD58E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blCellSpacing w:w="0" w:type="dxa"/>
        </w:trPr>
        <w:tc>
          <w:tcPr>
            <w:tcW w:w="744" w:type="pct"/>
            <w:shd w:val="clear" w:color="auto" w:fill="auto"/>
            <w:vAlign w:val="center"/>
          </w:tcPr>
          <w:p w14:paraId="1426A0CF">
            <w:pPr>
              <w:widowControl/>
              <w:spacing w:line="276" w:lineRule="auto"/>
              <w:jc w:val="center"/>
              <w:rPr>
                <w:rFonts w:hint="eastAsia" w:cs="宋体" w:asciiTheme="minorEastAsia" w:hAnsiTheme="minorEastAsia" w:eastAsiaTheme="minorEastAsia"/>
                <w:kern w:val="0"/>
                <w:szCs w:val="21"/>
                <w:highlight w:val="none"/>
                <w:lang w:val="en-US" w:eastAsia="zh-CN" w:bidi="ar"/>
              </w:rPr>
            </w:pPr>
            <w:r>
              <w:rPr>
                <w:rFonts w:hint="eastAsia" w:cs="宋体" w:asciiTheme="minorEastAsia" w:hAnsiTheme="minorEastAsia"/>
                <w:kern w:val="0"/>
                <w:szCs w:val="21"/>
                <w:highlight w:val="none"/>
                <w:lang w:val="en-US" w:eastAsia="zh-CN" w:bidi="ar"/>
              </w:rPr>
              <w:t>4</w:t>
            </w:r>
          </w:p>
        </w:tc>
        <w:tc>
          <w:tcPr>
            <w:tcW w:w="876" w:type="pct"/>
            <w:shd w:val="clear" w:color="auto" w:fill="auto"/>
            <w:vAlign w:val="center"/>
          </w:tcPr>
          <w:p w14:paraId="597E3127">
            <w:pPr>
              <w:widowControl/>
              <w:spacing w:line="276" w:lineRule="auto"/>
              <w:jc w:val="center"/>
              <w:rPr>
                <w:rFonts w:hint="default" w:cs="宋体" w:asciiTheme="minorEastAsia" w:hAnsiTheme="minorEastAsia" w:eastAsiaTheme="minorEastAsia"/>
                <w:kern w:val="0"/>
                <w:szCs w:val="21"/>
                <w:highlight w:val="none"/>
                <w:lang w:val="en-US" w:eastAsia="zh-CN" w:bidi="ar"/>
              </w:rPr>
            </w:pPr>
            <w:r>
              <w:rPr>
                <w:rFonts w:hint="eastAsia" w:cs="宋体" w:asciiTheme="minorEastAsia" w:hAnsiTheme="minorEastAsia"/>
                <w:kern w:val="0"/>
                <w:szCs w:val="21"/>
                <w:highlight w:val="none"/>
                <w:lang w:val="en-US" w:eastAsia="zh-CN" w:bidi="ar"/>
              </w:rPr>
              <w:t>10</w:t>
            </w:r>
          </w:p>
        </w:tc>
        <w:tc>
          <w:tcPr>
            <w:tcW w:w="3379" w:type="pct"/>
            <w:shd w:val="clear" w:color="auto" w:fill="auto"/>
            <w:vAlign w:val="center"/>
          </w:tcPr>
          <w:p w14:paraId="1114255A">
            <w:pPr>
              <w:widowControl/>
              <w:spacing w:line="276" w:lineRule="auto"/>
              <w:jc w:val="left"/>
              <w:rPr>
                <w:rFonts w:hint="default" w:cs="宋体" w:asciiTheme="minorEastAsia" w:hAnsiTheme="minorEastAsia" w:eastAsiaTheme="minorEastAsia"/>
                <w:kern w:val="0"/>
                <w:szCs w:val="21"/>
                <w:highlight w:val="none"/>
                <w:lang w:val="en-US" w:eastAsia="zh-CN" w:bidi="ar"/>
              </w:rPr>
            </w:pPr>
            <w:r>
              <w:rPr>
                <w:rFonts w:hint="eastAsia" w:cs="宋体" w:asciiTheme="minorEastAsia" w:hAnsiTheme="minorEastAsia"/>
                <w:kern w:val="0"/>
                <w:szCs w:val="21"/>
                <w:highlight w:val="none"/>
                <w:lang w:bidi="ar"/>
              </w:rPr>
              <w:t>配合</w:t>
            </w:r>
            <w:r>
              <w:rPr>
                <w:rFonts w:hint="eastAsia" w:cs="宋体" w:asciiTheme="minorEastAsia" w:hAnsiTheme="minorEastAsia"/>
                <w:kern w:val="0"/>
                <w:szCs w:val="21"/>
                <w:highlight w:val="none"/>
                <w:lang w:val="en-US" w:eastAsia="zh-CN" w:bidi="ar"/>
              </w:rPr>
              <w:t>采购人</w:t>
            </w:r>
            <w:r>
              <w:rPr>
                <w:rFonts w:hint="eastAsia" w:cs="宋体" w:asciiTheme="minorEastAsia" w:hAnsiTheme="minorEastAsia"/>
                <w:kern w:val="0"/>
                <w:szCs w:val="21"/>
                <w:highlight w:val="none"/>
                <w:lang w:bidi="ar"/>
              </w:rPr>
              <w:t>完成开展陆地安装、调试、运行和性能测试</w:t>
            </w:r>
            <w:r>
              <w:rPr>
                <w:rFonts w:hint="eastAsia" w:cs="宋体" w:asciiTheme="minorEastAsia" w:hAnsiTheme="minorEastAsia"/>
                <w:kern w:val="0"/>
                <w:szCs w:val="21"/>
                <w:highlight w:val="none"/>
                <w:lang w:eastAsia="zh-CN" w:bidi="ar"/>
              </w:rPr>
              <w:t>，</w:t>
            </w:r>
            <w:r>
              <w:rPr>
                <w:rFonts w:hint="eastAsia" w:cs="宋体" w:asciiTheme="minorEastAsia" w:hAnsiTheme="minorEastAsia"/>
                <w:kern w:val="0"/>
                <w:szCs w:val="21"/>
                <w:highlight w:val="none"/>
                <w:lang w:val="en-US" w:eastAsia="zh-CN" w:bidi="ar"/>
              </w:rPr>
              <w:t>凭采购人出具的阶段报告材料</w:t>
            </w:r>
            <w:r>
              <w:rPr>
                <w:rFonts w:hint="eastAsia" w:cs="宋体" w:asciiTheme="minorEastAsia" w:hAnsiTheme="minorEastAsia"/>
                <w:kern w:val="0"/>
                <w:szCs w:val="21"/>
                <w:highlight w:val="none"/>
                <w:lang w:eastAsia="zh-CN" w:bidi="ar"/>
              </w:rPr>
              <w:t>十五个工作日内</w:t>
            </w:r>
            <w:r>
              <w:rPr>
                <w:rFonts w:hint="eastAsia" w:cs="宋体" w:asciiTheme="minorEastAsia" w:hAnsiTheme="minorEastAsia"/>
                <w:kern w:val="0"/>
                <w:szCs w:val="21"/>
                <w:highlight w:val="none"/>
                <w:lang w:val="en-US" w:eastAsia="zh-CN" w:bidi="ar"/>
              </w:rPr>
              <w:t>支付</w:t>
            </w:r>
          </w:p>
        </w:tc>
      </w:tr>
      <w:tr w14:paraId="259B10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blCellSpacing w:w="0" w:type="dxa"/>
        </w:trPr>
        <w:tc>
          <w:tcPr>
            <w:tcW w:w="744" w:type="pct"/>
            <w:shd w:val="clear" w:color="auto" w:fill="auto"/>
            <w:vAlign w:val="center"/>
          </w:tcPr>
          <w:p w14:paraId="1E66106F">
            <w:pPr>
              <w:widowControl/>
              <w:spacing w:line="276" w:lineRule="auto"/>
              <w:jc w:val="center"/>
              <w:rPr>
                <w:rFonts w:hint="eastAsia" w:cs="宋体" w:asciiTheme="minorEastAsia" w:hAnsiTheme="minorEastAsia" w:eastAsiaTheme="minorEastAsia"/>
                <w:kern w:val="0"/>
                <w:szCs w:val="21"/>
                <w:highlight w:val="none"/>
                <w:lang w:val="en-US" w:eastAsia="zh-CN" w:bidi="ar"/>
              </w:rPr>
            </w:pPr>
            <w:r>
              <w:rPr>
                <w:rFonts w:hint="eastAsia" w:cs="宋体" w:asciiTheme="minorEastAsia" w:hAnsiTheme="minorEastAsia"/>
                <w:kern w:val="0"/>
                <w:szCs w:val="21"/>
                <w:highlight w:val="none"/>
                <w:lang w:val="en-US" w:eastAsia="zh-CN" w:bidi="ar"/>
              </w:rPr>
              <w:t>5</w:t>
            </w:r>
          </w:p>
        </w:tc>
        <w:tc>
          <w:tcPr>
            <w:tcW w:w="876" w:type="pct"/>
            <w:shd w:val="clear" w:color="auto" w:fill="auto"/>
            <w:vAlign w:val="center"/>
          </w:tcPr>
          <w:p w14:paraId="3A03B8B4">
            <w:pPr>
              <w:widowControl/>
              <w:spacing w:line="276" w:lineRule="auto"/>
              <w:jc w:val="center"/>
              <w:rPr>
                <w:rFonts w:hint="default" w:cs="宋体" w:asciiTheme="minorEastAsia" w:hAnsiTheme="minorEastAsia" w:eastAsiaTheme="minorEastAsia"/>
                <w:kern w:val="0"/>
                <w:szCs w:val="21"/>
                <w:highlight w:val="none"/>
                <w:lang w:val="en-US" w:eastAsia="zh-CN" w:bidi="ar"/>
              </w:rPr>
            </w:pPr>
            <w:r>
              <w:rPr>
                <w:rFonts w:hint="eastAsia" w:cs="宋体" w:asciiTheme="minorEastAsia" w:hAnsiTheme="minorEastAsia"/>
                <w:kern w:val="0"/>
                <w:szCs w:val="21"/>
                <w:highlight w:val="none"/>
                <w:lang w:val="en-US" w:eastAsia="zh-CN" w:bidi="ar"/>
              </w:rPr>
              <w:t>10</w:t>
            </w:r>
          </w:p>
        </w:tc>
        <w:tc>
          <w:tcPr>
            <w:tcW w:w="3379" w:type="pct"/>
            <w:shd w:val="clear" w:color="auto" w:fill="auto"/>
            <w:vAlign w:val="center"/>
          </w:tcPr>
          <w:p w14:paraId="56E51BBD">
            <w:pPr>
              <w:widowControl/>
              <w:spacing w:line="276" w:lineRule="auto"/>
              <w:jc w:val="left"/>
              <w:rPr>
                <w:rFonts w:hint="eastAsia" w:eastAsia="楷体" w:cs="宋体" w:asciiTheme="minorEastAsia" w:hAnsiTheme="minorEastAsia"/>
                <w:kern w:val="0"/>
                <w:szCs w:val="21"/>
                <w:highlight w:val="none"/>
                <w:lang w:val="en-US" w:eastAsia="zh-CN" w:bidi="ar"/>
              </w:rPr>
            </w:pPr>
            <w:r>
              <w:rPr>
                <w:rFonts w:hint="eastAsia" w:cs="宋体" w:asciiTheme="minorEastAsia" w:hAnsiTheme="minorEastAsia" w:eastAsiaTheme="minorEastAsia"/>
                <w:kern w:val="0"/>
                <w:sz w:val="21"/>
                <w:szCs w:val="21"/>
                <w:highlight w:val="none"/>
                <w:lang w:bidi="ar"/>
              </w:rPr>
              <w:t>配合</w:t>
            </w:r>
            <w:r>
              <w:rPr>
                <w:rFonts w:hint="eastAsia" w:cs="宋体" w:asciiTheme="minorEastAsia" w:hAnsiTheme="minorEastAsia"/>
                <w:kern w:val="0"/>
                <w:sz w:val="21"/>
                <w:szCs w:val="21"/>
                <w:highlight w:val="none"/>
                <w:lang w:val="en-US" w:eastAsia="zh-CN" w:bidi="ar"/>
              </w:rPr>
              <w:t>采购人</w:t>
            </w:r>
            <w:r>
              <w:rPr>
                <w:rFonts w:hint="eastAsia" w:cs="宋体" w:asciiTheme="minorEastAsia" w:hAnsiTheme="minorEastAsia" w:eastAsiaTheme="minorEastAsia"/>
                <w:kern w:val="0"/>
                <w:sz w:val="21"/>
                <w:szCs w:val="21"/>
                <w:highlight w:val="none"/>
                <w:lang w:bidi="ar"/>
              </w:rPr>
              <w:t>完成</w:t>
            </w:r>
            <w:r>
              <w:rPr>
                <w:rFonts w:hint="eastAsia" w:cs="宋体" w:asciiTheme="minorEastAsia" w:hAnsiTheme="minorEastAsia" w:eastAsiaTheme="minorEastAsia"/>
                <w:kern w:val="0"/>
                <w:sz w:val="21"/>
                <w:szCs w:val="21"/>
                <w:highlight w:val="none"/>
                <w:shd w:val="clear" w:color="auto" w:fill="auto"/>
                <w:lang w:bidi="ar"/>
              </w:rPr>
              <w:t>设备在福建海域的性能测试</w:t>
            </w:r>
            <w:r>
              <w:rPr>
                <w:rFonts w:hint="eastAsia" w:cs="宋体" w:asciiTheme="minorEastAsia" w:hAnsiTheme="minorEastAsia"/>
                <w:kern w:val="0"/>
                <w:sz w:val="21"/>
                <w:szCs w:val="21"/>
                <w:highlight w:val="none"/>
                <w:shd w:val="clear"/>
                <w:lang w:eastAsia="zh-CN" w:bidi="ar"/>
              </w:rPr>
              <w:t>，</w:t>
            </w:r>
            <w:r>
              <w:rPr>
                <w:rFonts w:hint="eastAsia" w:cs="宋体" w:asciiTheme="minorEastAsia" w:hAnsiTheme="minorEastAsia"/>
                <w:kern w:val="0"/>
                <w:szCs w:val="21"/>
                <w:highlight w:val="none"/>
                <w:lang w:val="en-US" w:eastAsia="zh-CN" w:bidi="ar"/>
              </w:rPr>
              <w:t>凭采购人出具的阶段报告材料</w:t>
            </w:r>
            <w:r>
              <w:rPr>
                <w:rFonts w:hint="eastAsia" w:cs="宋体" w:asciiTheme="minorEastAsia" w:hAnsiTheme="minorEastAsia" w:eastAsiaTheme="minorEastAsia"/>
                <w:color w:val="auto"/>
                <w:kern w:val="0"/>
                <w:sz w:val="21"/>
                <w:szCs w:val="21"/>
                <w:highlight w:val="none"/>
                <w:lang w:bidi="ar"/>
              </w:rPr>
              <w:t>十五个工作日内</w:t>
            </w:r>
            <w:r>
              <w:rPr>
                <w:rFonts w:hint="eastAsia" w:cs="宋体" w:asciiTheme="minorEastAsia" w:hAnsiTheme="minorEastAsia" w:eastAsiaTheme="minorEastAsia"/>
                <w:color w:val="auto"/>
                <w:kern w:val="0"/>
                <w:sz w:val="21"/>
                <w:szCs w:val="21"/>
                <w:highlight w:val="none"/>
                <w:lang w:val="en-US" w:eastAsia="zh-CN" w:bidi="ar"/>
              </w:rPr>
              <w:t>支付</w:t>
            </w:r>
          </w:p>
        </w:tc>
      </w:tr>
      <w:tr w14:paraId="6DD85F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blCellSpacing w:w="0" w:type="dxa"/>
        </w:trPr>
        <w:tc>
          <w:tcPr>
            <w:tcW w:w="744" w:type="pct"/>
            <w:shd w:val="clear" w:color="auto" w:fill="auto"/>
            <w:vAlign w:val="center"/>
          </w:tcPr>
          <w:p w14:paraId="18316D0E">
            <w:pPr>
              <w:widowControl/>
              <w:spacing w:line="276" w:lineRule="auto"/>
              <w:jc w:val="center"/>
              <w:rPr>
                <w:rFonts w:hint="eastAsia" w:cs="宋体" w:asciiTheme="minorEastAsia" w:hAnsiTheme="minorEastAsia" w:eastAsiaTheme="minorEastAsia"/>
                <w:kern w:val="0"/>
                <w:szCs w:val="21"/>
                <w:highlight w:val="none"/>
                <w:lang w:val="en-US" w:eastAsia="zh-CN" w:bidi="ar"/>
              </w:rPr>
            </w:pPr>
            <w:r>
              <w:rPr>
                <w:rFonts w:hint="eastAsia" w:cs="宋体" w:asciiTheme="minorEastAsia" w:hAnsiTheme="minorEastAsia"/>
                <w:kern w:val="0"/>
                <w:szCs w:val="21"/>
                <w:highlight w:val="none"/>
                <w:lang w:val="en-US" w:eastAsia="zh-CN" w:bidi="ar"/>
              </w:rPr>
              <w:t>6</w:t>
            </w:r>
          </w:p>
        </w:tc>
        <w:tc>
          <w:tcPr>
            <w:tcW w:w="876" w:type="pct"/>
            <w:shd w:val="clear" w:color="auto" w:fill="auto"/>
            <w:vAlign w:val="center"/>
          </w:tcPr>
          <w:p w14:paraId="0B383782">
            <w:pPr>
              <w:widowControl/>
              <w:spacing w:line="276" w:lineRule="auto"/>
              <w:jc w:val="center"/>
              <w:rPr>
                <w:rFonts w:hint="default" w:cs="宋体" w:asciiTheme="minorEastAsia" w:hAnsiTheme="minorEastAsia" w:eastAsiaTheme="minorEastAsia"/>
                <w:kern w:val="0"/>
                <w:szCs w:val="21"/>
                <w:highlight w:val="none"/>
                <w:lang w:val="en-US" w:eastAsia="zh-CN" w:bidi="ar"/>
              </w:rPr>
            </w:pPr>
            <w:r>
              <w:rPr>
                <w:rFonts w:hint="eastAsia" w:cs="宋体" w:asciiTheme="minorEastAsia" w:hAnsiTheme="minorEastAsia"/>
                <w:kern w:val="0"/>
                <w:szCs w:val="21"/>
                <w:highlight w:val="none"/>
                <w:lang w:val="en-US" w:eastAsia="zh-CN" w:bidi="ar"/>
              </w:rPr>
              <w:t>10</w:t>
            </w:r>
          </w:p>
        </w:tc>
        <w:tc>
          <w:tcPr>
            <w:tcW w:w="3379" w:type="pct"/>
            <w:shd w:val="clear" w:color="auto" w:fill="auto"/>
            <w:vAlign w:val="center"/>
          </w:tcPr>
          <w:p w14:paraId="18366A10">
            <w:pPr>
              <w:widowControl/>
              <w:spacing w:line="276" w:lineRule="auto"/>
              <w:jc w:val="left"/>
              <w:rPr>
                <w:rFonts w:hint="eastAsia" w:cs="宋体" w:asciiTheme="minorEastAsia" w:hAnsiTheme="minorEastAsia" w:eastAsiaTheme="minorEastAsia"/>
                <w:kern w:val="0"/>
                <w:szCs w:val="21"/>
                <w:highlight w:val="none"/>
                <w:lang w:eastAsia="zh-CN" w:bidi="ar"/>
              </w:rPr>
            </w:pPr>
            <w:r>
              <w:rPr>
                <w:rFonts w:hint="eastAsia" w:cs="宋体" w:asciiTheme="minorEastAsia" w:hAnsiTheme="minorEastAsia"/>
                <w:kern w:val="0"/>
                <w:szCs w:val="21"/>
                <w:highlight w:val="none"/>
                <w:lang w:bidi="ar"/>
              </w:rPr>
              <w:t>质保期满后十五个工作日内</w:t>
            </w:r>
            <w:r>
              <w:rPr>
                <w:rFonts w:hint="eastAsia" w:cs="宋体" w:asciiTheme="minorEastAsia" w:hAnsiTheme="minorEastAsia"/>
                <w:kern w:val="0"/>
                <w:szCs w:val="21"/>
                <w:highlight w:val="none"/>
                <w:lang w:val="en-US" w:eastAsia="zh-CN" w:bidi="ar"/>
              </w:rPr>
              <w:t>支付</w:t>
            </w:r>
          </w:p>
        </w:tc>
      </w:tr>
    </w:tbl>
    <w:p w14:paraId="27C94D05">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76" w:lineRule="auto"/>
        <w:ind w:left="0" w:right="0"/>
        <w:jc w:val="left"/>
        <w:rPr>
          <w:rFonts w:hint="eastAsia" w:cs="宋体" w:asciiTheme="minorEastAsia" w:hAnsiTheme="minorEastAsia"/>
          <w:kern w:val="0"/>
          <w:sz w:val="21"/>
          <w:szCs w:val="21"/>
          <w:highlight w:val="none"/>
          <w:lang w:val="en-US" w:eastAsia="zh-CN" w:bidi="ar"/>
        </w:rPr>
      </w:pPr>
    </w:p>
    <w:p w14:paraId="71CC6E4A">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76" w:lineRule="auto"/>
        <w:ind w:left="0" w:right="0"/>
        <w:jc w:val="left"/>
        <w:rPr>
          <w:rFonts w:cs="宋体" w:asciiTheme="minorEastAsia" w:hAnsiTheme="minorEastAsia"/>
          <w:color w:val="auto"/>
          <w:kern w:val="0"/>
          <w:sz w:val="21"/>
          <w:szCs w:val="21"/>
          <w:lang w:bidi="ar"/>
        </w:rPr>
      </w:pPr>
      <w:r>
        <w:rPr>
          <w:rFonts w:hint="eastAsia" w:cs="宋体" w:asciiTheme="minorEastAsia" w:hAnsiTheme="minorEastAsia"/>
          <w:kern w:val="0"/>
          <w:sz w:val="21"/>
          <w:szCs w:val="21"/>
          <w:lang w:val="en-US" w:eastAsia="zh-CN" w:bidi="ar"/>
        </w:rPr>
        <w:t>注：</w:t>
      </w:r>
      <w:r>
        <w:rPr>
          <w:rFonts w:hint="default" w:cs="宋体" w:asciiTheme="minorEastAsia" w:hAnsiTheme="minorEastAsia" w:eastAsiaTheme="minorEastAsia"/>
          <w:kern w:val="0"/>
          <w:sz w:val="21"/>
          <w:szCs w:val="21"/>
          <w:lang w:bidi="ar"/>
        </w:rPr>
        <w:t xml:space="preserve"> </w:t>
      </w:r>
      <w:r>
        <w:rPr>
          <w:rFonts w:cs="宋体" w:asciiTheme="minorEastAsia" w:hAnsiTheme="minorEastAsia"/>
          <w:color w:val="auto"/>
          <w:kern w:val="0"/>
          <w:sz w:val="21"/>
          <w:szCs w:val="21"/>
          <w:lang w:bidi="ar"/>
        </w:rPr>
        <w:t>本</w:t>
      </w:r>
      <w:r>
        <w:rPr>
          <w:rFonts w:hint="eastAsia" w:cs="宋体" w:asciiTheme="minorEastAsia" w:hAnsiTheme="minorEastAsia"/>
          <w:kern w:val="0"/>
          <w:sz w:val="21"/>
          <w:szCs w:val="21"/>
          <w:lang w:val="en-US" w:eastAsia="zh-CN" w:bidi="ar"/>
        </w:rPr>
        <w:t>项目</w:t>
      </w:r>
      <w:r>
        <w:rPr>
          <w:rFonts w:cs="宋体" w:asciiTheme="minorEastAsia" w:hAnsiTheme="minorEastAsia"/>
          <w:color w:val="auto"/>
          <w:kern w:val="0"/>
          <w:sz w:val="21"/>
          <w:szCs w:val="21"/>
          <w:lang w:bidi="ar"/>
        </w:rPr>
        <w:t>采购人向供应商支付各节点款项，</w:t>
      </w:r>
      <w:r>
        <w:rPr>
          <w:rStyle w:val="8"/>
          <w:rFonts w:cs="宋体" w:asciiTheme="minorEastAsia" w:hAnsiTheme="minorEastAsia"/>
          <w:color w:val="000000"/>
          <w:kern w:val="0"/>
          <w:sz w:val="21"/>
          <w:szCs w:val="21"/>
          <w:lang w:bidi="ar"/>
        </w:rPr>
        <w:t>均以采购人足额收到其业主</w:t>
      </w:r>
      <w:r>
        <w:rPr>
          <w:rStyle w:val="8"/>
          <w:rFonts w:hint="eastAsia" w:cs="宋体" w:asciiTheme="minorEastAsia" w:hAnsiTheme="minorEastAsia"/>
          <w:color w:val="000000"/>
          <w:kern w:val="0"/>
          <w:sz w:val="21"/>
          <w:szCs w:val="21"/>
          <w:lang w:val="en-US" w:eastAsia="zh-CN" w:bidi="ar"/>
        </w:rPr>
        <w:t>单位</w:t>
      </w:r>
      <w:r>
        <w:rPr>
          <w:rStyle w:val="8"/>
          <w:rFonts w:cs="宋体" w:asciiTheme="minorEastAsia" w:hAnsiTheme="minorEastAsia"/>
          <w:color w:val="000000"/>
          <w:kern w:val="0"/>
          <w:sz w:val="21"/>
          <w:szCs w:val="21"/>
          <w:lang w:bidi="ar"/>
        </w:rPr>
        <w:t>对应节点款项为前置付款条件</w:t>
      </w:r>
      <w:r>
        <w:rPr>
          <w:rFonts w:cs="宋体" w:asciiTheme="minorEastAsia" w:hAnsiTheme="minorEastAsia"/>
          <w:color w:val="auto"/>
          <w:kern w:val="0"/>
          <w:sz w:val="21"/>
          <w:szCs w:val="21"/>
          <w:lang w:bidi="ar"/>
        </w:rPr>
        <w:t>；若因采购人业主</w:t>
      </w:r>
      <w:r>
        <w:rPr>
          <w:rFonts w:hint="eastAsia" w:cs="宋体" w:asciiTheme="minorEastAsia" w:hAnsiTheme="minorEastAsia"/>
          <w:color w:val="auto"/>
          <w:kern w:val="0"/>
          <w:sz w:val="21"/>
          <w:szCs w:val="21"/>
          <w:lang w:val="en-US" w:eastAsia="zh-CN" w:bidi="ar"/>
        </w:rPr>
        <w:t>单位</w:t>
      </w:r>
      <w:r>
        <w:rPr>
          <w:rFonts w:cs="宋体" w:asciiTheme="minorEastAsia" w:hAnsiTheme="minorEastAsia"/>
          <w:color w:val="auto"/>
          <w:kern w:val="0"/>
          <w:sz w:val="21"/>
          <w:szCs w:val="21"/>
          <w:lang w:bidi="ar"/>
        </w:rPr>
        <w:t>逾期支付款项，致使采购人无法按期向供应商付款的，该等付款迟延不视为采购人违约，采购人不承担逾期付款违约金、利息及其他</w:t>
      </w:r>
      <w:r>
        <w:rPr>
          <w:rFonts w:hint="eastAsia" w:cs="宋体" w:asciiTheme="minorEastAsia" w:hAnsiTheme="minorEastAsia"/>
          <w:kern w:val="0"/>
          <w:sz w:val="21"/>
          <w:szCs w:val="21"/>
          <w:lang w:val="en-US" w:eastAsia="zh-CN" w:bidi="ar"/>
        </w:rPr>
        <w:t>任何</w:t>
      </w:r>
      <w:r>
        <w:rPr>
          <w:rFonts w:cs="宋体" w:asciiTheme="minorEastAsia" w:hAnsiTheme="minorEastAsia"/>
          <w:color w:val="auto"/>
          <w:kern w:val="0"/>
          <w:sz w:val="21"/>
          <w:szCs w:val="21"/>
          <w:lang w:bidi="ar"/>
        </w:rPr>
        <w:t>违约责任，付款期限相应顺延至采购人实际收到业主</w:t>
      </w:r>
      <w:r>
        <w:rPr>
          <w:rFonts w:hint="eastAsia" w:cs="宋体" w:asciiTheme="minorEastAsia" w:hAnsiTheme="minorEastAsia"/>
          <w:color w:val="auto"/>
          <w:kern w:val="0"/>
          <w:sz w:val="21"/>
          <w:szCs w:val="21"/>
          <w:lang w:val="en-US" w:eastAsia="zh-CN" w:bidi="ar"/>
        </w:rPr>
        <w:t>单位</w:t>
      </w:r>
      <w:r>
        <w:rPr>
          <w:rFonts w:cs="宋体" w:asciiTheme="minorEastAsia" w:hAnsiTheme="minorEastAsia"/>
          <w:color w:val="auto"/>
          <w:kern w:val="0"/>
          <w:sz w:val="21"/>
          <w:szCs w:val="21"/>
          <w:lang w:bidi="ar"/>
        </w:rPr>
        <w:t>对应款项后</w:t>
      </w:r>
      <w:r>
        <w:rPr>
          <w:rFonts w:hint="eastAsia" w:cs="宋体" w:asciiTheme="minorEastAsia" w:hAnsiTheme="minorEastAsia"/>
          <w:kern w:val="0"/>
          <w:sz w:val="21"/>
          <w:szCs w:val="21"/>
          <w:lang w:eastAsia="zh-CN" w:bidi="ar"/>
        </w:rPr>
        <w:t>1</w:t>
      </w:r>
      <w:r>
        <w:rPr>
          <w:rFonts w:hint="eastAsia" w:cs="宋体" w:asciiTheme="minorEastAsia" w:hAnsiTheme="minorEastAsia"/>
          <w:kern w:val="0"/>
          <w:sz w:val="21"/>
          <w:szCs w:val="21"/>
          <w:lang w:val="en-US" w:eastAsia="zh-CN" w:bidi="ar"/>
        </w:rPr>
        <w:t>5</w:t>
      </w:r>
      <w:r>
        <w:rPr>
          <w:rFonts w:cs="宋体" w:asciiTheme="minorEastAsia" w:hAnsiTheme="minorEastAsia"/>
          <w:color w:val="auto"/>
          <w:kern w:val="0"/>
          <w:sz w:val="21"/>
          <w:szCs w:val="21"/>
          <w:lang w:bidi="ar"/>
        </w:rPr>
        <w:t>个工作日内</w:t>
      </w:r>
      <w:r>
        <w:rPr>
          <w:rFonts w:hint="eastAsia" w:cs="宋体" w:asciiTheme="minorEastAsia" w:hAnsiTheme="minorEastAsia"/>
          <w:kern w:val="0"/>
          <w:sz w:val="21"/>
          <w:szCs w:val="21"/>
          <w:lang w:val="en-US" w:eastAsia="zh-CN" w:bidi="ar"/>
        </w:rPr>
        <w:t>向供应商</w:t>
      </w:r>
      <w:r>
        <w:rPr>
          <w:rFonts w:cs="宋体" w:asciiTheme="minorEastAsia" w:hAnsiTheme="minorEastAsia"/>
          <w:color w:val="auto"/>
          <w:kern w:val="0"/>
          <w:sz w:val="21"/>
          <w:szCs w:val="21"/>
          <w:lang w:bidi="ar"/>
        </w:rPr>
        <w:t>完成支付。</w:t>
      </w:r>
    </w:p>
    <w:p w14:paraId="03FAB647">
      <w:pPr>
        <w:pStyle w:val="5"/>
        <w:widowControl/>
        <w:spacing w:beforeAutospacing="0" w:afterAutospacing="0" w:line="276" w:lineRule="auto"/>
        <w:outlineLvl w:val="1"/>
        <w:rPr>
          <w:rFonts w:asciiTheme="minorEastAsia" w:hAnsiTheme="minorEastAsia"/>
          <w:sz w:val="28"/>
          <w:szCs w:val="28"/>
        </w:rPr>
      </w:pPr>
      <w:r>
        <w:rPr>
          <w:rFonts w:hint="eastAsia" w:asciiTheme="minorEastAsia" w:hAnsiTheme="minorEastAsia"/>
          <w:sz w:val="28"/>
          <w:szCs w:val="28"/>
          <w:lang w:val="en-US" w:eastAsia="zh-CN"/>
        </w:rPr>
        <w:t>十</w:t>
      </w:r>
      <w:r>
        <w:rPr>
          <w:rFonts w:asciiTheme="minorEastAsia" w:hAnsiTheme="minorEastAsia"/>
          <w:sz w:val="28"/>
          <w:szCs w:val="28"/>
        </w:rPr>
        <w:t>、其他事项</w:t>
      </w:r>
    </w:p>
    <w:p w14:paraId="462F7FE6">
      <w:pPr>
        <w:pStyle w:val="5"/>
        <w:widowControl/>
        <w:spacing w:beforeAutospacing="0" w:afterAutospacing="0" w:line="276" w:lineRule="auto"/>
        <w:ind w:firstLine="384"/>
        <w:rPr>
          <w:rFonts w:asciiTheme="minorEastAsia" w:hAnsiTheme="minorEastAsia"/>
          <w:sz w:val="21"/>
          <w:szCs w:val="21"/>
        </w:rPr>
      </w:pPr>
      <w:r>
        <w:rPr>
          <w:rFonts w:hint="eastAsia" w:cs="宋体" w:asciiTheme="minorEastAsia" w:hAnsiTheme="minorEastAsia"/>
          <w:sz w:val="21"/>
          <w:szCs w:val="21"/>
        </w:rPr>
        <w:t>1、除采购文件另有规定外，若出现有关法律、法规和规章有强制性规定但招标文件未列明的情形，则供应商应按照有关法律、法规和规章强制性规定执行。</w:t>
      </w:r>
    </w:p>
    <w:p w14:paraId="77344341">
      <w:pPr>
        <w:pStyle w:val="5"/>
        <w:widowControl/>
        <w:spacing w:beforeAutospacing="0" w:afterAutospacing="0" w:line="276" w:lineRule="auto"/>
        <w:ind w:firstLine="384"/>
        <w:rPr>
          <w:rFonts w:cs="宋体" w:asciiTheme="minorEastAsia" w:hAnsiTheme="minorEastAsia"/>
          <w:sz w:val="21"/>
          <w:szCs w:val="21"/>
        </w:rPr>
      </w:pPr>
      <w:r>
        <w:rPr>
          <w:rFonts w:hint="eastAsia" w:cs="宋体" w:asciiTheme="minorEastAsia" w:hAnsiTheme="minorEastAsia"/>
          <w:sz w:val="21"/>
          <w:szCs w:val="21"/>
        </w:rPr>
        <w:t>2、其他：</w:t>
      </w:r>
    </w:p>
    <w:p w14:paraId="3C58F1C9">
      <w:pPr>
        <w:pStyle w:val="5"/>
        <w:widowControl/>
        <w:spacing w:beforeAutospacing="0" w:afterAutospacing="0" w:line="276" w:lineRule="auto"/>
        <w:ind w:firstLine="384"/>
        <w:rPr>
          <w:rFonts w:cs="宋体" w:asciiTheme="minorEastAsia" w:hAnsiTheme="minorEastAsia"/>
          <w:sz w:val="21"/>
          <w:szCs w:val="21"/>
        </w:rPr>
      </w:pPr>
      <w:r>
        <w:rPr>
          <w:rFonts w:hint="eastAsia" w:cs="宋体" w:asciiTheme="minorEastAsia" w:hAnsiTheme="minorEastAsia"/>
          <w:sz w:val="21"/>
          <w:szCs w:val="21"/>
        </w:rPr>
        <w:t>（1）</w:t>
      </w:r>
      <w:r>
        <w:rPr>
          <w:rFonts w:cs="宋体" w:asciiTheme="minorEastAsia" w:hAnsiTheme="minorEastAsia"/>
          <w:sz w:val="21"/>
          <w:szCs w:val="21"/>
        </w:rPr>
        <w:t>响应文件部分补充格式</w:t>
      </w:r>
    </w:p>
    <w:p w14:paraId="285B5812">
      <w:pPr>
        <w:pStyle w:val="5"/>
        <w:widowControl/>
        <w:spacing w:beforeAutospacing="0" w:afterAutospacing="0" w:line="276" w:lineRule="auto"/>
        <w:jc w:val="center"/>
        <w:rPr>
          <w:rFonts w:cs="宋体" w:asciiTheme="minorEastAsia" w:hAnsiTheme="minorEastAsia"/>
          <w:sz w:val="21"/>
          <w:szCs w:val="21"/>
        </w:rPr>
      </w:pPr>
      <w:r>
        <w:rPr>
          <w:rFonts w:hint="eastAsia" w:cs="宋体"/>
          <w:b/>
          <w:bCs/>
        </w:rPr>
        <w:t>带“★”号条款逐条响应情况表</w:t>
      </w:r>
    </w:p>
    <w:p w14:paraId="5079A17D">
      <w:pPr>
        <w:pStyle w:val="5"/>
        <w:widowControl/>
        <w:spacing w:beforeAutospacing="0" w:afterAutospacing="0" w:line="276" w:lineRule="auto"/>
        <w:rPr>
          <w:rFonts w:asciiTheme="minorEastAsia" w:hAnsiTheme="minorEastAsia"/>
          <w:sz w:val="21"/>
          <w:szCs w:val="21"/>
        </w:rPr>
      </w:pPr>
      <w:r>
        <w:rPr>
          <w:rFonts w:hint="eastAsia" w:cs="宋体" w:asciiTheme="minorEastAsia" w:hAnsiTheme="minorEastAsia"/>
          <w:sz w:val="21"/>
          <w:szCs w:val="21"/>
        </w:rPr>
        <w:t> 项目编号：        项目名 称：    </w:t>
      </w:r>
      <w:r>
        <w:rPr>
          <w:rFonts w:asciiTheme="minorEastAsia" w:hAnsiTheme="minorEastAsia"/>
          <w:sz w:val="21"/>
          <w:szCs w:val="21"/>
        </w:rPr>
        <w:t xml:space="preserve"> </w:t>
      </w:r>
    </w:p>
    <w:tbl>
      <w:tblPr>
        <w:tblStyle w:val="6"/>
        <w:tblW w:w="0" w:type="auto"/>
        <w:tblCellSpacing w:w="15" w:type="dxa"/>
        <w:tblInd w:w="-5"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autofit"/>
        <w:tblCellMar>
          <w:top w:w="15" w:type="dxa"/>
          <w:left w:w="15" w:type="dxa"/>
          <w:bottom w:w="15" w:type="dxa"/>
          <w:right w:w="15" w:type="dxa"/>
        </w:tblCellMar>
      </w:tblPr>
      <w:tblGrid>
        <w:gridCol w:w="973"/>
        <w:gridCol w:w="4862"/>
        <w:gridCol w:w="1238"/>
        <w:gridCol w:w="1384"/>
      </w:tblGrid>
      <w:tr w14:paraId="5272D5F8">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305" w:hRule="atLeast"/>
          <w:tblCellSpacing w:w="15" w:type="dxa"/>
        </w:trPr>
        <w:tc>
          <w:tcPr>
            <w:tcW w:w="928" w:type="dxa"/>
            <w:tcBorders>
              <w:top w:val="single" w:color="000000" w:sz="4" w:space="0"/>
              <w:left w:val="single" w:color="000000" w:sz="4" w:space="0"/>
              <w:bottom w:val="single" w:color="000000" w:sz="4" w:space="0"/>
              <w:right w:val="single" w:color="000000" w:sz="4" w:space="0"/>
            </w:tcBorders>
            <w:shd w:val="clear" w:color="auto" w:fill="auto"/>
            <w:tcMar>
              <w:top w:w="0" w:type="dxa"/>
              <w:left w:w="84" w:type="dxa"/>
              <w:bottom w:w="0" w:type="dxa"/>
              <w:right w:w="84" w:type="dxa"/>
            </w:tcMar>
            <w:vAlign w:val="center"/>
          </w:tcPr>
          <w:p w14:paraId="05F80B23">
            <w:pPr>
              <w:pStyle w:val="5"/>
              <w:widowControl/>
              <w:spacing w:beforeAutospacing="0" w:afterAutospacing="0" w:line="276" w:lineRule="auto"/>
              <w:jc w:val="center"/>
              <w:rPr>
                <w:rFonts w:asciiTheme="minorEastAsia" w:hAnsiTheme="minorEastAsia"/>
                <w:sz w:val="21"/>
                <w:szCs w:val="21"/>
              </w:rPr>
            </w:pPr>
            <w:r>
              <w:rPr>
                <w:rFonts w:hint="eastAsia" w:cs="宋体" w:asciiTheme="minorEastAsia" w:hAnsiTheme="minorEastAsia"/>
                <w:sz w:val="21"/>
                <w:szCs w:val="21"/>
              </w:rPr>
              <w:t>条款号</w:t>
            </w:r>
          </w:p>
        </w:tc>
        <w:tc>
          <w:tcPr>
            <w:tcW w:w="4832" w:type="dxa"/>
            <w:tcBorders>
              <w:top w:val="single" w:color="000000" w:sz="4" w:space="0"/>
              <w:left w:val="nil"/>
              <w:bottom w:val="single" w:color="000000" w:sz="4" w:space="0"/>
              <w:right w:val="single" w:color="000000" w:sz="4" w:space="0"/>
            </w:tcBorders>
            <w:shd w:val="clear" w:color="auto" w:fill="auto"/>
            <w:tcMar>
              <w:top w:w="0" w:type="dxa"/>
              <w:left w:w="84" w:type="dxa"/>
              <w:bottom w:w="0" w:type="dxa"/>
              <w:right w:w="84" w:type="dxa"/>
            </w:tcMar>
            <w:vAlign w:val="center"/>
          </w:tcPr>
          <w:p w14:paraId="58DE0255">
            <w:pPr>
              <w:pStyle w:val="5"/>
              <w:widowControl/>
              <w:spacing w:beforeAutospacing="0" w:afterAutospacing="0" w:line="276" w:lineRule="auto"/>
              <w:jc w:val="center"/>
              <w:rPr>
                <w:rFonts w:asciiTheme="minorEastAsia" w:hAnsiTheme="minorEastAsia"/>
                <w:sz w:val="21"/>
                <w:szCs w:val="21"/>
              </w:rPr>
            </w:pPr>
            <w:r>
              <w:rPr>
                <w:rFonts w:hint="eastAsia" w:cs="宋体" w:asciiTheme="minorEastAsia" w:hAnsiTheme="minorEastAsia"/>
                <w:sz w:val="21"/>
                <w:szCs w:val="21"/>
              </w:rPr>
              <w:t>采购文件中带“★”号的条款</w:t>
            </w:r>
          </w:p>
        </w:tc>
        <w:tc>
          <w:tcPr>
            <w:tcW w:w="1208" w:type="dxa"/>
            <w:tcBorders>
              <w:top w:val="single" w:color="000000" w:sz="4" w:space="0"/>
              <w:left w:val="nil"/>
              <w:bottom w:val="single" w:color="000000" w:sz="4" w:space="0"/>
              <w:right w:val="single" w:color="000000" w:sz="4" w:space="0"/>
            </w:tcBorders>
            <w:shd w:val="clear" w:color="auto" w:fill="auto"/>
            <w:tcMar>
              <w:top w:w="0" w:type="dxa"/>
              <w:left w:w="84" w:type="dxa"/>
              <w:bottom w:w="0" w:type="dxa"/>
              <w:right w:w="84" w:type="dxa"/>
            </w:tcMar>
            <w:vAlign w:val="center"/>
          </w:tcPr>
          <w:p w14:paraId="6D861BD1">
            <w:pPr>
              <w:pStyle w:val="5"/>
              <w:widowControl/>
              <w:spacing w:beforeAutospacing="0" w:afterAutospacing="0" w:line="276" w:lineRule="auto"/>
              <w:jc w:val="center"/>
              <w:rPr>
                <w:rFonts w:asciiTheme="minorEastAsia" w:hAnsiTheme="minorEastAsia"/>
                <w:sz w:val="21"/>
                <w:szCs w:val="21"/>
              </w:rPr>
            </w:pPr>
            <w:r>
              <w:rPr>
                <w:rFonts w:hint="eastAsia" w:cs="宋体" w:asciiTheme="minorEastAsia" w:hAnsiTheme="minorEastAsia"/>
                <w:sz w:val="21"/>
                <w:szCs w:val="21"/>
              </w:rPr>
              <w:t>响应内容</w:t>
            </w:r>
          </w:p>
        </w:tc>
        <w:tc>
          <w:tcPr>
            <w:tcW w:w="1339" w:type="dxa"/>
            <w:tcBorders>
              <w:top w:val="single" w:color="000000" w:sz="4" w:space="0"/>
              <w:left w:val="nil"/>
              <w:bottom w:val="single" w:color="000000" w:sz="4" w:space="0"/>
              <w:right w:val="single" w:color="000000" w:sz="4" w:space="0"/>
            </w:tcBorders>
            <w:shd w:val="clear" w:color="auto" w:fill="auto"/>
            <w:tcMar>
              <w:top w:w="0" w:type="dxa"/>
              <w:left w:w="84" w:type="dxa"/>
              <w:bottom w:w="0" w:type="dxa"/>
              <w:right w:w="84" w:type="dxa"/>
            </w:tcMar>
            <w:vAlign w:val="center"/>
          </w:tcPr>
          <w:p w14:paraId="61930A82">
            <w:pPr>
              <w:pStyle w:val="5"/>
              <w:widowControl/>
              <w:spacing w:beforeAutospacing="0" w:afterAutospacing="0" w:line="276" w:lineRule="auto"/>
              <w:jc w:val="center"/>
              <w:rPr>
                <w:rFonts w:asciiTheme="minorEastAsia" w:hAnsiTheme="minorEastAsia"/>
                <w:sz w:val="21"/>
                <w:szCs w:val="21"/>
              </w:rPr>
            </w:pPr>
            <w:r>
              <w:rPr>
                <w:rFonts w:hint="eastAsia" w:cs="宋体" w:asciiTheme="minorEastAsia" w:hAnsiTheme="minorEastAsia"/>
                <w:sz w:val="21"/>
                <w:szCs w:val="21"/>
              </w:rPr>
              <w:t>对应响应文件页码</w:t>
            </w:r>
          </w:p>
        </w:tc>
      </w:tr>
      <w:tr w14:paraId="559ED03F">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316" w:hRule="atLeast"/>
          <w:tblCellSpacing w:w="15" w:type="dxa"/>
        </w:trPr>
        <w:tc>
          <w:tcPr>
            <w:tcW w:w="928" w:type="dxa"/>
            <w:tcBorders>
              <w:top w:val="nil"/>
              <w:left w:val="single" w:color="000000" w:sz="4" w:space="0"/>
              <w:bottom w:val="single" w:color="000000" w:sz="4" w:space="0"/>
              <w:right w:val="single" w:color="000000" w:sz="4" w:space="0"/>
            </w:tcBorders>
            <w:shd w:val="clear" w:color="auto" w:fill="auto"/>
            <w:tcMar>
              <w:top w:w="0" w:type="dxa"/>
              <w:left w:w="84" w:type="dxa"/>
              <w:bottom w:w="0" w:type="dxa"/>
              <w:right w:w="84" w:type="dxa"/>
            </w:tcMar>
            <w:vAlign w:val="center"/>
          </w:tcPr>
          <w:p w14:paraId="5A114E99">
            <w:pPr>
              <w:pStyle w:val="5"/>
              <w:widowControl/>
              <w:spacing w:beforeAutospacing="0" w:afterAutospacing="0" w:line="276" w:lineRule="auto"/>
              <w:jc w:val="center"/>
              <w:rPr>
                <w:rFonts w:asciiTheme="minorEastAsia" w:hAnsiTheme="minorEastAsia"/>
                <w:sz w:val="21"/>
                <w:szCs w:val="21"/>
              </w:rPr>
            </w:pPr>
          </w:p>
        </w:tc>
        <w:tc>
          <w:tcPr>
            <w:tcW w:w="4832" w:type="dxa"/>
            <w:tcBorders>
              <w:top w:val="nil"/>
              <w:left w:val="nil"/>
              <w:bottom w:val="single" w:color="000000" w:sz="4" w:space="0"/>
              <w:right w:val="single" w:color="000000" w:sz="4" w:space="0"/>
            </w:tcBorders>
            <w:shd w:val="clear" w:color="auto" w:fill="auto"/>
            <w:tcMar>
              <w:top w:w="0" w:type="dxa"/>
              <w:left w:w="84" w:type="dxa"/>
              <w:bottom w:w="0" w:type="dxa"/>
              <w:right w:w="84" w:type="dxa"/>
            </w:tcMar>
            <w:vAlign w:val="center"/>
          </w:tcPr>
          <w:p w14:paraId="012ADB15">
            <w:pPr>
              <w:pStyle w:val="5"/>
              <w:widowControl/>
              <w:spacing w:beforeAutospacing="0" w:afterAutospacing="0" w:line="276" w:lineRule="auto"/>
              <w:rPr>
                <w:rFonts w:asciiTheme="minorEastAsia" w:hAnsiTheme="minorEastAsia"/>
                <w:sz w:val="21"/>
                <w:szCs w:val="21"/>
              </w:rPr>
            </w:pPr>
          </w:p>
        </w:tc>
        <w:tc>
          <w:tcPr>
            <w:tcW w:w="1208" w:type="dxa"/>
            <w:tcBorders>
              <w:top w:val="nil"/>
              <w:left w:val="nil"/>
              <w:bottom w:val="single" w:color="000000" w:sz="4" w:space="0"/>
              <w:right w:val="single" w:color="000000" w:sz="4" w:space="0"/>
            </w:tcBorders>
            <w:shd w:val="clear" w:color="auto" w:fill="auto"/>
            <w:tcMar>
              <w:top w:w="0" w:type="dxa"/>
              <w:left w:w="84" w:type="dxa"/>
              <w:bottom w:w="0" w:type="dxa"/>
              <w:right w:w="84" w:type="dxa"/>
            </w:tcMar>
            <w:vAlign w:val="center"/>
          </w:tcPr>
          <w:p w14:paraId="5ACAB858">
            <w:pPr>
              <w:widowControl/>
              <w:spacing w:line="276" w:lineRule="auto"/>
              <w:jc w:val="left"/>
              <w:rPr>
                <w:rFonts w:asciiTheme="minorEastAsia" w:hAnsiTheme="minorEastAsia"/>
                <w:szCs w:val="21"/>
              </w:rPr>
            </w:pPr>
          </w:p>
        </w:tc>
        <w:tc>
          <w:tcPr>
            <w:tcW w:w="1339" w:type="dxa"/>
            <w:tcBorders>
              <w:top w:val="nil"/>
              <w:left w:val="nil"/>
              <w:bottom w:val="single" w:color="000000" w:sz="4" w:space="0"/>
              <w:right w:val="single" w:color="000000" w:sz="4" w:space="0"/>
            </w:tcBorders>
            <w:shd w:val="clear" w:color="auto" w:fill="auto"/>
            <w:tcMar>
              <w:top w:w="0" w:type="dxa"/>
              <w:left w:w="84" w:type="dxa"/>
              <w:bottom w:w="0" w:type="dxa"/>
              <w:right w:w="84" w:type="dxa"/>
            </w:tcMar>
            <w:vAlign w:val="center"/>
          </w:tcPr>
          <w:p w14:paraId="22CE6A98">
            <w:pPr>
              <w:widowControl/>
              <w:spacing w:line="276" w:lineRule="auto"/>
              <w:jc w:val="left"/>
              <w:rPr>
                <w:rFonts w:asciiTheme="minorEastAsia" w:hAnsiTheme="minorEastAsia"/>
                <w:szCs w:val="21"/>
              </w:rPr>
            </w:pPr>
          </w:p>
        </w:tc>
      </w:tr>
      <w:tr w14:paraId="5B294F2E">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316" w:hRule="atLeast"/>
          <w:tblCellSpacing w:w="15" w:type="dxa"/>
        </w:trPr>
        <w:tc>
          <w:tcPr>
            <w:tcW w:w="928" w:type="dxa"/>
            <w:tcBorders>
              <w:top w:val="nil"/>
              <w:left w:val="single" w:color="000000" w:sz="4" w:space="0"/>
              <w:bottom w:val="single" w:color="000000" w:sz="4" w:space="0"/>
              <w:right w:val="single" w:color="000000" w:sz="4" w:space="0"/>
            </w:tcBorders>
            <w:shd w:val="clear" w:color="auto" w:fill="auto"/>
            <w:tcMar>
              <w:top w:w="0" w:type="dxa"/>
              <w:left w:w="84" w:type="dxa"/>
              <w:bottom w:w="0" w:type="dxa"/>
              <w:right w:w="84" w:type="dxa"/>
            </w:tcMar>
            <w:vAlign w:val="center"/>
          </w:tcPr>
          <w:p w14:paraId="16696C83">
            <w:pPr>
              <w:pStyle w:val="5"/>
              <w:widowControl/>
              <w:spacing w:beforeAutospacing="0" w:afterAutospacing="0" w:line="276" w:lineRule="auto"/>
              <w:jc w:val="center"/>
              <w:rPr>
                <w:rFonts w:asciiTheme="minorEastAsia" w:hAnsiTheme="minorEastAsia"/>
                <w:sz w:val="21"/>
                <w:szCs w:val="21"/>
              </w:rPr>
            </w:pPr>
          </w:p>
        </w:tc>
        <w:tc>
          <w:tcPr>
            <w:tcW w:w="4832" w:type="dxa"/>
            <w:tcBorders>
              <w:top w:val="nil"/>
              <w:left w:val="nil"/>
              <w:bottom w:val="single" w:color="000000" w:sz="4" w:space="0"/>
              <w:right w:val="single" w:color="000000" w:sz="4" w:space="0"/>
            </w:tcBorders>
            <w:shd w:val="clear" w:color="auto" w:fill="auto"/>
            <w:tcMar>
              <w:top w:w="0" w:type="dxa"/>
              <w:left w:w="84" w:type="dxa"/>
              <w:bottom w:w="0" w:type="dxa"/>
              <w:right w:w="84" w:type="dxa"/>
            </w:tcMar>
            <w:vAlign w:val="center"/>
          </w:tcPr>
          <w:p w14:paraId="60474F9B">
            <w:pPr>
              <w:pStyle w:val="5"/>
              <w:widowControl/>
              <w:spacing w:beforeAutospacing="0" w:afterAutospacing="0" w:line="276" w:lineRule="auto"/>
              <w:rPr>
                <w:rFonts w:asciiTheme="minorEastAsia" w:hAnsiTheme="minorEastAsia"/>
                <w:sz w:val="21"/>
                <w:szCs w:val="21"/>
              </w:rPr>
            </w:pPr>
          </w:p>
        </w:tc>
        <w:tc>
          <w:tcPr>
            <w:tcW w:w="1208" w:type="dxa"/>
            <w:tcBorders>
              <w:top w:val="nil"/>
              <w:left w:val="nil"/>
              <w:bottom w:val="single" w:color="000000" w:sz="4" w:space="0"/>
              <w:right w:val="single" w:color="000000" w:sz="4" w:space="0"/>
            </w:tcBorders>
            <w:shd w:val="clear" w:color="auto" w:fill="auto"/>
            <w:tcMar>
              <w:top w:w="0" w:type="dxa"/>
              <w:left w:w="84" w:type="dxa"/>
              <w:bottom w:w="0" w:type="dxa"/>
              <w:right w:w="84" w:type="dxa"/>
            </w:tcMar>
            <w:vAlign w:val="center"/>
          </w:tcPr>
          <w:p w14:paraId="7A077739">
            <w:pPr>
              <w:widowControl/>
              <w:spacing w:line="276" w:lineRule="auto"/>
              <w:jc w:val="left"/>
              <w:rPr>
                <w:rFonts w:asciiTheme="minorEastAsia" w:hAnsiTheme="minorEastAsia"/>
                <w:szCs w:val="21"/>
              </w:rPr>
            </w:pPr>
          </w:p>
        </w:tc>
        <w:tc>
          <w:tcPr>
            <w:tcW w:w="1339" w:type="dxa"/>
            <w:tcBorders>
              <w:top w:val="nil"/>
              <w:left w:val="nil"/>
              <w:bottom w:val="single" w:color="000000" w:sz="4" w:space="0"/>
              <w:right w:val="single" w:color="000000" w:sz="4" w:space="0"/>
            </w:tcBorders>
            <w:shd w:val="clear" w:color="auto" w:fill="auto"/>
            <w:tcMar>
              <w:top w:w="0" w:type="dxa"/>
              <w:left w:w="84" w:type="dxa"/>
              <w:bottom w:w="0" w:type="dxa"/>
              <w:right w:w="84" w:type="dxa"/>
            </w:tcMar>
            <w:vAlign w:val="center"/>
          </w:tcPr>
          <w:p w14:paraId="221F7C68">
            <w:pPr>
              <w:widowControl/>
              <w:spacing w:line="276" w:lineRule="auto"/>
              <w:jc w:val="left"/>
              <w:rPr>
                <w:rFonts w:asciiTheme="minorEastAsia" w:hAnsiTheme="minorEastAsia"/>
                <w:szCs w:val="21"/>
              </w:rPr>
            </w:pPr>
          </w:p>
        </w:tc>
      </w:tr>
      <w:tr w14:paraId="4A188E9F">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316" w:hRule="atLeast"/>
          <w:tblCellSpacing w:w="15" w:type="dxa"/>
        </w:trPr>
        <w:tc>
          <w:tcPr>
            <w:tcW w:w="928" w:type="dxa"/>
            <w:tcBorders>
              <w:top w:val="nil"/>
              <w:left w:val="single" w:color="000000" w:sz="4" w:space="0"/>
              <w:bottom w:val="single" w:color="000000" w:sz="4" w:space="0"/>
              <w:right w:val="single" w:color="000000" w:sz="4" w:space="0"/>
            </w:tcBorders>
            <w:shd w:val="clear" w:color="auto" w:fill="auto"/>
            <w:tcMar>
              <w:top w:w="0" w:type="dxa"/>
              <w:left w:w="84" w:type="dxa"/>
              <w:bottom w:w="0" w:type="dxa"/>
              <w:right w:w="84" w:type="dxa"/>
            </w:tcMar>
            <w:vAlign w:val="center"/>
          </w:tcPr>
          <w:p w14:paraId="0DF8B8E5">
            <w:pPr>
              <w:pStyle w:val="5"/>
              <w:widowControl/>
              <w:spacing w:beforeAutospacing="0" w:afterAutospacing="0" w:line="276" w:lineRule="auto"/>
              <w:jc w:val="center"/>
              <w:rPr>
                <w:rFonts w:asciiTheme="minorEastAsia" w:hAnsiTheme="minorEastAsia"/>
                <w:sz w:val="21"/>
                <w:szCs w:val="21"/>
              </w:rPr>
            </w:pPr>
          </w:p>
        </w:tc>
        <w:tc>
          <w:tcPr>
            <w:tcW w:w="4832" w:type="dxa"/>
            <w:tcBorders>
              <w:top w:val="nil"/>
              <w:left w:val="nil"/>
              <w:bottom w:val="single" w:color="000000" w:sz="4" w:space="0"/>
              <w:right w:val="single" w:color="000000" w:sz="4" w:space="0"/>
            </w:tcBorders>
            <w:shd w:val="clear" w:color="auto" w:fill="auto"/>
            <w:tcMar>
              <w:top w:w="0" w:type="dxa"/>
              <w:left w:w="84" w:type="dxa"/>
              <w:bottom w:w="0" w:type="dxa"/>
              <w:right w:w="84" w:type="dxa"/>
            </w:tcMar>
            <w:vAlign w:val="center"/>
          </w:tcPr>
          <w:p w14:paraId="6E8F6406">
            <w:pPr>
              <w:pStyle w:val="5"/>
              <w:widowControl/>
              <w:spacing w:beforeAutospacing="0" w:afterAutospacing="0" w:line="276" w:lineRule="auto"/>
              <w:rPr>
                <w:rFonts w:asciiTheme="minorEastAsia" w:hAnsiTheme="minorEastAsia"/>
                <w:sz w:val="21"/>
                <w:szCs w:val="21"/>
              </w:rPr>
            </w:pPr>
          </w:p>
        </w:tc>
        <w:tc>
          <w:tcPr>
            <w:tcW w:w="1208" w:type="dxa"/>
            <w:tcBorders>
              <w:top w:val="nil"/>
              <w:left w:val="nil"/>
              <w:bottom w:val="single" w:color="000000" w:sz="4" w:space="0"/>
              <w:right w:val="single" w:color="000000" w:sz="4" w:space="0"/>
            </w:tcBorders>
            <w:shd w:val="clear" w:color="auto" w:fill="auto"/>
            <w:tcMar>
              <w:top w:w="0" w:type="dxa"/>
              <w:left w:w="84" w:type="dxa"/>
              <w:bottom w:w="0" w:type="dxa"/>
              <w:right w:w="84" w:type="dxa"/>
            </w:tcMar>
            <w:vAlign w:val="center"/>
          </w:tcPr>
          <w:p w14:paraId="33842214">
            <w:pPr>
              <w:widowControl/>
              <w:spacing w:line="276" w:lineRule="auto"/>
              <w:jc w:val="left"/>
              <w:rPr>
                <w:rFonts w:asciiTheme="minorEastAsia" w:hAnsiTheme="minorEastAsia"/>
                <w:szCs w:val="21"/>
              </w:rPr>
            </w:pPr>
          </w:p>
        </w:tc>
        <w:tc>
          <w:tcPr>
            <w:tcW w:w="1339" w:type="dxa"/>
            <w:tcBorders>
              <w:top w:val="nil"/>
              <w:left w:val="nil"/>
              <w:bottom w:val="single" w:color="000000" w:sz="4" w:space="0"/>
              <w:right w:val="single" w:color="000000" w:sz="4" w:space="0"/>
            </w:tcBorders>
            <w:shd w:val="clear" w:color="auto" w:fill="auto"/>
            <w:tcMar>
              <w:top w:w="0" w:type="dxa"/>
              <w:left w:w="84" w:type="dxa"/>
              <w:bottom w:w="0" w:type="dxa"/>
              <w:right w:w="84" w:type="dxa"/>
            </w:tcMar>
            <w:vAlign w:val="center"/>
          </w:tcPr>
          <w:p w14:paraId="1052BA78">
            <w:pPr>
              <w:widowControl/>
              <w:spacing w:line="276" w:lineRule="auto"/>
              <w:jc w:val="left"/>
              <w:rPr>
                <w:rFonts w:asciiTheme="minorEastAsia" w:hAnsiTheme="minorEastAsia"/>
                <w:szCs w:val="21"/>
              </w:rPr>
            </w:pPr>
          </w:p>
        </w:tc>
      </w:tr>
      <w:tr w14:paraId="0A87999B">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316" w:hRule="atLeast"/>
          <w:tblCellSpacing w:w="15" w:type="dxa"/>
        </w:trPr>
        <w:tc>
          <w:tcPr>
            <w:tcW w:w="928" w:type="dxa"/>
            <w:tcBorders>
              <w:top w:val="nil"/>
              <w:left w:val="single" w:color="000000" w:sz="4" w:space="0"/>
              <w:bottom w:val="single" w:color="000000" w:sz="4" w:space="0"/>
              <w:right w:val="single" w:color="000000" w:sz="4" w:space="0"/>
            </w:tcBorders>
            <w:shd w:val="clear" w:color="auto" w:fill="auto"/>
            <w:tcMar>
              <w:top w:w="0" w:type="dxa"/>
              <w:left w:w="84" w:type="dxa"/>
              <w:bottom w:w="0" w:type="dxa"/>
              <w:right w:w="84" w:type="dxa"/>
            </w:tcMar>
            <w:vAlign w:val="center"/>
          </w:tcPr>
          <w:p w14:paraId="20D6380B">
            <w:pPr>
              <w:pStyle w:val="5"/>
              <w:widowControl/>
              <w:spacing w:beforeAutospacing="0" w:afterAutospacing="0" w:line="276" w:lineRule="auto"/>
              <w:jc w:val="center"/>
              <w:rPr>
                <w:rFonts w:asciiTheme="minorEastAsia" w:hAnsiTheme="minorEastAsia"/>
                <w:sz w:val="21"/>
                <w:szCs w:val="21"/>
              </w:rPr>
            </w:pPr>
          </w:p>
        </w:tc>
        <w:tc>
          <w:tcPr>
            <w:tcW w:w="4832" w:type="dxa"/>
            <w:tcBorders>
              <w:top w:val="nil"/>
              <w:left w:val="nil"/>
              <w:bottom w:val="single" w:color="000000" w:sz="4" w:space="0"/>
              <w:right w:val="single" w:color="000000" w:sz="4" w:space="0"/>
            </w:tcBorders>
            <w:shd w:val="clear" w:color="auto" w:fill="auto"/>
            <w:tcMar>
              <w:top w:w="0" w:type="dxa"/>
              <w:left w:w="84" w:type="dxa"/>
              <w:bottom w:w="0" w:type="dxa"/>
              <w:right w:w="84" w:type="dxa"/>
            </w:tcMar>
            <w:vAlign w:val="center"/>
          </w:tcPr>
          <w:p w14:paraId="5E76B95B">
            <w:pPr>
              <w:pStyle w:val="5"/>
              <w:widowControl/>
              <w:spacing w:beforeAutospacing="0" w:afterAutospacing="0" w:line="276" w:lineRule="auto"/>
              <w:rPr>
                <w:rFonts w:asciiTheme="minorEastAsia" w:hAnsiTheme="minorEastAsia"/>
                <w:sz w:val="21"/>
                <w:szCs w:val="21"/>
              </w:rPr>
            </w:pPr>
          </w:p>
        </w:tc>
        <w:tc>
          <w:tcPr>
            <w:tcW w:w="1208" w:type="dxa"/>
            <w:tcBorders>
              <w:top w:val="nil"/>
              <w:left w:val="nil"/>
              <w:bottom w:val="single" w:color="000000" w:sz="4" w:space="0"/>
              <w:right w:val="single" w:color="000000" w:sz="4" w:space="0"/>
            </w:tcBorders>
            <w:shd w:val="clear" w:color="auto" w:fill="auto"/>
            <w:tcMar>
              <w:top w:w="0" w:type="dxa"/>
              <w:left w:w="84" w:type="dxa"/>
              <w:bottom w:w="0" w:type="dxa"/>
              <w:right w:w="84" w:type="dxa"/>
            </w:tcMar>
            <w:vAlign w:val="center"/>
          </w:tcPr>
          <w:p w14:paraId="21FD4905">
            <w:pPr>
              <w:widowControl/>
              <w:spacing w:line="276" w:lineRule="auto"/>
              <w:jc w:val="left"/>
              <w:rPr>
                <w:rFonts w:asciiTheme="minorEastAsia" w:hAnsiTheme="minorEastAsia"/>
                <w:szCs w:val="21"/>
              </w:rPr>
            </w:pPr>
          </w:p>
        </w:tc>
        <w:tc>
          <w:tcPr>
            <w:tcW w:w="1339" w:type="dxa"/>
            <w:tcBorders>
              <w:top w:val="nil"/>
              <w:left w:val="nil"/>
              <w:bottom w:val="single" w:color="000000" w:sz="4" w:space="0"/>
              <w:right w:val="single" w:color="000000" w:sz="4" w:space="0"/>
            </w:tcBorders>
            <w:shd w:val="clear" w:color="auto" w:fill="auto"/>
            <w:tcMar>
              <w:top w:w="0" w:type="dxa"/>
              <w:left w:w="84" w:type="dxa"/>
              <w:bottom w:w="0" w:type="dxa"/>
              <w:right w:w="84" w:type="dxa"/>
            </w:tcMar>
            <w:vAlign w:val="center"/>
          </w:tcPr>
          <w:p w14:paraId="15D4648C">
            <w:pPr>
              <w:widowControl/>
              <w:spacing w:line="276" w:lineRule="auto"/>
              <w:jc w:val="left"/>
              <w:rPr>
                <w:rFonts w:asciiTheme="minorEastAsia" w:hAnsiTheme="minorEastAsia"/>
                <w:szCs w:val="21"/>
              </w:rPr>
            </w:pPr>
          </w:p>
        </w:tc>
      </w:tr>
      <w:tr w14:paraId="34B35D8A">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316" w:hRule="atLeast"/>
          <w:tblCellSpacing w:w="15" w:type="dxa"/>
        </w:trPr>
        <w:tc>
          <w:tcPr>
            <w:tcW w:w="928" w:type="dxa"/>
            <w:tcBorders>
              <w:top w:val="nil"/>
              <w:left w:val="single" w:color="000000" w:sz="4" w:space="0"/>
              <w:bottom w:val="single" w:color="000000" w:sz="4" w:space="0"/>
              <w:right w:val="single" w:color="000000" w:sz="4" w:space="0"/>
            </w:tcBorders>
            <w:shd w:val="clear" w:color="auto" w:fill="auto"/>
            <w:tcMar>
              <w:top w:w="0" w:type="dxa"/>
              <w:left w:w="84" w:type="dxa"/>
              <w:bottom w:w="0" w:type="dxa"/>
              <w:right w:w="84" w:type="dxa"/>
            </w:tcMar>
            <w:vAlign w:val="center"/>
          </w:tcPr>
          <w:p w14:paraId="229C6344">
            <w:pPr>
              <w:pStyle w:val="5"/>
              <w:widowControl/>
              <w:spacing w:beforeAutospacing="0" w:afterAutospacing="0" w:line="276" w:lineRule="auto"/>
              <w:jc w:val="center"/>
              <w:rPr>
                <w:rFonts w:asciiTheme="minorEastAsia" w:hAnsiTheme="minorEastAsia"/>
                <w:sz w:val="21"/>
                <w:szCs w:val="21"/>
              </w:rPr>
            </w:pPr>
          </w:p>
        </w:tc>
        <w:tc>
          <w:tcPr>
            <w:tcW w:w="4832" w:type="dxa"/>
            <w:tcBorders>
              <w:top w:val="nil"/>
              <w:left w:val="nil"/>
              <w:bottom w:val="single" w:color="000000" w:sz="4" w:space="0"/>
              <w:right w:val="single" w:color="000000" w:sz="4" w:space="0"/>
            </w:tcBorders>
            <w:shd w:val="clear" w:color="auto" w:fill="auto"/>
            <w:tcMar>
              <w:top w:w="0" w:type="dxa"/>
              <w:left w:w="84" w:type="dxa"/>
              <w:bottom w:w="0" w:type="dxa"/>
              <w:right w:w="84" w:type="dxa"/>
            </w:tcMar>
            <w:vAlign w:val="center"/>
          </w:tcPr>
          <w:p w14:paraId="712101BE">
            <w:pPr>
              <w:pStyle w:val="5"/>
              <w:widowControl/>
              <w:spacing w:beforeAutospacing="0" w:afterAutospacing="0" w:line="276" w:lineRule="auto"/>
              <w:rPr>
                <w:rFonts w:asciiTheme="minorEastAsia" w:hAnsiTheme="minorEastAsia"/>
                <w:sz w:val="21"/>
                <w:szCs w:val="21"/>
              </w:rPr>
            </w:pPr>
          </w:p>
        </w:tc>
        <w:tc>
          <w:tcPr>
            <w:tcW w:w="1208" w:type="dxa"/>
            <w:tcBorders>
              <w:top w:val="nil"/>
              <w:left w:val="nil"/>
              <w:bottom w:val="single" w:color="000000" w:sz="4" w:space="0"/>
              <w:right w:val="single" w:color="000000" w:sz="4" w:space="0"/>
            </w:tcBorders>
            <w:shd w:val="clear" w:color="auto" w:fill="auto"/>
            <w:tcMar>
              <w:top w:w="0" w:type="dxa"/>
              <w:left w:w="84" w:type="dxa"/>
              <w:bottom w:w="0" w:type="dxa"/>
              <w:right w:w="84" w:type="dxa"/>
            </w:tcMar>
            <w:vAlign w:val="center"/>
          </w:tcPr>
          <w:p w14:paraId="01D71653">
            <w:pPr>
              <w:widowControl/>
              <w:spacing w:line="276" w:lineRule="auto"/>
              <w:jc w:val="left"/>
              <w:rPr>
                <w:rFonts w:asciiTheme="minorEastAsia" w:hAnsiTheme="minorEastAsia"/>
                <w:szCs w:val="21"/>
              </w:rPr>
            </w:pPr>
          </w:p>
        </w:tc>
        <w:tc>
          <w:tcPr>
            <w:tcW w:w="1339" w:type="dxa"/>
            <w:tcBorders>
              <w:top w:val="nil"/>
              <w:left w:val="nil"/>
              <w:bottom w:val="single" w:color="000000" w:sz="4" w:space="0"/>
              <w:right w:val="single" w:color="000000" w:sz="4" w:space="0"/>
            </w:tcBorders>
            <w:shd w:val="clear" w:color="auto" w:fill="auto"/>
            <w:tcMar>
              <w:top w:w="0" w:type="dxa"/>
              <w:left w:w="84" w:type="dxa"/>
              <w:bottom w:w="0" w:type="dxa"/>
              <w:right w:w="84" w:type="dxa"/>
            </w:tcMar>
            <w:vAlign w:val="center"/>
          </w:tcPr>
          <w:p w14:paraId="68164908">
            <w:pPr>
              <w:widowControl/>
              <w:spacing w:line="276" w:lineRule="auto"/>
              <w:jc w:val="left"/>
              <w:rPr>
                <w:rFonts w:asciiTheme="minorEastAsia" w:hAnsiTheme="minorEastAsia"/>
                <w:szCs w:val="21"/>
              </w:rPr>
            </w:pPr>
          </w:p>
        </w:tc>
      </w:tr>
      <w:tr w14:paraId="506529FF">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316" w:hRule="atLeast"/>
          <w:tblCellSpacing w:w="15" w:type="dxa"/>
        </w:trPr>
        <w:tc>
          <w:tcPr>
            <w:tcW w:w="928" w:type="dxa"/>
            <w:tcBorders>
              <w:top w:val="nil"/>
              <w:left w:val="single" w:color="000000" w:sz="4" w:space="0"/>
              <w:bottom w:val="single" w:color="000000" w:sz="4" w:space="0"/>
              <w:right w:val="single" w:color="000000" w:sz="4" w:space="0"/>
            </w:tcBorders>
            <w:shd w:val="clear" w:color="auto" w:fill="auto"/>
            <w:tcMar>
              <w:top w:w="0" w:type="dxa"/>
              <w:left w:w="84" w:type="dxa"/>
              <w:bottom w:w="0" w:type="dxa"/>
              <w:right w:w="84" w:type="dxa"/>
            </w:tcMar>
            <w:vAlign w:val="center"/>
          </w:tcPr>
          <w:p w14:paraId="23FE96C7">
            <w:pPr>
              <w:pStyle w:val="5"/>
              <w:widowControl/>
              <w:spacing w:beforeAutospacing="0" w:afterAutospacing="0" w:line="276" w:lineRule="auto"/>
              <w:jc w:val="center"/>
              <w:rPr>
                <w:rFonts w:asciiTheme="minorEastAsia" w:hAnsiTheme="minorEastAsia"/>
                <w:sz w:val="21"/>
                <w:szCs w:val="21"/>
              </w:rPr>
            </w:pPr>
          </w:p>
        </w:tc>
        <w:tc>
          <w:tcPr>
            <w:tcW w:w="4832" w:type="dxa"/>
            <w:tcBorders>
              <w:top w:val="nil"/>
              <w:left w:val="nil"/>
              <w:bottom w:val="single" w:color="000000" w:sz="4" w:space="0"/>
              <w:right w:val="single" w:color="000000" w:sz="4" w:space="0"/>
            </w:tcBorders>
            <w:shd w:val="clear" w:color="auto" w:fill="auto"/>
            <w:tcMar>
              <w:top w:w="0" w:type="dxa"/>
              <w:left w:w="84" w:type="dxa"/>
              <w:bottom w:w="0" w:type="dxa"/>
              <w:right w:w="84" w:type="dxa"/>
            </w:tcMar>
            <w:vAlign w:val="center"/>
          </w:tcPr>
          <w:p w14:paraId="649709B6">
            <w:pPr>
              <w:pStyle w:val="5"/>
              <w:widowControl/>
              <w:spacing w:beforeAutospacing="0" w:afterAutospacing="0" w:line="276" w:lineRule="auto"/>
              <w:rPr>
                <w:rFonts w:asciiTheme="minorEastAsia" w:hAnsiTheme="minorEastAsia"/>
                <w:sz w:val="21"/>
                <w:szCs w:val="21"/>
              </w:rPr>
            </w:pPr>
          </w:p>
        </w:tc>
        <w:tc>
          <w:tcPr>
            <w:tcW w:w="1208" w:type="dxa"/>
            <w:tcBorders>
              <w:top w:val="nil"/>
              <w:left w:val="nil"/>
              <w:bottom w:val="single" w:color="000000" w:sz="4" w:space="0"/>
              <w:right w:val="single" w:color="000000" w:sz="4" w:space="0"/>
            </w:tcBorders>
            <w:shd w:val="clear" w:color="auto" w:fill="auto"/>
            <w:tcMar>
              <w:top w:w="0" w:type="dxa"/>
              <w:left w:w="84" w:type="dxa"/>
              <w:bottom w:w="0" w:type="dxa"/>
              <w:right w:w="84" w:type="dxa"/>
            </w:tcMar>
            <w:vAlign w:val="center"/>
          </w:tcPr>
          <w:p w14:paraId="4F1B9D8E">
            <w:pPr>
              <w:widowControl/>
              <w:spacing w:line="276" w:lineRule="auto"/>
              <w:jc w:val="left"/>
              <w:rPr>
                <w:rFonts w:asciiTheme="minorEastAsia" w:hAnsiTheme="minorEastAsia"/>
                <w:szCs w:val="21"/>
              </w:rPr>
            </w:pPr>
          </w:p>
        </w:tc>
        <w:tc>
          <w:tcPr>
            <w:tcW w:w="1339" w:type="dxa"/>
            <w:tcBorders>
              <w:top w:val="nil"/>
              <w:left w:val="nil"/>
              <w:bottom w:val="single" w:color="000000" w:sz="4" w:space="0"/>
              <w:right w:val="single" w:color="000000" w:sz="4" w:space="0"/>
            </w:tcBorders>
            <w:shd w:val="clear" w:color="auto" w:fill="auto"/>
            <w:tcMar>
              <w:top w:w="0" w:type="dxa"/>
              <w:left w:w="84" w:type="dxa"/>
              <w:bottom w:w="0" w:type="dxa"/>
              <w:right w:w="84" w:type="dxa"/>
            </w:tcMar>
            <w:vAlign w:val="center"/>
          </w:tcPr>
          <w:p w14:paraId="79003E46">
            <w:pPr>
              <w:widowControl/>
              <w:spacing w:line="276" w:lineRule="auto"/>
              <w:jc w:val="left"/>
              <w:rPr>
                <w:rFonts w:asciiTheme="minorEastAsia" w:hAnsiTheme="minorEastAsia"/>
                <w:szCs w:val="21"/>
              </w:rPr>
            </w:pPr>
          </w:p>
        </w:tc>
      </w:tr>
      <w:tr w14:paraId="20EBFC8D">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316" w:hRule="atLeast"/>
          <w:tblCellSpacing w:w="15" w:type="dxa"/>
        </w:trPr>
        <w:tc>
          <w:tcPr>
            <w:tcW w:w="928" w:type="dxa"/>
            <w:tcBorders>
              <w:top w:val="nil"/>
              <w:left w:val="single" w:color="000000" w:sz="4" w:space="0"/>
              <w:bottom w:val="single" w:color="000000" w:sz="4" w:space="0"/>
              <w:right w:val="single" w:color="000000" w:sz="4" w:space="0"/>
            </w:tcBorders>
            <w:shd w:val="clear" w:color="auto" w:fill="auto"/>
            <w:tcMar>
              <w:top w:w="0" w:type="dxa"/>
              <w:left w:w="84" w:type="dxa"/>
              <w:bottom w:w="0" w:type="dxa"/>
              <w:right w:w="84" w:type="dxa"/>
            </w:tcMar>
            <w:vAlign w:val="center"/>
          </w:tcPr>
          <w:p w14:paraId="352E3AF8">
            <w:pPr>
              <w:pStyle w:val="5"/>
              <w:widowControl/>
              <w:spacing w:beforeAutospacing="0" w:afterAutospacing="0" w:line="276" w:lineRule="auto"/>
              <w:jc w:val="center"/>
              <w:rPr>
                <w:rFonts w:asciiTheme="minorEastAsia" w:hAnsiTheme="minorEastAsia"/>
                <w:sz w:val="21"/>
                <w:szCs w:val="21"/>
              </w:rPr>
            </w:pPr>
          </w:p>
        </w:tc>
        <w:tc>
          <w:tcPr>
            <w:tcW w:w="4832" w:type="dxa"/>
            <w:tcBorders>
              <w:top w:val="nil"/>
              <w:left w:val="nil"/>
              <w:bottom w:val="single" w:color="000000" w:sz="4" w:space="0"/>
              <w:right w:val="single" w:color="000000" w:sz="4" w:space="0"/>
            </w:tcBorders>
            <w:shd w:val="clear" w:color="auto" w:fill="auto"/>
            <w:tcMar>
              <w:top w:w="0" w:type="dxa"/>
              <w:left w:w="84" w:type="dxa"/>
              <w:bottom w:w="0" w:type="dxa"/>
              <w:right w:w="84" w:type="dxa"/>
            </w:tcMar>
            <w:vAlign w:val="center"/>
          </w:tcPr>
          <w:p w14:paraId="62A11E05">
            <w:pPr>
              <w:pStyle w:val="5"/>
              <w:widowControl/>
              <w:spacing w:beforeAutospacing="0" w:afterAutospacing="0" w:line="276" w:lineRule="auto"/>
              <w:rPr>
                <w:rFonts w:asciiTheme="minorEastAsia" w:hAnsiTheme="minorEastAsia"/>
                <w:sz w:val="21"/>
                <w:szCs w:val="21"/>
              </w:rPr>
            </w:pPr>
          </w:p>
        </w:tc>
        <w:tc>
          <w:tcPr>
            <w:tcW w:w="1208" w:type="dxa"/>
            <w:tcBorders>
              <w:top w:val="nil"/>
              <w:left w:val="nil"/>
              <w:bottom w:val="single" w:color="000000" w:sz="4" w:space="0"/>
              <w:right w:val="single" w:color="000000" w:sz="4" w:space="0"/>
            </w:tcBorders>
            <w:shd w:val="clear" w:color="auto" w:fill="auto"/>
            <w:tcMar>
              <w:top w:w="0" w:type="dxa"/>
              <w:left w:w="84" w:type="dxa"/>
              <w:bottom w:w="0" w:type="dxa"/>
              <w:right w:w="84" w:type="dxa"/>
            </w:tcMar>
            <w:vAlign w:val="center"/>
          </w:tcPr>
          <w:p w14:paraId="11C02528">
            <w:pPr>
              <w:widowControl/>
              <w:spacing w:line="276" w:lineRule="auto"/>
              <w:jc w:val="left"/>
              <w:rPr>
                <w:rFonts w:asciiTheme="minorEastAsia" w:hAnsiTheme="minorEastAsia"/>
                <w:szCs w:val="21"/>
              </w:rPr>
            </w:pPr>
          </w:p>
        </w:tc>
        <w:tc>
          <w:tcPr>
            <w:tcW w:w="1339" w:type="dxa"/>
            <w:tcBorders>
              <w:top w:val="nil"/>
              <w:left w:val="nil"/>
              <w:bottom w:val="single" w:color="000000" w:sz="4" w:space="0"/>
              <w:right w:val="single" w:color="000000" w:sz="4" w:space="0"/>
            </w:tcBorders>
            <w:shd w:val="clear" w:color="auto" w:fill="auto"/>
            <w:tcMar>
              <w:top w:w="0" w:type="dxa"/>
              <w:left w:w="84" w:type="dxa"/>
              <w:bottom w:w="0" w:type="dxa"/>
              <w:right w:w="84" w:type="dxa"/>
            </w:tcMar>
            <w:vAlign w:val="center"/>
          </w:tcPr>
          <w:p w14:paraId="2174353E">
            <w:pPr>
              <w:widowControl/>
              <w:spacing w:line="276" w:lineRule="auto"/>
              <w:jc w:val="left"/>
              <w:rPr>
                <w:rFonts w:asciiTheme="minorEastAsia" w:hAnsiTheme="minorEastAsia"/>
                <w:szCs w:val="21"/>
              </w:rPr>
            </w:pPr>
          </w:p>
        </w:tc>
      </w:tr>
      <w:tr w14:paraId="3A8F1D45">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316" w:hRule="atLeast"/>
          <w:tblCellSpacing w:w="15" w:type="dxa"/>
        </w:trPr>
        <w:tc>
          <w:tcPr>
            <w:tcW w:w="928" w:type="dxa"/>
            <w:tcBorders>
              <w:top w:val="nil"/>
              <w:left w:val="single" w:color="000000" w:sz="4" w:space="0"/>
              <w:bottom w:val="single" w:color="000000" w:sz="4" w:space="0"/>
              <w:right w:val="single" w:color="000000" w:sz="4" w:space="0"/>
            </w:tcBorders>
            <w:shd w:val="clear" w:color="auto" w:fill="auto"/>
            <w:tcMar>
              <w:top w:w="0" w:type="dxa"/>
              <w:left w:w="84" w:type="dxa"/>
              <w:bottom w:w="0" w:type="dxa"/>
              <w:right w:w="84" w:type="dxa"/>
            </w:tcMar>
            <w:vAlign w:val="center"/>
          </w:tcPr>
          <w:p w14:paraId="771D6ABB">
            <w:pPr>
              <w:pStyle w:val="5"/>
              <w:widowControl/>
              <w:spacing w:beforeAutospacing="0" w:afterAutospacing="0" w:line="276" w:lineRule="auto"/>
              <w:jc w:val="center"/>
              <w:rPr>
                <w:rFonts w:asciiTheme="minorEastAsia" w:hAnsiTheme="minorEastAsia"/>
                <w:sz w:val="21"/>
                <w:szCs w:val="21"/>
              </w:rPr>
            </w:pPr>
          </w:p>
        </w:tc>
        <w:tc>
          <w:tcPr>
            <w:tcW w:w="4832" w:type="dxa"/>
            <w:tcBorders>
              <w:top w:val="nil"/>
              <w:left w:val="nil"/>
              <w:bottom w:val="single" w:color="000000" w:sz="4" w:space="0"/>
              <w:right w:val="single" w:color="000000" w:sz="4" w:space="0"/>
            </w:tcBorders>
            <w:shd w:val="clear" w:color="auto" w:fill="auto"/>
            <w:tcMar>
              <w:top w:w="0" w:type="dxa"/>
              <w:left w:w="84" w:type="dxa"/>
              <w:bottom w:w="0" w:type="dxa"/>
              <w:right w:w="84" w:type="dxa"/>
            </w:tcMar>
            <w:vAlign w:val="center"/>
          </w:tcPr>
          <w:p w14:paraId="02E13856">
            <w:pPr>
              <w:pStyle w:val="5"/>
              <w:widowControl/>
              <w:spacing w:beforeAutospacing="0" w:afterAutospacing="0" w:line="276" w:lineRule="auto"/>
              <w:rPr>
                <w:rFonts w:asciiTheme="minorEastAsia" w:hAnsiTheme="minorEastAsia"/>
                <w:sz w:val="21"/>
                <w:szCs w:val="21"/>
              </w:rPr>
            </w:pPr>
          </w:p>
        </w:tc>
        <w:tc>
          <w:tcPr>
            <w:tcW w:w="1208" w:type="dxa"/>
            <w:tcBorders>
              <w:top w:val="nil"/>
              <w:left w:val="nil"/>
              <w:bottom w:val="single" w:color="000000" w:sz="4" w:space="0"/>
              <w:right w:val="single" w:color="000000" w:sz="4" w:space="0"/>
            </w:tcBorders>
            <w:shd w:val="clear" w:color="auto" w:fill="auto"/>
            <w:tcMar>
              <w:top w:w="0" w:type="dxa"/>
              <w:left w:w="84" w:type="dxa"/>
              <w:bottom w:w="0" w:type="dxa"/>
              <w:right w:w="84" w:type="dxa"/>
            </w:tcMar>
            <w:vAlign w:val="center"/>
          </w:tcPr>
          <w:p w14:paraId="51FCB6D1">
            <w:pPr>
              <w:widowControl/>
              <w:spacing w:line="276" w:lineRule="auto"/>
              <w:jc w:val="left"/>
              <w:rPr>
                <w:rFonts w:asciiTheme="minorEastAsia" w:hAnsiTheme="minorEastAsia"/>
                <w:szCs w:val="21"/>
              </w:rPr>
            </w:pPr>
          </w:p>
        </w:tc>
        <w:tc>
          <w:tcPr>
            <w:tcW w:w="1339" w:type="dxa"/>
            <w:tcBorders>
              <w:top w:val="nil"/>
              <w:left w:val="nil"/>
              <w:bottom w:val="single" w:color="000000" w:sz="4" w:space="0"/>
              <w:right w:val="single" w:color="000000" w:sz="4" w:space="0"/>
            </w:tcBorders>
            <w:shd w:val="clear" w:color="auto" w:fill="auto"/>
            <w:tcMar>
              <w:top w:w="0" w:type="dxa"/>
              <w:left w:w="84" w:type="dxa"/>
              <w:bottom w:w="0" w:type="dxa"/>
              <w:right w:w="84" w:type="dxa"/>
            </w:tcMar>
            <w:vAlign w:val="center"/>
          </w:tcPr>
          <w:p w14:paraId="58C65C05">
            <w:pPr>
              <w:widowControl/>
              <w:spacing w:line="276" w:lineRule="auto"/>
              <w:jc w:val="left"/>
              <w:rPr>
                <w:rFonts w:asciiTheme="minorEastAsia" w:hAnsiTheme="minorEastAsia"/>
                <w:szCs w:val="21"/>
              </w:rPr>
            </w:pPr>
          </w:p>
        </w:tc>
      </w:tr>
      <w:tr w14:paraId="3890126F">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316" w:hRule="atLeast"/>
          <w:tblCellSpacing w:w="15" w:type="dxa"/>
        </w:trPr>
        <w:tc>
          <w:tcPr>
            <w:tcW w:w="928" w:type="dxa"/>
            <w:tcBorders>
              <w:top w:val="nil"/>
              <w:left w:val="single" w:color="000000" w:sz="4" w:space="0"/>
              <w:bottom w:val="single" w:color="000000" w:sz="4" w:space="0"/>
              <w:right w:val="single" w:color="000000" w:sz="4" w:space="0"/>
            </w:tcBorders>
            <w:shd w:val="clear" w:color="auto" w:fill="auto"/>
            <w:tcMar>
              <w:top w:w="0" w:type="dxa"/>
              <w:left w:w="84" w:type="dxa"/>
              <w:bottom w:w="0" w:type="dxa"/>
              <w:right w:w="84" w:type="dxa"/>
            </w:tcMar>
            <w:vAlign w:val="center"/>
          </w:tcPr>
          <w:p w14:paraId="1B062C6F">
            <w:pPr>
              <w:pStyle w:val="5"/>
              <w:widowControl/>
              <w:spacing w:beforeAutospacing="0" w:afterAutospacing="0" w:line="276" w:lineRule="auto"/>
              <w:jc w:val="center"/>
              <w:rPr>
                <w:rFonts w:asciiTheme="minorEastAsia" w:hAnsiTheme="minorEastAsia"/>
                <w:sz w:val="21"/>
                <w:szCs w:val="21"/>
              </w:rPr>
            </w:pPr>
          </w:p>
        </w:tc>
        <w:tc>
          <w:tcPr>
            <w:tcW w:w="4832" w:type="dxa"/>
            <w:tcBorders>
              <w:top w:val="nil"/>
              <w:left w:val="nil"/>
              <w:bottom w:val="single" w:color="000000" w:sz="4" w:space="0"/>
              <w:right w:val="single" w:color="000000" w:sz="4" w:space="0"/>
            </w:tcBorders>
            <w:shd w:val="clear" w:color="auto" w:fill="auto"/>
            <w:tcMar>
              <w:top w:w="0" w:type="dxa"/>
              <w:left w:w="84" w:type="dxa"/>
              <w:bottom w:w="0" w:type="dxa"/>
              <w:right w:w="84" w:type="dxa"/>
            </w:tcMar>
            <w:vAlign w:val="center"/>
          </w:tcPr>
          <w:p w14:paraId="40F94F92">
            <w:pPr>
              <w:pStyle w:val="5"/>
              <w:widowControl/>
              <w:spacing w:beforeAutospacing="0" w:afterAutospacing="0" w:line="276" w:lineRule="auto"/>
              <w:rPr>
                <w:rFonts w:asciiTheme="minorEastAsia" w:hAnsiTheme="minorEastAsia"/>
                <w:sz w:val="21"/>
                <w:szCs w:val="21"/>
              </w:rPr>
            </w:pPr>
          </w:p>
        </w:tc>
        <w:tc>
          <w:tcPr>
            <w:tcW w:w="1208" w:type="dxa"/>
            <w:tcBorders>
              <w:top w:val="nil"/>
              <w:left w:val="nil"/>
              <w:bottom w:val="single" w:color="000000" w:sz="4" w:space="0"/>
              <w:right w:val="single" w:color="000000" w:sz="4" w:space="0"/>
            </w:tcBorders>
            <w:shd w:val="clear" w:color="auto" w:fill="auto"/>
            <w:tcMar>
              <w:top w:w="0" w:type="dxa"/>
              <w:left w:w="84" w:type="dxa"/>
              <w:bottom w:w="0" w:type="dxa"/>
              <w:right w:w="84" w:type="dxa"/>
            </w:tcMar>
            <w:vAlign w:val="center"/>
          </w:tcPr>
          <w:p w14:paraId="58F177D3">
            <w:pPr>
              <w:widowControl/>
              <w:spacing w:line="276" w:lineRule="auto"/>
              <w:jc w:val="left"/>
              <w:rPr>
                <w:rFonts w:asciiTheme="minorEastAsia" w:hAnsiTheme="minorEastAsia"/>
                <w:szCs w:val="21"/>
              </w:rPr>
            </w:pPr>
          </w:p>
        </w:tc>
        <w:tc>
          <w:tcPr>
            <w:tcW w:w="1339" w:type="dxa"/>
            <w:tcBorders>
              <w:top w:val="nil"/>
              <w:left w:val="nil"/>
              <w:bottom w:val="single" w:color="000000" w:sz="4" w:space="0"/>
              <w:right w:val="single" w:color="000000" w:sz="4" w:space="0"/>
            </w:tcBorders>
            <w:shd w:val="clear" w:color="auto" w:fill="auto"/>
            <w:tcMar>
              <w:top w:w="0" w:type="dxa"/>
              <w:left w:w="84" w:type="dxa"/>
              <w:bottom w:w="0" w:type="dxa"/>
              <w:right w:w="84" w:type="dxa"/>
            </w:tcMar>
            <w:vAlign w:val="center"/>
          </w:tcPr>
          <w:p w14:paraId="5464165A">
            <w:pPr>
              <w:widowControl/>
              <w:spacing w:line="276" w:lineRule="auto"/>
              <w:jc w:val="left"/>
              <w:rPr>
                <w:rFonts w:asciiTheme="minorEastAsia" w:hAnsiTheme="minorEastAsia"/>
                <w:szCs w:val="21"/>
              </w:rPr>
            </w:pPr>
          </w:p>
        </w:tc>
      </w:tr>
    </w:tbl>
    <w:p w14:paraId="6ACE3835">
      <w:pPr>
        <w:pStyle w:val="5"/>
        <w:widowControl/>
        <w:spacing w:beforeAutospacing="0" w:afterAutospacing="0" w:line="276" w:lineRule="auto"/>
        <w:rPr>
          <w:rFonts w:asciiTheme="minorEastAsia" w:hAnsiTheme="minorEastAsia"/>
          <w:sz w:val="21"/>
          <w:szCs w:val="21"/>
        </w:rPr>
      </w:pPr>
    </w:p>
    <w:p w14:paraId="545CE8FC">
      <w:pPr>
        <w:pStyle w:val="5"/>
        <w:widowControl/>
        <w:spacing w:beforeAutospacing="0" w:afterAutospacing="0" w:line="276" w:lineRule="auto"/>
        <w:rPr>
          <w:rFonts w:cs="宋体" w:asciiTheme="minorEastAsia" w:hAnsiTheme="minorEastAsia"/>
          <w:sz w:val="21"/>
          <w:szCs w:val="21"/>
        </w:rPr>
      </w:pPr>
      <w:r>
        <w:rPr>
          <w:rFonts w:hint="eastAsia"/>
          <w:b/>
          <w:bCs/>
        </w:rPr>
        <w:t>以上★号条款为采购文件中的所有★号条款，无论是技术指标或文字描述要求，供 应商必须逐条如实地书面响应。</w:t>
      </w:r>
    </w:p>
    <w:p w14:paraId="511E1771">
      <w:pPr>
        <w:pStyle w:val="5"/>
        <w:widowControl/>
        <w:rPr>
          <w:rFonts w:asciiTheme="minorEastAsia" w:hAnsiTheme="minorEastAsia"/>
        </w:rPr>
      </w:pPr>
    </w:p>
    <w:p w14:paraId="4A17E13A">
      <w:pPr>
        <w:pStyle w:val="5"/>
        <w:widowControl/>
        <w:spacing w:line="288" w:lineRule="atLeast"/>
        <w:rPr>
          <w:rFonts w:asciiTheme="minorEastAsia" w:hAnsiTheme="minorEastAsia"/>
        </w:rPr>
      </w:pPr>
    </w:p>
    <w:p w14:paraId="03524C63">
      <w:pPr>
        <w:widowControl/>
        <w:jc w:val="left"/>
        <w:rPr>
          <w:rFonts w:asciiTheme="minorEastAsia" w:hAnsiTheme="minorEastAsia"/>
          <w:sz w:val="24"/>
        </w:rPr>
      </w:pPr>
    </w:p>
    <w:p w14:paraId="07177425">
      <w:pPr>
        <w:widowControl/>
        <w:jc w:val="left"/>
        <w:rPr>
          <w:rFonts w:asciiTheme="minorEastAsia" w:hAnsiTheme="minorEastAsia"/>
          <w:sz w:val="24"/>
        </w:rPr>
      </w:pPr>
      <w:r>
        <w:rPr>
          <w:rFonts w:cs="宋体" w:asciiTheme="minorEastAsia" w:hAnsiTheme="minorEastAsia"/>
          <w:kern w:val="0"/>
          <w:sz w:val="24"/>
          <w:lang w:bidi="ar"/>
        </w:rPr>
        <w:t> </w:t>
      </w:r>
    </w:p>
    <w:p w14:paraId="188E7632">
      <w:pPr>
        <w:pStyle w:val="5"/>
        <w:widowControl/>
        <w:spacing w:line="288" w:lineRule="atLeast"/>
        <w:rPr>
          <w:rFonts w:asciiTheme="minorEastAsia" w:hAnsiTheme="minorEastAsia"/>
        </w:rPr>
      </w:pPr>
      <w:r>
        <w:rPr>
          <w:rFonts w:hint="eastAsia" w:cs="宋体" w:asciiTheme="minorEastAsia" w:hAnsiTheme="minorEastAsia"/>
        </w:rPr>
        <w:t> </w:t>
      </w:r>
    </w:p>
    <w:p w14:paraId="093E08EC">
      <w:pPr>
        <w:pStyle w:val="5"/>
        <w:widowControl/>
        <w:spacing w:line="348" w:lineRule="atLeast"/>
        <w:jc w:val="center"/>
        <w:rPr>
          <w:rFonts w:hint="eastAsia" w:eastAsiaTheme="minorEastAsia"/>
          <w:b/>
          <w:bCs/>
          <w:sz w:val="48"/>
          <w:szCs w:val="48"/>
          <w:lang w:eastAsia="zh-CN"/>
        </w:rPr>
      </w:pPr>
    </w:p>
    <w:p w14:paraId="11C84505">
      <w:pPr>
        <w:pStyle w:val="5"/>
        <w:widowControl/>
        <w:spacing w:line="348" w:lineRule="atLeast"/>
        <w:jc w:val="center"/>
        <w:rPr>
          <w:rFonts w:hint="eastAsia" w:eastAsiaTheme="minorEastAsia"/>
          <w:b/>
          <w:bCs/>
          <w:sz w:val="48"/>
          <w:szCs w:val="48"/>
          <w:lang w:eastAsia="zh-CN"/>
        </w:rPr>
      </w:pPr>
    </w:p>
    <w:p w14:paraId="4B223328">
      <w:pPr>
        <w:widowControl/>
        <w:jc w:val="left"/>
        <w:rPr>
          <w:rFonts w:cs="Times New Roman"/>
          <w:b/>
          <w:bCs/>
          <w:kern w:val="0"/>
          <w:sz w:val="48"/>
          <w:szCs w:val="48"/>
        </w:rPr>
      </w:pPr>
      <w:r>
        <w:rPr>
          <w:b/>
          <w:bCs/>
          <w:sz w:val="48"/>
          <w:szCs w:val="48"/>
        </w:rPr>
        <w:br w:type="page"/>
      </w:r>
    </w:p>
    <w:p w14:paraId="32BDAEA4">
      <w:pPr>
        <w:spacing w:line="360" w:lineRule="auto"/>
        <w:jc w:val="center"/>
        <w:rPr>
          <w:rFonts w:hint="default" w:asciiTheme="minorEastAsia" w:hAnsiTheme="minorEastAsia" w:eastAsiaTheme="minorEastAsia" w:cstheme="minorBidi"/>
          <w:b/>
          <w:kern w:val="0"/>
          <w:sz w:val="44"/>
          <w:szCs w:val="44"/>
          <w:lang w:val="en-US" w:eastAsia="zh-CN" w:bidi="ar-SA"/>
        </w:rPr>
      </w:pPr>
      <w:r>
        <w:rPr>
          <w:rFonts w:hint="eastAsia" w:asciiTheme="minorEastAsia" w:hAnsiTheme="minorEastAsia" w:eastAsiaTheme="minorEastAsia" w:cstheme="minorBidi"/>
          <w:b/>
          <w:kern w:val="0"/>
          <w:sz w:val="44"/>
          <w:szCs w:val="44"/>
          <w:lang w:val="en-US" w:eastAsia="zh-CN" w:bidi="ar-SA"/>
        </w:rPr>
        <w:t xml:space="preserve">第五章 </w:t>
      </w:r>
      <w:r>
        <w:rPr>
          <w:rFonts w:hint="eastAsia" w:asciiTheme="minorEastAsia" w:hAnsiTheme="minorEastAsia" w:eastAsiaTheme="minorEastAsia" w:cstheme="minorBidi"/>
          <w:b/>
          <w:kern w:val="0"/>
          <w:sz w:val="44"/>
          <w:szCs w:val="44"/>
          <w:lang w:val="en-US" w:eastAsia="zh-Hans" w:bidi="ar-SA"/>
        </w:rPr>
        <w:t>采购合同</w:t>
      </w:r>
      <w:r>
        <w:rPr>
          <w:rFonts w:hint="eastAsia" w:asciiTheme="minorEastAsia" w:hAnsiTheme="minorEastAsia" w:eastAsiaTheme="minorEastAsia" w:cstheme="minorBidi"/>
          <w:b/>
          <w:kern w:val="0"/>
          <w:sz w:val="44"/>
          <w:szCs w:val="44"/>
          <w:lang w:val="en-US" w:eastAsia="zh-CN" w:bidi="ar-SA"/>
        </w:rPr>
        <w:t>（模版）</w:t>
      </w:r>
    </w:p>
    <w:p w14:paraId="316CC5CE">
      <w:pPr>
        <w:spacing w:line="360" w:lineRule="auto"/>
        <w:jc w:val="center"/>
        <w:rPr>
          <w:rFonts w:hint="eastAsia" w:ascii="宋体" w:hAnsi="宋体"/>
          <w:b/>
          <w:bCs/>
          <w:sz w:val="24"/>
        </w:rPr>
      </w:pPr>
    </w:p>
    <w:p w14:paraId="17AFD9DA">
      <w:pPr>
        <w:spacing w:line="360" w:lineRule="auto"/>
        <w:jc w:val="left"/>
        <w:rPr>
          <w:rFonts w:hint="eastAsia" w:ascii="宋体" w:hAnsi="宋体"/>
          <w:b/>
          <w:bCs/>
          <w:sz w:val="24"/>
        </w:rPr>
      </w:pPr>
      <w:r>
        <w:rPr>
          <w:rFonts w:hint="eastAsia" w:ascii="宋体" w:hAnsi="宋体"/>
          <w:b/>
          <w:bCs/>
          <w:sz w:val="24"/>
        </w:rPr>
        <w:t>甲方（需方）：嘉庚创新实验室</w:t>
      </w:r>
    </w:p>
    <w:p w14:paraId="1FABE39F">
      <w:pPr>
        <w:spacing w:line="360" w:lineRule="auto"/>
        <w:jc w:val="left"/>
        <w:rPr>
          <w:rFonts w:ascii="宋体" w:hAnsi="宋体"/>
          <w:b/>
          <w:bCs/>
          <w:sz w:val="24"/>
        </w:rPr>
      </w:pPr>
      <w:r>
        <w:rPr>
          <w:rFonts w:hint="eastAsia" w:ascii="宋体" w:hAnsi="宋体"/>
          <w:b/>
          <w:bCs/>
          <w:sz w:val="24"/>
        </w:rPr>
        <w:t>法定代表人：</w:t>
      </w:r>
    </w:p>
    <w:p w14:paraId="0BCB6FD6">
      <w:pPr>
        <w:spacing w:line="360" w:lineRule="auto"/>
        <w:jc w:val="left"/>
        <w:rPr>
          <w:rFonts w:ascii="宋体" w:hAnsi="宋体"/>
          <w:b/>
          <w:bCs/>
          <w:sz w:val="24"/>
        </w:rPr>
      </w:pPr>
      <w:r>
        <w:rPr>
          <w:rFonts w:hint="eastAsia" w:ascii="宋体" w:hAnsi="宋体"/>
          <w:b/>
          <w:bCs/>
          <w:sz w:val="24"/>
        </w:rPr>
        <w:t>联系人：</w:t>
      </w:r>
    </w:p>
    <w:p w14:paraId="52B761DF">
      <w:pPr>
        <w:spacing w:line="360" w:lineRule="auto"/>
        <w:jc w:val="left"/>
        <w:rPr>
          <w:rFonts w:ascii="宋体" w:hAnsi="宋体"/>
          <w:b/>
          <w:bCs/>
          <w:sz w:val="24"/>
        </w:rPr>
      </w:pPr>
      <w:r>
        <w:rPr>
          <w:rFonts w:hint="eastAsia" w:ascii="宋体" w:hAnsi="宋体"/>
          <w:b/>
          <w:bCs/>
          <w:sz w:val="24"/>
        </w:rPr>
        <w:t>联系电话：</w:t>
      </w:r>
    </w:p>
    <w:p w14:paraId="4B406B31">
      <w:pPr>
        <w:spacing w:line="360" w:lineRule="auto"/>
        <w:jc w:val="left"/>
        <w:rPr>
          <w:rFonts w:ascii="宋体" w:hAnsi="宋体"/>
          <w:b/>
          <w:bCs/>
          <w:sz w:val="24"/>
        </w:rPr>
      </w:pPr>
      <w:r>
        <w:rPr>
          <w:rFonts w:hint="eastAsia" w:ascii="宋体" w:hAnsi="宋体"/>
          <w:b/>
          <w:bCs/>
          <w:sz w:val="24"/>
        </w:rPr>
        <w:t>联系地址：</w:t>
      </w:r>
    </w:p>
    <w:p w14:paraId="05D32A73">
      <w:pPr>
        <w:spacing w:line="360" w:lineRule="auto"/>
        <w:jc w:val="left"/>
        <w:rPr>
          <w:rFonts w:ascii="宋体" w:hAnsi="宋体"/>
          <w:b/>
          <w:bCs/>
          <w:sz w:val="24"/>
        </w:rPr>
      </w:pPr>
    </w:p>
    <w:p w14:paraId="696B96FD">
      <w:pPr>
        <w:spacing w:line="360" w:lineRule="auto"/>
        <w:jc w:val="left"/>
        <w:rPr>
          <w:rFonts w:ascii="宋体" w:hAnsi="宋体"/>
          <w:b/>
          <w:bCs/>
          <w:sz w:val="24"/>
        </w:rPr>
      </w:pPr>
      <w:r>
        <w:rPr>
          <w:rFonts w:hint="eastAsia" w:ascii="宋体" w:hAnsi="宋体"/>
          <w:b/>
          <w:bCs/>
          <w:sz w:val="24"/>
        </w:rPr>
        <w:t>乙方（供方）</w:t>
      </w:r>
      <w:r>
        <w:rPr>
          <w:rFonts w:hint="eastAsia" w:ascii="宋体" w:hAnsi="宋体"/>
          <w:sz w:val="24"/>
        </w:rPr>
        <w:t>：</w:t>
      </w:r>
      <w:r>
        <w:rPr>
          <w:rFonts w:ascii="宋体" w:hAnsi="宋体"/>
          <w:b/>
          <w:bCs/>
          <w:sz w:val="24"/>
        </w:rPr>
        <w:t xml:space="preserve"> </w:t>
      </w:r>
    </w:p>
    <w:p w14:paraId="417344B6">
      <w:pPr>
        <w:spacing w:line="360" w:lineRule="auto"/>
        <w:jc w:val="left"/>
        <w:rPr>
          <w:rFonts w:ascii="宋体" w:hAnsi="宋体"/>
          <w:b/>
          <w:bCs/>
          <w:sz w:val="24"/>
        </w:rPr>
      </w:pPr>
      <w:r>
        <w:rPr>
          <w:rFonts w:hint="eastAsia" w:ascii="宋体" w:hAnsi="宋体"/>
          <w:b/>
          <w:bCs/>
          <w:sz w:val="24"/>
        </w:rPr>
        <w:t>法定代表人：</w:t>
      </w:r>
    </w:p>
    <w:p w14:paraId="7A802B51">
      <w:pPr>
        <w:spacing w:line="360" w:lineRule="auto"/>
        <w:jc w:val="left"/>
        <w:rPr>
          <w:rFonts w:ascii="宋体" w:hAnsi="宋体"/>
          <w:b/>
          <w:bCs/>
          <w:sz w:val="24"/>
        </w:rPr>
      </w:pPr>
      <w:r>
        <w:rPr>
          <w:rFonts w:hint="eastAsia" w:ascii="宋体" w:hAnsi="宋体"/>
          <w:b/>
          <w:bCs/>
          <w:sz w:val="24"/>
        </w:rPr>
        <w:t>联系人：</w:t>
      </w:r>
    </w:p>
    <w:p w14:paraId="2E760F6D">
      <w:pPr>
        <w:spacing w:line="360" w:lineRule="auto"/>
        <w:jc w:val="left"/>
        <w:rPr>
          <w:rFonts w:ascii="宋体" w:hAnsi="宋体"/>
          <w:b/>
          <w:bCs/>
          <w:sz w:val="24"/>
        </w:rPr>
      </w:pPr>
      <w:r>
        <w:rPr>
          <w:rFonts w:hint="eastAsia" w:ascii="宋体" w:hAnsi="宋体"/>
          <w:b/>
          <w:bCs/>
          <w:sz w:val="24"/>
        </w:rPr>
        <w:t>联系电话：</w:t>
      </w:r>
    </w:p>
    <w:p w14:paraId="57348077">
      <w:pPr>
        <w:spacing w:line="360" w:lineRule="auto"/>
        <w:jc w:val="left"/>
        <w:rPr>
          <w:rFonts w:ascii="宋体" w:hAnsi="宋体"/>
          <w:b/>
          <w:bCs/>
          <w:sz w:val="24"/>
        </w:rPr>
      </w:pPr>
      <w:r>
        <w:rPr>
          <w:rFonts w:hint="eastAsia" w:ascii="宋体" w:hAnsi="宋体"/>
          <w:b/>
          <w:bCs/>
          <w:sz w:val="24"/>
        </w:rPr>
        <w:t>联系地址：</w:t>
      </w:r>
    </w:p>
    <w:p w14:paraId="2F4F6CD3">
      <w:pPr>
        <w:spacing w:line="360" w:lineRule="auto"/>
        <w:jc w:val="left"/>
        <w:rPr>
          <w:rFonts w:hint="eastAsia" w:ascii="宋体" w:hAnsi="宋体"/>
          <w:b/>
          <w:bCs/>
          <w:sz w:val="24"/>
        </w:rPr>
      </w:pPr>
      <w:r>
        <w:rPr>
          <w:rFonts w:ascii="宋体" w:hAnsi="宋体"/>
          <w:b/>
          <w:bCs/>
          <w:sz w:val="24"/>
        </w:rPr>
        <w:t xml:space="preserve"> </w:t>
      </w:r>
      <w:r>
        <w:rPr>
          <w:rFonts w:hint="eastAsia" w:ascii="宋体" w:hAnsi="宋体"/>
          <w:b/>
          <w:bCs/>
          <w:sz w:val="24"/>
        </w:rPr>
        <w:t xml:space="preserve"> </w:t>
      </w:r>
    </w:p>
    <w:p w14:paraId="5314597D">
      <w:pPr>
        <w:spacing w:line="360" w:lineRule="auto"/>
        <w:ind w:firstLine="480" w:firstLineChars="200"/>
        <w:jc w:val="left"/>
        <w:rPr>
          <w:rFonts w:ascii="宋体" w:hAnsi="宋体"/>
          <w:b/>
          <w:bCs/>
          <w:sz w:val="24"/>
        </w:rPr>
      </w:pPr>
      <w:r>
        <w:rPr>
          <w:rFonts w:hint="eastAsia" w:ascii="宋体" w:hAnsi="宋体"/>
          <w:sz w:val="24"/>
        </w:rPr>
        <w:t>甲方向乙方采购</w:t>
      </w:r>
      <w:r>
        <w:rPr>
          <w:rFonts w:ascii="宋体" w:hAnsi="宋体"/>
          <w:sz w:val="24"/>
          <w:u w:val="single"/>
        </w:rPr>
        <w:t xml:space="preserve">          </w:t>
      </w:r>
      <w:r>
        <w:rPr>
          <w:rFonts w:hint="eastAsia" w:ascii="宋体" w:hAnsi="宋体"/>
          <w:sz w:val="24"/>
        </w:rPr>
        <w:t>产品，现经双方友好协商，达成以下约定：</w:t>
      </w:r>
    </w:p>
    <w:p w14:paraId="4088FBF3">
      <w:pPr>
        <w:spacing w:line="360" w:lineRule="auto"/>
        <w:ind w:firstLine="482" w:firstLineChars="200"/>
        <w:jc w:val="left"/>
        <w:rPr>
          <w:rFonts w:ascii="宋体" w:hAnsi="宋体"/>
          <w:b/>
          <w:bCs/>
          <w:sz w:val="24"/>
        </w:rPr>
      </w:pPr>
      <w:r>
        <w:rPr>
          <w:rFonts w:hint="eastAsia" w:ascii="宋体" w:hAnsi="宋体"/>
          <w:b/>
          <w:bCs/>
          <w:sz w:val="24"/>
        </w:rPr>
        <w:t>第一条 采购货物名称、规格型号、数量、价格及质保期（或采购清单详见附件）</w:t>
      </w:r>
    </w:p>
    <w:p w14:paraId="5C530A82">
      <w:pPr>
        <w:spacing w:line="360" w:lineRule="auto"/>
        <w:ind w:firstLine="480" w:firstLineChars="200"/>
        <w:jc w:val="left"/>
        <w:outlineLvl w:val="9"/>
        <w:rPr>
          <w:rFonts w:ascii="宋体" w:hAnsi="宋体"/>
          <w:sz w:val="24"/>
        </w:rPr>
      </w:pPr>
      <w:r>
        <w:rPr>
          <w:rFonts w:hint="eastAsia" w:ascii="宋体" w:hAnsi="宋体"/>
          <w:sz w:val="24"/>
        </w:rPr>
        <w:t>1、甲方向乙方采购货物清单如下，乙方应当具备出售本合同项下全部货物的合法有效的全部资质、授权，乙方保证出售本合同项下货物未侵害任何第三方的合法权益。</w:t>
      </w:r>
    </w:p>
    <w:tbl>
      <w:tblPr>
        <w:tblStyle w:val="6"/>
        <w:tblpPr w:leftFromText="180" w:rightFromText="180" w:vertAnchor="text" w:horzAnchor="margin" w:tblpXSpec="center" w:tblpY="56"/>
        <w:tblW w:w="9039"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817"/>
        <w:gridCol w:w="1418"/>
        <w:gridCol w:w="1275"/>
        <w:gridCol w:w="851"/>
        <w:gridCol w:w="850"/>
        <w:gridCol w:w="993"/>
        <w:gridCol w:w="992"/>
        <w:gridCol w:w="992"/>
        <w:gridCol w:w="851"/>
      </w:tblGrid>
      <w:tr w14:paraId="418D92D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37" w:hRule="atLeast"/>
        </w:trPr>
        <w:tc>
          <w:tcPr>
            <w:tcW w:w="817" w:type="dxa"/>
            <w:noWrap w:val="0"/>
            <w:vAlign w:val="center"/>
          </w:tcPr>
          <w:p w14:paraId="59B3E48B">
            <w:pPr>
              <w:jc w:val="center"/>
              <w:rPr>
                <w:rFonts w:hint="eastAsia" w:ascii="Times New Roman" w:hAnsi="Times New Roman"/>
                <w:sz w:val="24"/>
              </w:rPr>
            </w:pPr>
            <w:r>
              <w:rPr>
                <w:rFonts w:hint="eastAsia" w:ascii="Times New Roman" w:hAnsi="Times New Roman"/>
                <w:sz w:val="24"/>
              </w:rPr>
              <w:t>序号</w:t>
            </w:r>
          </w:p>
        </w:tc>
        <w:tc>
          <w:tcPr>
            <w:tcW w:w="1418" w:type="dxa"/>
            <w:noWrap w:val="0"/>
            <w:vAlign w:val="center"/>
          </w:tcPr>
          <w:p w14:paraId="5542CA52">
            <w:pPr>
              <w:jc w:val="center"/>
              <w:rPr>
                <w:rFonts w:hint="eastAsia" w:ascii="Times New Roman" w:hAnsi="Times New Roman"/>
                <w:sz w:val="24"/>
              </w:rPr>
            </w:pPr>
            <w:r>
              <w:rPr>
                <w:rFonts w:hint="eastAsia" w:ascii="Times New Roman" w:hAnsi="Times New Roman"/>
                <w:sz w:val="24"/>
              </w:rPr>
              <w:t>货物名称</w:t>
            </w:r>
          </w:p>
        </w:tc>
        <w:tc>
          <w:tcPr>
            <w:tcW w:w="1275" w:type="dxa"/>
            <w:noWrap w:val="0"/>
            <w:vAlign w:val="center"/>
          </w:tcPr>
          <w:p w14:paraId="711C9E12">
            <w:pPr>
              <w:jc w:val="center"/>
              <w:rPr>
                <w:rFonts w:hint="eastAsia" w:ascii="Times New Roman" w:hAnsi="Times New Roman"/>
                <w:sz w:val="24"/>
              </w:rPr>
            </w:pPr>
            <w:r>
              <w:rPr>
                <w:rFonts w:hint="eastAsia" w:ascii="Times New Roman" w:hAnsi="Times New Roman"/>
                <w:sz w:val="24"/>
              </w:rPr>
              <w:t>规格型号</w:t>
            </w:r>
          </w:p>
        </w:tc>
        <w:tc>
          <w:tcPr>
            <w:tcW w:w="851" w:type="dxa"/>
            <w:noWrap w:val="0"/>
            <w:vAlign w:val="center"/>
          </w:tcPr>
          <w:p w14:paraId="1AAFE5C2">
            <w:pPr>
              <w:jc w:val="center"/>
              <w:rPr>
                <w:rFonts w:hint="eastAsia" w:ascii="Times New Roman" w:hAnsi="Times New Roman"/>
                <w:sz w:val="24"/>
              </w:rPr>
            </w:pPr>
            <w:r>
              <w:rPr>
                <w:rFonts w:hint="eastAsia" w:ascii="Times New Roman" w:hAnsi="Times New Roman"/>
                <w:sz w:val="24"/>
              </w:rPr>
              <w:t>数量</w:t>
            </w:r>
          </w:p>
        </w:tc>
        <w:tc>
          <w:tcPr>
            <w:tcW w:w="850" w:type="dxa"/>
            <w:noWrap w:val="0"/>
            <w:vAlign w:val="center"/>
          </w:tcPr>
          <w:p w14:paraId="35DBF723">
            <w:pPr>
              <w:jc w:val="center"/>
              <w:rPr>
                <w:rFonts w:hint="eastAsia" w:ascii="Times New Roman" w:hAnsi="Times New Roman"/>
                <w:sz w:val="24"/>
              </w:rPr>
            </w:pPr>
            <w:r>
              <w:rPr>
                <w:rFonts w:hint="eastAsia" w:ascii="Times New Roman" w:hAnsi="Times New Roman"/>
                <w:sz w:val="24"/>
              </w:rPr>
              <w:t>单位</w:t>
            </w:r>
          </w:p>
        </w:tc>
        <w:tc>
          <w:tcPr>
            <w:tcW w:w="993" w:type="dxa"/>
            <w:noWrap w:val="0"/>
            <w:vAlign w:val="center"/>
          </w:tcPr>
          <w:p w14:paraId="048C74FF">
            <w:pPr>
              <w:jc w:val="center"/>
              <w:rPr>
                <w:rFonts w:hint="eastAsia" w:ascii="Times New Roman" w:hAnsi="Times New Roman"/>
                <w:sz w:val="24"/>
              </w:rPr>
            </w:pPr>
            <w:r>
              <w:rPr>
                <w:rFonts w:hint="eastAsia" w:ascii="Times New Roman" w:hAnsi="Times New Roman"/>
                <w:sz w:val="24"/>
              </w:rPr>
              <w:t>未税</w:t>
            </w:r>
          </w:p>
          <w:p w14:paraId="75E0AB02">
            <w:pPr>
              <w:jc w:val="center"/>
              <w:rPr>
                <w:rFonts w:hint="eastAsia" w:ascii="Times New Roman" w:hAnsi="Times New Roman"/>
                <w:sz w:val="24"/>
              </w:rPr>
            </w:pPr>
            <w:r>
              <w:rPr>
                <w:rFonts w:hint="eastAsia" w:ascii="Times New Roman" w:hAnsi="Times New Roman"/>
                <w:sz w:val="24"/>
              </w:rPr>
              <w:t>单价</w:t>
            </w:r>
          </w:p>
        </w:tc>
        <w:tc>
          <w:tcPr>
            <w:tcW w:w="992" w:type="dxa"/>
            <w:noWrap w:val="0"/>
            <w:vAlign w:val="center"/>
          </w:tcPr>
          <w:p w14:paraId="1ECEFC53">
            <w:pPr>
              <w:jc w:val="center"/>
              <w:rPr>
                <w:rFonts w:hint="eastAsia" w:ascii="Times New Roman" w:hAnsi="Times New Roman"/>
                <w:sz w:val="24"/>
              </w:rPr>
            </w:pPr>
            <w:r>
              <w:rPr>
                <w:rFonts w:hint="eastAsia" w:ascii="Times New Roman" w:hAnsi="Times New Roman"/>
                <w:sz w:val="24"/>
              </w:rPr>
              <w:t>含税</w:t>
            </w:r>
          </w:p>
          <w:p w14:paraId="3E7739E4">
            <w:pPr>
              <w:jc w:val="center"/>
              <w:rPr>
                <w:rFonts w:hint="eastAsia" w:ascii="Times New Roman" w:hAnsi="Times New Roman"/>
                <w:sz w:val="24"/>
              </w:rPr>
            </w:pPr>
            <w:r>
              <w:rPr>
                <w:rFonts w:hint="eastAsia" w:ascii="Times New Roman" w:hAnsi="Times New Roman"/>
                <w:sz w:val="24"/>
              </w:rPr>
              <w:t>单价</w:t>
            </w:r>
          </w:p>
        </w:tc>
        <w:tc>
          <w:tcPr>
            <w:tcW w:w="992" w:type="dxa"/>
            <w:tcBorders>
              <w:right w:val="single" w:color="auto" w:sz="4" w:space="0"/>
            </w:tcBorders>
            <w:noWrap w:val="0"/>
            <w:vAlign w:val="center"/>
          </w:tcPr>
          <w:p w14:paraId="0F4BE2EA">
            <w:pPr>
              <w:jc w:val="center"/>
              <w:rPr>
                <w:rFonts w:hint="eastAsia" w:ascii="Times New Roman" w:hAnsi="Times New Roman"/>
                <w:sz w:val="24"/>
              </w:rPr>
            </w:pPr>
            <w:r>
              <w:rPr>
                <w:rFonts w:hint="eastAsia" w:ascii="Times New Roman" w:hAnsi="Times New Roman"/>
                <w:sz w:val="24"/>
              </w:rPr>
              <w:t>含税</w:t>
            </w:r>
          </w:p>
          <w:p w14:paraId="13BAABF3">
            <w:pPr>
              <w:jc w:val="center"/>
              <w:rPr>
                <w:rFonts w:hint="eastAsia" w:ascii="Times New Roman" w:hAnsi="Times New Roman"/>
                <w:sz w:val="24"/>
              </w:rPr>
            </w:pPr>
            <w:r>
              <w:rPr>
                <w:rFonts w:hint="eastAsia" w:ascii="Times New Roman" w:hAnsi="Times New Roman"/>
                <w:sz w:val="24"/>
              </w:rPr>
              <w:t>总价</w:t>
            </w:r>
          </w:p>
        </w:tc>
        <w:tc>
          <w:tcPr>
            <w:tcW w:w="851" w:type="dxa"/>
            <w:tcBorders>
              <w:left w:val="single" w:color="auto" w:sz="4" w:space="0"/>
            </w:tcBorders>
            <w:noWrap w:val="0"/>
            <w:vAlign w:val="center"/>
          </w:tcPr>
          <w:p w14:paraId="4664C389">
            <w:pPr>
              <w:jc w:val="center"/>
              <w:rPr>
                <w:rFonts w:hint="eastAsia" w:ascii="Times New Roman" w:hAnsi="Times New Roman"/>
                <w:sz w:val="24"/>
              </w:rPr>
            </w:pPr>
            <w:r>
              <w:rPr>
                <w:rFonts w:hint="eastAsia" w:ascii="Times New Roman" w:hAnsi="Times New Roman"/>
                <w:sz w:val="24"/>
              </w:rPr>
              <w:t>备注</w:t>
            </w:r>
          </w:p>
        </w:tc>
      </w:tr>
      <w:tr w14:paraId="1842520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37" w:hRule="atLeast"/>
        </w:trPr>
        <w:tc>
          <w:tcPr>
            <w:tcW w:w="817" w:type="dxa"/>
            <w:noWrap w:val="0"/>
            <w:vAlign w:val="center"/>
          </w:tcPr>
          <w:p w14:paraId="6ACE69AC">
            <w:pPr>
              <w:jc w:val="center"/>
              <w:rPr>
                <w:rFonts w:hint="eastAsia" w:ascii="Times New Roman" w:hAnsi="Times New Roman"/>
                <w:sz w:val="24"/>
              </w:rPr>
            </w:pPr>
            <w:r>
              <w:rPr>
                <w:rFonts w:hint="eastAsia" w:ascii="Times New Roman" w:hAnsi="Times New Roman"/>
                <w:sz w:val="24"/>
              </w:rPr>
              <w:t>1</w:t>
            </w:r>
          </w:p>
        </w:tc>
        <w:tc>
          <w:tcPr>
            <w:tcW w:w="1418" w:type="dxa"/>
            <w:noWrap w:val="0"/>
            <w:vAlign w:val="center"/>
          </w:tcPr>
          <w:p w14:paraId="48B3F138">
            <w:pPr>
              <w:jc w:val="center"/>
              <w:rPr>
                <w:rFonts w:hint="eastAsia" w:ascii="Times New Roman" w:hAnsi="Times New Roman"/>
                <w:sz w:val="24"/>
              </w:rPr>
            </w:pPr>
          </w:p>
        </w:tc>
        <w:tc>
          <w:tcPr>
            <w:tcW w:w="1275" w:type="dxa"/>
            <w:noWrap w:val="0"/>
            <w:vAlign w:val="center"/>
          </w:tcPr>
          <w:p w14:paraId="4EF0297D">
            <w:pPr>
              <w:jc w:val="center"/>
              <w:rPr>
                <w:rFonts w:hint="eastAsia" w:ascii="Times New Roman" w:hAnsi="Times New Roman"/>
                <w:sz w:val="24"/>
              </w:rPr>
            </w:pPr>
          </w:p>
        </w:tc>
        <w:tc>
          <w:tcPr>
            <w:tcW w:w="851" w:type="dxa"/>
            <w:noWrap w:val="0"/>
            <w:vAlign w:val="center"/>
          </w:tcPr>
          <w:p w14:paraId="672A9218">
            <w:pPr>
              <w:jc w:val="center"/>
              <w:rPr>
                <w:rFonts w:hint="eastAsia" w:ascii="Times New Roman" w:hAnsi="Times New Roman"/>
                <w:sz w:val="24"/>
              </w:rPr>
            </w:pPr>
          </w:p>
        </w:tc>
        <w:tc>
          <w:tcPr>
            <w:tcW w:w="850" w:type="dxa"/>
            <w:noWrap w:val="0"/>
            <w:vAlign w:val="center"/>
          </w:tcPr>
          <w:p w14:paraId="1C0002C3">
            <w:pPr>
              <w:jc w:val="center"/>
              <w:rPr>
                <w:rFonts w:ascii="Times New Roman" w:hAnsi="Times New Roman"/>
                <w:sz w:val="24"/>
              </w:rPr>
            </w:pPr>
          </w:p>
        </w:tc>
        <w:tc>
          <w:tcPr>
            <w:tcW w:w="993" w:type="dxa"/>
            <w:noWrap w:val="0"/>
            <w:vAlign w:val="center"/>
          </w:tcPr>
          <w:p w14:paraId="2752D9C3">
            <w:pPr>
              <w:jc w:val="center"/>
              <w:rPr>
                <w:rFonts w:ascii="Times New Roman" w:hAnsi="Times New Roman"/>
                <w:sz w:val="24"/>
              </w:rPr>
            </w:pPr>
          </w:p>
        </w:tc>
        <w:tc>
          <w:tcPr>
            <w:tcW w:w="992" w:type="dxa"/>
            <w:noWrap w:val="0"/>
            <w:vAlign w:val="center"/>
          </w:tcPr>
          <w:p w14:paraId="44C49650">
            <w:pPr>
              <w:jc w:val="center"/>
              <w:rPr>
                <w:rFonts w:ascii="Times New Roman" w:hAnsi="Times New Roman"/>
                <w:sz w:val="24"/>
              </w:rPr>
            </w:pPr>
          </w:p>
        </w:tc>
        <w:tc>
          <w:tcPr>
            <w:tcW w:w="992" w:type="dxa"/>
            <w:tcBorders>
              <w:right w:val="single" w:color="auto" w:sz="4" w:space="0"/>
            </w:tcBorders>
            <w:noWrap w:val="0"/>
            <w:vAlign w:val="center"/>
          </w:tcPr>
          <w:p w14:paraId="4EFE41F9">
            <w:pPr>
              <w:jc w:val="center"/>
              <w:rPr>
                <w:rFonts w:ascii="Times New Roman" w:hAnsi="Times New Roman"/>
                <w:sz w:val="24"/>
              </w:rPr>
            </w:pPr>
          </w:p>
        </w:tc>
        <w:tc>
          <w:tcPr>
            <w:tcW w:w="851" w:type="dxa"/>
            <w:tcBorders>
              <w:left w:val="single" w:color="auto" w:sz="4" w:space="0"/>
            </w:tcBorders>
            <w:noWrap w:val="0"/>
            <w:vAlign w:val="center"/>
          </w:tcPr>
          <w:p w14:paraId="0163E9F5">
            <w:pPr>
              <w:jc w:val="center"/>
              <w:rPr>
                <w:rFonts w:hint="eastAsia" w:ascii="Times New Roman" w:hAnsi="Times New Roman"/>
                <w:sz w:val="24"/>
              </w:rPr>
            </w:pPr>
          </w:p>
        </w:tc>
      </w:tr>
      <w:tr w14:paraId="795F5B5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37" w:hRule="atLeast"/>
        </w:trPr>
        <w:tc>
          <w:tcPr>
            <w:tcW w:w="817" w:type="dxa"/>
            <w:noWrap w:val="0"/>
            <w:vAlign w:val="center"/>
          </w:tcPr>
          <w:p w14:paraId="1EF8D684">
            <w:pPr>
              <w:jc w:val="center"/>
              <w:rPr>
                <w:rFonts w:hint="eastAsia" w:ascii="Times New Roman" w:hAnsi="Times New Roman"/>
                <w:sz w:val="24"/>
              </w:rPr>
            </w:pPr>
            <w:r>
              <w:rPr>
                <w:rFonts w:hint="eastAsia" w:ascii="Times New Roman" w:hAnsi="Times New Roman"/>
                <w:sz w:val="24"/>
              </w:rPr>
              <w:t>2</w:t>
            </w:r>
          </w:p>
        </w:tc>
        <w:tc>
          <w:tcPr>
            <w:tcW w:w="1418" w:type="dxa"/>
            <w:noWrap w:val="0"/>
            <w:vAlign w:val="center"/>
          </w:tcPr>
          <w:p w14:paraId="2A3A9CE1">
            <w:pPr>
              <w:jc w:val="center"/>
              <w:rPr>
                <w:rFonts w:hint="eastAsia" w:ascii="Times New Roman" w:hAnsi="Times New Roman"/>
                <w:sz w:val="24"/>
              </w:rPr>
            </w:pPr>
          </w:p>
        </w:tc>
        <w:tc>
          <w:tcPr>
            <w:tcW w:w="1275" w:type="dxa"/>
            <w:noWrap w:val="0"/>
            <w:vAlign w:val="center"/>
          </w:tcPr>
          <w:p w14:paraId="224CD990">
            <w:pPr>
              <w:jc w:val="center"/>
              <w:rPr>
                <w:rFonts w:hint="eastAsia" w:ascii="Times New Roman" w:hAnsi="Times New Roman"/>
                <w:sz w:val="24"/>
              </w:rPr>
            </w:pPr>
          </w:p>
        </w:tc>
        <w:tc>
          <w:tcPr>
            <w:tcW w:w="851" w:type="dxa"/>
            <w:noWrap w:val="0"/>
            <w:vAlign w:val="center"/>
          </w:tcPr>
          <w:p w14:paraId="3039D0E2">
            <w:pPr>
              <w:jc w:val="center"/>
              <w:rPr>
                <w:rFonts w:hint="eastAsia" w:ascii="Times New Roman" w:hAnsi="Times New Roman"/>
                <w:sz w:val="24"/>
              </w:rPr>
            </w:pPr>
          </w:p>
        </w:tc>
        <w:tc>
          <w:tcPr>
            <w:tcW w:w="850" w:type="dxa"/>
            <w:noWrap w:val="0"/>
            <w:vAlign w:val="center"/>
          </w:tcPr>
          <w:p w14:paraId="60E9CDEA">
            <w:pPr>
              <w:jc w:val="center"/>
              <w:rPr>
                <w:rFonts w:ascii="Times New Roman" w:hAnsi="Times New Roman"/>
                <w:sz w:val="24"/>
              </w:rPr>
            </w:pPr>
          </w:p>
        </w:tc>
        <w:tc>
          <w:tcPr>
            <w:tcW w:w="993" w:type="dxa"/>
            <w:noWrap w:val="0"/>
            <w:vAlign w:val="center"/>
          </w:tcPr>
          <w:p w14:paraId="7BC35776">
            <w:pPr>
              <w:jc w:val="center"/>
              <w:rPr>
                <w:rFonts w:ascii="Times New Roman" w:hAnsi="Times New Roman"/>
                <w:sz w:val="24"/>
              </w:rPr>
            </w:pPr>
          </w:p>
        </w:tc>
        <w:tc>
          <w:tcPr>
            <w:tcW w:w="992" w:type="dxa"/>
            <w:noWrap w:val="0"/>
            <w:vAlign w:val="center"/>
          </w:tcPr>
          <w:p w14:paraId="0948D972">
            <w:pPr>
              <w:jc w:val="center"/>
              <w:rPr>
                <w:rFonts w:ascii="Times New Roman" w:hAnsi="Times New Roman"/>
                <w:sz w:val="24"/>
              </w:rPr>
            </w:pPr>
          </w:p>
        </w:tc>
        <w:tc>
          <w:tcPr>
            <w:tcW w:w="992" w:type="dxa"/>
            <w:tcBorders>
              <w:right w:val="single" w:color="auto" w:sz="4" w:space="0"/>
            </w:tcBorders>
            <w:noWrap w:val="0"/>
            <w:vAlign w:val="center"/>
          </w:tcPr>
          <w:p w14:paraId="18FDC8A4">
            <w:pPr>
              <w:jc w:val="center"/>
              <w:rPr>
                <w:rFonts w:ascii="Times New Roman" w:hAnsi="Times New Roman"/>
                <w:sz w:val="24"/>
              </w:rPr>
            </w:pPr>
          </w:p>
        </w:tc>
        <w:tc>
          <w:tcPr>
            <w:tcW w:w="851" w:type="dxa"/>
            <w:tcBorders>
              <w:left w:val="single" w:color="auto" w:sz="4" w:space="0"/>
            </w:tcBorders>
            <w:noWrap w:val="0"/>
            <w:vAlign w:val="center"/>
          </w:tcPr>
          <w:p w14:paraId="2A679075">
            <w:pPr>
              <w:jc w:val="center"/>
              <w:rPr>
                <w:rFonts w:hint="eastAsia" w:ascii="Times New Roman" w:hAnsi="Times New Roman"/>
                <w:sz w:val="24"/>
              </w:rPr>
            </w:pPr>
          </w:p>
        </w:tc>
      </w:tr>
      <w:tr w14:paraId="40E1D83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37" w:hRule="atLeast"/>
        </w:trPr>
        <w:tc>
          <w:tcPr>
            <w:tcW w:w="817" w:type="dxa"/>
            <w:noWrap w:val="0"/>
            <w:vAlign w:val="center"/>
          </w:tcPr>
          <w:p w14:paraId="68EB1006">
            <w:pPr>
              <w:jc w:val="center"/>
              <w:rPr>
                <w:rFonts w:hint="eastAsia" w:ascii="Times New Roman" w:hAnsi="Times New Roman"/>
                <w:sz w:val="24"/>
              </w:rPr>
            </w:pPr>
            <w:r>
              <w:rPr>
                <w:rFonts w:hint="eastAsia" w:ascii="Times New Roman" w:hAnsi="Times New Roman"/>
                <w:sz w:val="24"/>
              </w:rPr>
              <w:t>…</w:t>
            </w:r>
          </w:p>
        </w:tc>
        <w:tc>
          <w:tcPr>
            <w:tcW w:w="1418" w:type="dxa"/>
            <w:noWrap w:val="0"/>
            <w:vAlign w:val="center"/>
          </w:tcPr>
          <w:p w14:paraId="77BB6B69">
            <w:pPr>
              <w:jc w:val="center"/>
              <w:rPr>
                <w:rFonts w:hint="eastAsia" w:ascii="Times New Roman" w:hAnsi="Times New Roman"/>
                <w:sz w:val="24"/>
              </w:rPr>
            </w:pPr>
          </w:p>
        </w:tc>
        <w:tc>
          <w:tcPr>
            <w:tcW w:w="1275" w:type="dxa"/>
            <w:noWrap w:val="0"/>
            <w:vAlign w:val="center"/>
          </w:tcPr>
          <w:p w14:paraId="777C239F">
            <w:pPr>
              <w:jc w:val="center"/>
              <w:rPr>
                <w:rFonts w:hint="eastAsia" w:ascii="Times New Roman" w:hAnsi="Times New Roman"/>
                <w:sz w:val="24"/>
              </w:rPr>
            </w:pPr>
          </w:p>
        </w:tc>
        <w:tc>
          <w:tcPr>
            <w:tcW w:w="851" w:type="dxa"/>
            <w:noWrap w:val="0"/>
            <w:vAlign w:val="center"/>
          </w:tcPr>
          <w:p w14:paraId="74200BAF">
            <w:pPr>
              <w:jc w:val="center"/>
              <w:rPr>
                <w:rFonts w:hint="eastAsia" w:ascii="Times New Roman" w:hAnsi="Times New Roman"/>
                <w:sz w:val="24"/>
              </w:rPr>
            </w:pPr>
          </w:p>
        </w:tc>
        <w:tc>
          <w:tcPr>
            <w:tcW w:w="850" w:type="dxa"/>
            <w:noWrap w:val="0"/>
            <w:vAlign w:val="center"/>
          </w:tcPr>
          <w:p w14:paraId="29B1C70D">
            <w:pPr>
              <w:jc w:val="center"/>
              <w:rPr>
                <w:rFonts w:ascii="Times New Roman" w:hAnsi="Times New Roman"/>
                <w:sz w:val="24"/>
              </w:rPr>
            </w:pPr>
          </w:p>
        </w:tc>
        <w:tc>
          <w:tcPr>
            <w:tcW w:w="993" w:type="dxa"/>
            <w:noWrap w:val="0"/>
            <w:vAlign w:val="center"/>
          </w:tcPr>
          <w:p w14:paraId="29329A98">
            <w:pPr>
              <w:jc w:val="center"/>
              <w:rPr>
                <w:rFonts w:ascii="Times New Roman" w:hAnsi="Times New Roman"/>
                <w:sz w:val="24"/>
              </w:rPr>
            </w:pPr>
          </w:p>
        </w:tc>
        <w:tc>
          <w:tcPr>
            <w:tcW w:w="992" w:type="dxa"/>
            <w:noWrap w:val="0"/>
            <w:vAlign w:val="center"/>
          </w:tcPr>
          <w:p w14:paraId="682B478B">
            <w:pPr>
              <w:jc w:val="center"/>
              <w:rPr>
                <w:rFonts w:ascii="Times New Roman" w:hAnsi="Times New Roman"/>
                <w:sz w:val="24"/>
              </w:rPr>
            </w:pPr>
          </w:p>
        </w:tc>
        <w:tc>
          <w:tcPr>
            <w:tcW w:w="992" w:type="dxa"/>
            <w:tcBorders>
              <w:right w:val="single" w:color="auto" w:sz="4" w:space="0"/>
            </w:tcBorders>
            <w:noWrap w:val="0"/>
            <w:vAlign w:val="center"/>
          </w:tcPr>
          <w:p w14:paraId="4606350A">
            <w:pPr>
              <w:jc w:val="center"/>
              <w:rPr>
                <w:rFonts w:ascii="Times New Roman" w:hAnsi="Times New Roman"/>
                <w:sz w:val="24"/>
              </w:rPr>
            </w:pPr>
          </w:p>
        </w:tc>
        <w:tc>
          <w:tcPr>
            <w:tcW w:w="851" w:type="dxa"/>
            <w:tcBorders>
              <w:left w:val="single" w:color="auto" w:sz="4" w:space="0"/>
            </w:tcBorders>
            <w:noWrap w:val="0"/>
            <w:vAlign w:val="center"/>
          </w:tcPr>
          <w:p w14:paraId="4F7893B6">
            <w:pPr>
              <w:jc w:val="center"/>
              <w:rPr>
                <w:rFonts w:hint="eastAsia" w:ascii="Times New Roman" w:hAnsi="Times New Roman"/>
                <w:sz w:val="24"/>
              </w:rPr>
            </w:pPr>
          </w:p>
        </w:tc>
      </w:tr>
    </w:tbl>
    <w:p w14:paraId="3E07DC50">
      <w:pPr>
        <w:adjustRightInd w:val="0"/>
        <w:spacing w:line="360" w:lineRule="auto"/>
        <w:ind w:firstLine="480" w:firstLineChars="200"/>
        <w:rPr>
          <w:rFonts w:hint="eastAsia" w:ascii="宋体" w:hAnsi="宋体"/>
          <w:sz w:val="24"/>
        </w:rPr>
      </w:pPr>
      <w:r>
        <w:rPr>
          <w:rFonts w:ascii="宋体" w:hAnsi="宋体"/>
          <w:sz w:val="24"/>
        </w:rPr>
        <w:t>2</w:t>
      </w:r>
      <w:r>
        <w:rPr>
          <w:rFonts w:hint="eastAsia" w:ascii="宋体" w:hAnsi="宋体"/>
          <w:sz w:val="24"/>
        </w:rPr>
        <w:t>、合同总金额包括但不限于</w:t>
      </w:r>
      <w:r>
        <w:rPr>
          <w:rFonts w:ascii="宋体" w:hAnsi="宋体"/>
          <w:sz w:val="24"/>
        </w:rPr>
        <w:t>货物设计、制造、包装、仓储、运输、</w:t>
      </w:r>
      <w:r>
        <w:rPr>
          <w:rFonts w:hint="eastAsia" w:ascii="宋体" w:hAnsi="宋体"/>
          <w:sz w:val="24"/>
        </w:rPr>
        <w:t>保险</w:t>
      </w:r>
      <w:r>
        <w:rPr>
          <w:rFonts w:hint="eastAsia" w:ascii="宋体" w:hAnsi="宋体"/>
          <w:sz w:val="24"/>
          <w:lang w:eastAsia="zh-CN"/>
        </w:rPr>
        <w:t>、</w:t>
      </w:r>
      <w:r>
        <w:rPr>
          <w:rFonts w:ascii="宋体" w:hAnsi="宋体"/>
          <w:sz w:val="24"/>
        </w:rPr>
        <w:t>安装</w:t>
      </w:r>
      <w:r>
        <w:rPr>
          <w:rFonts w:hint="eastAsia" w:ascii="宋体" w:hAnsi="宋体"/>
          <w:sz w:val="24"/>
          <w:lang w:val="en-US" w:eastAsia="zh-CN"/>
        </w:rPr>
        <w:t>指导</w:t>
      </w:r>
      <w:r>
        <w:rPr>
          <w:rFonts w:hint="eastAsia" w:ascii="宋体" w:hAnsi="宋体"/>
          <w:sz w:val="24"/>
        </w:rPr>
        <w:t>、</w:t>
      </w:r>
      <w:r>
        <w:rPr>
          <w:rFonts w:hint="eastAsia" w:ascii="宋体" w:hAnsi="宋体"/>
          <w:sz w:val="24"/>
          <w:lang w:val="en-US" w:eastAsia="zh-CN"/>
        </w:rPr>
        <w:t>调试</w:t>
      </w:r>
      <w:r>
        <w:rPr>
          <w:rFonts w:hint="eastAsia" w:ascii="宋体" w:hAnsi="宋体"/>
          <w:sz w:val="24"/>
        </w:rPr>
        <w:t>等费用；货物</w:t>
      </w:r>
      <w:r>
        <w:rPr>
          <w:rFonts w:ascii="宋体" w:hAnsi="宋体"/>
          <w:sz w:val="24"/>
        </w:rPr>
        <w:t>验收合格之前</w:t>
      </w:r>
      <w:r>
        <w:rPr>
          <w:rFonts w:hint="eastAsia" w:ascii="宋体" w:hAnsi="宋体"/>
          <w:sz w:val="24"/>
        </w:rPr>
        <w:t>毁坏、灭失等损失，质保期</w:t>
      </w:r>
      <w:r>
        <w:rPr>
          <w:rFonts w:ascii="宋体" w:hAnsi="宋体"/>
          <w:sz w:val="24"/>
        </w:rPr>
        <w:t>内备品备件发生的所有含税费用</w:t>
      </w:r>
      <w:r>
        <w:rPr>
          <w:rFonts w:hint="eastAsia" w:ascii="宋体" w:hAnsi="宋体"/>
          <w:sz w:val="24"/>
        </w:rPr>
        <w:t>以及</w:t>
      </w:r>
      <w:r>
        <w:rPr>
          <w:rFonts w:ascii="宋体" w:hAnsi="宋体"/>
          <w:sz w:val="24"/>
        </w:rPr>
        <w:t>乙方应当提供的伴随服务/售后服务费用</w:t>
      </w:r>
      <w:r>
        <w:rPr>
          <w:rFonts w:hint="eastAsia" w:ascii="宋体" w:hAnsi="宋体"/>
          <w:sz w:val="24"/>
        </w:rPr>
        <w:t>。除双方另有约定外，甲方无需向乙方支付其他任何费用</w:t>
      </w:r>
      <w:r>
        <w:rPr>
          <w:rFonts w:ascii="宋体" w:hAnsi="宋体"/>
          <w:sz w:val="24"/>
        </w:rPr>
        <w:t>。</w:t>
      </w:r>
    </w:p>
    <w:p w14:paraId="7C090539">
      <w:pPr>
        <w:adjustRightInd w:val="0"/>
        <w:spacing w:line="360" w:lineRule="auto"/>
        <w:ind w:firstLine="480" w:firstLineChars="200"/>
        <w:rPr>
          <w:rFonts w:hint="eastAsia" w:ascii="宋体" w:hAnsi="宋体"/>
          <w:sz w:val="24"/>
        </w:rPr>
      </w:pPr>
      <w:r>
        <w:rPr>
          <w:rFonts w:hint="eastAsia" w:ascii="宋体" w:hAnsi="宋体"/>
          <w:sz w:val="24"/>
        </w:rPr>
        <w:t>3、本合同履行期间约定的各项货物的未税单价不变，若在合同履行期间因国家税务政策变化导致税率调整，则双方均同意按照本合同约定的未税单价和调整后的税率确定本合同各项货物的含税单价，实际结算金额以税率调整后确定的合同金额据实结算。</w:t>
      </w:r>
    </w:p>
    <w:p w14:paraId="11B255E0">
      <w:pPr>
        <w:spacing w:line="360" w:lineRule="auto"/>
        <w:ind w:firstLine="480"/>
        <w:jc w:val="left"/>
        <w:rPr>
          <w:rFonts w:ascii="宋体" w:hAnsi="宋体"/>
          <w:sz w:val="24"/>
        </w:rPr>
      </w:pPr>
      <w:r>
        <w:rPr>
          <w:rFonts w:ascii="宋体" w:hAnsi="宋体"/>
          <w:sz w:val="24"/>
        </w:rPr>
        <w:t>4</w:t>
      </w:r>
      <w:r>
        <w:rPr>
          <w:rFonts w:hint="eastAsia" w:ascii="宋体" w:hAnsi="宋体"/>
          <w:sz w:val="24"/>
        </w:rPr>
        <w:t>、配置清单、技术指标及售后服务承诺书详见附件。</w:t>
      </w:r>
    </w:p>
    <w:p w14:paraId="4AEA8E76">
      <w:pPr>
        <w:spacing w:line="360" w:lineRule="auto"/>
        <w:jc w:val="left"/>
        <w:rPr>
          <w:rFonts w:hint="eastAsia" w:ascii="宋体" w:hAnsi="宋体"/>
          <w:b/>
          <w:bCs/>
          <w:sz w:val="24"/>
        </w:rPr>
      </w:pPr>
      <w:r>
        <w:rPr>
          <w:rFonts w:hint="eastAsia" w:ascii="宋体" w:hAnsi="宋体"/>
          <w:sz w:val="24"/>
        </w:rPr>
        <w:t xml:space="preserve">    </w:t>
      </w:r>
      <w:r>
        <w:rPr>
          <w:rFonts w:hint="eastAsia" w:ascii="宋体" w:hAnsi="宋体"/>
          <w:b/>
          <w:bCs/>
          <w:sz w:val="24"/>
        </w:rPr>
        <w:t>第二条 交货和验收</w:t>
      </w:r>
    </w:p>
    <w:p w14:paraId="1333F05E">
      <w:pPr>
        <w:spacing w:line="360" w:lineRule="auto"/>
        <w:ind w:firstLine="480" w:firstLineChars="200"/>
        <w:jc w:val="left"/>
        <w:rPr>
          <w:rFonts w:ascii="宋体" w:hAnsi="宋体"/>
          <w:sz w:val="24"/>
        </w:rPr>
      </w:pPr>
      <w:r>
        <w:rPr>
          <w:rFonts w:ascii="宋体" w:hAnsi="宋体"/>
          <w:sz w:val="24"/>
        </w:rPr>
        <w:t>1</w:t>
      </w:r>
      <w:r>
        <w:rPr>
          <w:rFonts w:hint="eastAsia" w:ascii="宋体" w:hAnsi="宋体"/>
          <w:sz w:val="24"/>
        </w:rPr>
        <w:t>、</w:t>
      </w:r>
      <w:r>
        <w:rPr>
          <w:rFonts w:ascii="宋体" w:hAnsi="宋体"/>
          <w:sz w:val="24"/>
        </w:rPr>
        <w:t>乙方交付的货物应当完全符合本合同所</w:t>
      </w:r>
      <w:r>
        <w:rPr>
          <w:rFonts w:hint="eastAsia" w:ascii="宋体" w:hAnsi="宋体"/>
          <w:sz w:val="24"/>
        </w:rPr>
        <w:t>约定</w:t>
      </w:r>
      <w:r>
        <w:rPr>
          <w:rFonts w:ascii="宋体" w:hAnsi="宋体"/>
          <w:sz w:val="24"/>
        </w:rPr>
        <w:t>的货物、数量和规格要求。乙方应将货物的装箱清单、用户手册、原厂保修卡、随机资料及配件、随机工具等一并交付甲方</w:t>
      </w:r>
      <w:r>
        <w:rPr>
          <w:rFonts w:hint="eastAsia" w:ascii="宋体" w:hAnsi="宋体"/>
          <w:sz w:val="24"/>
        </w:rPr>
        <w:t>。若</w:t>
      </w:r>
      <w:r>
        <w:rPr>
          <w:rFonts w:ascii="宋体" w:hAnsi="宋体"/>
          <w:sz w:val="24"/>
        </w:rPr>
        <w:t>乙方</w:t>
      </w:r>
      <w:r>
        <w:rPr>
          <w:rFonts w:hint="eastAsia" w:ascii="宋体" w:hAnsi="宋体"/>
          <w:sz w:val="24"/>
        </w:rPr>
        <w:t>未</w:t>
      </w:r>
      <w:r>
        <w:rPr>
          <w:rFonts w:ascii="宋体" w:hAnsi="宋体"/>
          <w:sz w:val="24"/>
        </w:rPr>
        <w:t>能完整交付货物及本款规定的单证和工具的，视为未按合同约定交货，乙方</w:t>
      </w:r>
      <w:r>
        <w:rPr>
          <w:rFonts w:hint="eastAsia" w:ascii="宋体" w:hAnsi="宋体"/>
          <w:sz w:val="24"/>
        </w:rPr>
        <w:t>应</w:t>
      </w:r>
      <w:r>
        <w:rPr>
          <w:rFonts w:ascii="宋体" w:hAnsi="宋体"/>
          <w:sz w:val="24"/>
        </w:rPr>
        <w:t>补齐，</w:t>
      </w:r>
      <w:r>
        <w:rPr>
          <w:rFonts w:hint="eastAsia" w:ascii="宋体" w:hAnsi="宋体"/>
          <w:sz w:val="24"/>
        </w:rPr>
        <w:t>若因此</w:t>
      </w:r>
      <w:r>
        <w:rPr>
          <w:rFonts w:ascii="宋体" w:hAnsi="宋体"/>
          <w:sz w:val="24"/>
        </w:rPr>
        <w:t>导致逾期交付的，由乙方承担相关的违约责任。</w:t>
      </w:r>
    </w:p>
    <w:p w14:paraId="167258F6">
      <w:pPr>
        <w:spacing w:line="360" w:lineRule="auto"/>
        <w:ind w:firstLine="480" w:firstLineChars="200"/>
        <w:jc w:val="left"/>
        <w:rPr>
          <w:rFonts w:hint="eastAsia" w:ascii="宋体" w:hAnsi="宋体"/>
          <w:sz w:val="24"/>
          <w:highlight w:val="none"/>
        </w:rPr>
      </w:pPr>
      <w:r>
        <w:rPr>
          <w:rFonts w:hint="eastAsia" w:ascii="宋体" w:hAnsi="宋体"/>
          <w:sz w:val="24"/>
          <w:highlight w:val="none"/>
        </w:rPr>
        <w:t>2、乙方在本合同签订后</w:t>
      </w:r>
      <w:r>
        <w:rPr>
          <w:rFonts w:hint="eastAsia" w:ascii="宋体" w:hAnsi="宋体"/>
          <w:sz w:val="24"/>
          <w:highlight w:val="none"/>
          <w:u w:val="single"/>
        </w:rPr>
        <w:t xml:space="preserve">   </w:t>
      </w:r>
      <w:r>
        <w:rPr>
          <w:rFonts w:hint="eastAsia" w:ascii="宋体" w:hAnsi="宋体"/>
          <w:sz w:val="24"/>
          <w:highlight w:val="none"/>
        </w:rPr>
        <w:t>个工作日内将甲方采购的货物运送至</w:t>
      </w:r>
      <w:r>
        <w:rPr>
          <w:rFonts w:hint="eastAsia" w:ascii="宋体" w:hAnsi="宋体"/>
          <w:sz w:val="24"/>
          <w:highlight w:val="none"/>
          <w:u w:val="single"/>
        </w:rPr>
        <w:t xml:space="preserve"> </w:t>
      </w:r>
      <w:r>
        <w:rPr>
          <w:rFonts w:ascii="宋体" w:hAnsi="宋体"/>
          <w:sz w:val="24"/>
          <w:highlight w:val="none"/>
          <w:u w:val="single"/>
        </w:rPr>
        <w:t xml:space="preserve">       </w:t>
      </w:r>
      <w:r>
        <w:rPr>
          <w:rFonts w:hint="eastAsia" w:ascii="宋体" w:hAnsi="宋体"/>
          <w:sz w:val="24"/>
          <w:highlight w:val="none"/>
        </w:rPr>
        <w:t>，并免费进行安装</w:t>
      </w:r>
      <w:r>
        <w:rPr>
          <w:rFonts w:hint="eastAsia" w:ascii="宋体" w:hAnsi="宋体"/>
          <w:sz w:val="24"/>
          <w:highlight w:val="none"/>
          <w:lang w:val="en-US" w:eastAsia="zh-CN"/>
        </w:rPr>
        <w:t>指导</w:t>
      </w:r>
      <w:r>
        <w:rPr>
          <w:rFonts w:hint="eastAsia" w:ascii="宋体" w:hAnsi="宋体"/>
          <w:sz w:val="24"/>
          <w:highlight w:val="none"/>
        </w:rPr>
        <w:t>、调试及培训，直到交付使用。若由甲方原因造成货物交付推迟，由双方重新商定交货时间，乙方需自行承担仓储费及因延迟交货所产生的全部费用。</w:t>
      </w:r>
    </w:p>
    <w:p w14:paraId="413C1CBB">
      <w:pPr>
        <w:spacing w:line="360" w:lineRule="auto"/>
        <w:ind w:firstLine="480" w:firstLineChars="200"/>
        <w:jc w:val="left"/>
        <w:rPr>
          <w:rFonts w:hint="eastAsia" w:ascii="宋体" w:hAnsi="宋体"/>
          <w:sz w:val="24"/>
          <w:highlight w:val="none"/>
        </w:rPr>
      </w:pPr>
      <w:r>
        <w:rPr>
          <w:rFonts w:ascii="宋体" w:hAnsi="宋体"/>
          <w:sz w:val="24"/>
          <w:highlight w:val="none"/>
        </w:rPr>
        <w:t>3</w:t>
      </w:r>
      <w:r>
        <w:rPr>
          <w:rFonts w:hint="eastAsia" w:ascii="宋体" w:hAnsi="宋体"/>
          <w:sz w:val="24"/>
          <w:highlight w:val="none"/>
        </w:rPr>
        <w:t>、乙方货物在进场前须经甲方检验确认后方可进场</w:t>
      </w:r>
      <w:r>
        <w:rPr>
          <w:rFonts w:hint="eastAsia" w:ascii="宋体" w:hAnsi="宋体"/>
          <w:sz w:val="24"/>
          <w:highlight w:val="none"/>
          <w:lang w:eastAsia="zh-CN"/>
        </w:rPr>
        <w:t>，</w:t>
      </w:r>
      <w:r>
        <w:rPr>
          <w:rFonts w:hint="eastAsia" w:ascii="宋体" w:hAnsi="宋体"/>
          <w:sz w:val="24"/>
          <w:highlight w:val="none"/>
          <w:lang w:val="en-US" w:eastAsia="zh-CN"/>
        </w:rPr>
        <w:t>经甲方清点签字后货物移交至甲方保管</w:t>
      </w:r>
      <w:r>
        <w:rPr>
          <w:rFonts w:hint="eastAsia" w:ascii="宋体" w:hAnsi="宋体"/>
          <w:sz w:val="24"/>
          <w:highlight w:val="none"/>
        </w:rPr>
        <w:t>。乙方在现场安装</w:t>
      </w:r>
      <w:r>
        <w:rPr>
          <w:rFonts w:hint="eastAsia" w:ascii="宋体" w:hAnsi="宋体"/>
          <w:sz w:val="24"/>
          <w:highlight w:val="none"/>
          <w:lang w:val="en-US" w:eastAsia="zh-CN"/>
        </w:rPr>
        <w:t>指导</w:t>
      </w:r>
      <w:r>
        <w:rPr>
          <w:rFonts w:hint="eastAsia" w:ascii="宋体" w:hAnsi="宋体"/>
          <w:sz w:val="24"/>
          <w:highlight w:val="none"/>
        </w:rPr>
        <w:t>时要注意保管未与甲方移交的货物，同时注意安装地点及周围的环境卫生，需严格</w:t>
      </w:r>
      <w:r>
        <w:rPr>
          <w:rFonts w:hint="eastAsia" w:ascii="宋体" w:hAnsi="宋体"/>
          <w:sz w:val="24"/>
          <w:highlight w:val="none"/>
          <w:lang w:val="en-US" w:eastAsia="zh-CN"/>
        </w:rPr>
        <w:t>配合现场管理，</w:t>
      </w:r>
      <w:r>
        <w:rPr>
          <w:rFonts w:hint="eastAsia" w:ascii="宋体" w:hAnsi="宋体"/>
          <w:sz w:val="24"/>
          <w:highlight w:val="none"/>
        </w:rPr>
        <w:t>如</w:t>
      </w:r>
      <w:r>
        <w:rPr>
          <w:rFonts w:hint="eastAsia" w:ascii="宋体" w:hAnsi="宋体"/>
          <w:sz w:val="24"/>
          <w:highlight w:val="none"/>
          <w:lang w:val="en-US" w:eastAsia="zh-CN"/>
        </w:rPr>
        <w:t>造成未移交设备</w:t>
      </w:r>
      <w:r>
        <w:rPr>
          <w:rFonts w:hint="eastAsia" w:ascii="宋体" w:hAnsi="宋体"/>
          <w:sz w:val="24"/>
          <w:highlight w:val="none"/>
        </w:rPr>
        <w:t>损坏需由乙方赔偿甲方全部维修费用。</w:t>
      </w:r>
    </w:p>
    <w:p w14:paraId="286C2D62">
      <w:pPr>
        <w:spacing w:line="360" w:lineRule="auto"/>
        <w:ind w:firstLine="480"/>
        <w:jc w:val="left"/>
        <w:rPr>
          <w:rFonts w:hint="eastAsia" w:ascii="宋体" w:hAnsi="宋体"/>
          <w:sz w:val="24"/>
        </w:rPr>
      </w:pPr>
      <w:r>
        <w:rPr>
          <w:rFonts w:ascii="宋体" w:hAnsi="宋体"/>
          <w:sz w:val="24"/>
          <w:highlight w:val="none"/>
        </w:rPr>
        <w:t>4</w:t>
      </w:r>
      <w:r>
        <w:rPr>
          <w:rFonts w:hint="eastAsia" w:ascii="宋体" w:hAnsi="宋体"/>
          <w:sz w:val="24"/>
          <w:highlight w:val="none"/>
        </w:rPr>
        <w:t>、甲方应当在到货之后（如有安装则在安装结束之后）对货物进行验收。经甲方验收后，甲方指定的负责人：</w:t>
      </w:r>
      <w:r>
        <w:rPr>
          <w:rFonts w:hint="eastAsia" w:ascii="宋体" w:hAnsi="宋体"/>
          <w:sz w:val="24"/>
          <w:highlight w:val="none"/>
          <w:u w:val="single"/>
        </w:rPr>
        <w:t xml:space="preserve"> </w:t>
      </w:r>
      <w:r>
        <w:rPr>
          <w:rFonts w:ascii="宋体" w:hAnsi="宋体"/>
          <w:sz w:val="24"/>
          <w:highlight w:val="none"/>
          <w:u w:val="single"/>
        </w:rPr>
        <w:t xml:space="preserve">      </w:t>
      </w:r>
      <w:r>
        <w:rPr>
          <w:rFonts w:hint="eastAsia" w:ascii="宋体" w:hAnsi="宋体"/>
          <w:sz w:val="24"/>
          <w:highlight w:val="none"/>
        </w:rPr>
        <w:t>（联系电话：</w:t>
      </w:r>
      <w:r>
        <w:rPr>
          <w:rFonts w:hint="eastAsia" w:ascii="宋体" w:hAnsi="宋体"/>
          <w:sz w:val="24"/>
          <w:highlight w:val="none"/>
          <w:u w:val="single"/>
        </w:rPr>
        <w:t xml:space="preserve"> </w:t>
      </w:r>
      <w:r>
        <w:rPr>
          <w:rFonts w:ascii="宋体" w:hAnsi="宋体"/>
          <w:sz w:val="24"/>
          <w:highlight w:val="none"/>
          <w:u w:val="single"/>
        </w:rPr>
        <w:t xml:space="preserve">       </w:t>
      </w:r>
      <w:r>
        <w:rPr>
          <w:rFonts w:hint="eastAsia" w:ascii="宋体" w:hAnsi="宋体"/>
          <w:sz w:val="24"/>
          <w:highlight w:val="none"/>
        </w:rPr>
        <w:t xml:space="preserve"> ）在货物验收单上签字，则视为验收合格；</w:t>
      </w:r>
      <w:r>
        <w:rPr>
          <w:rFonts w:ascii="宋体" w:hAnsi="宋体"/>
          <w:sz w:val="24"/>
          <w:highlight w:val="none"/>
        </w:rPr>
        <w:t>乙方提供的货物不符合本合同约定</w:t>
      </w:r>
      <w:r>
        <w:rPr>
          <w:rFonts w:hint="eastAsia" w:ascii="宋体" w:hAnsi="宋体"/>
          <w:sz w:val="24"/>
          <w:highlight w:val="none"/>
        </w:rPr>
        <w:t>，</w:t>
      </w:r>
      <w:r>
        <w:rPr>
          <w:rFonts w:ascii="宋体" w:hAnsi="宋体"/>
          <w:sz w:val="24"/>
          <w:highlight w:val="none"/>
        </w:rPr>
        <w:t>甲方有权不</w:t>
      </w:r>
      <w:r>
        <w:rPr>
          <w:rFonts w:ascii="宋体" w:hAnsi="宋体"/>
          <w:sz w:val="24"/>
        </w:rPr>
        <w:t>予验收</w:t>
      </w:r>
      <w:r>
        <w:rPr>
          <w:rFonts w:hint="eastAsia" w:ascii="宋体" w:hAnsi="宋体"/>
          <w:sz w:val="24"/>
        </w:rPr>
        <w:t>，</w:t>
      </w:r>
      <w:r>
        <w:rPr>
          <w:rFonts w:ascii="宋体" w:hAnsi="宋体"/>
          <w:sz w:val="24"/>
        </w:rPr>
        <w:t>经甲方提出后</w:t>
      </w:r>
      <w:r>
        <w:rPr>
          <w:rFonts w:hint="eastAsia" w:ascii="宋体" w:hAnsi="宋体"/>
          <w:sz w:val="24"/>
        </w:rPr>
        <w:t>5个工作日内仍未按要求提供的，甲方有权解除合同并要求乙方赔偿损失。</w:t>
      </w:r>
    </w:p>
    <w:p w14:paraId="6350D655">
      <w:pPr>
        <w:spacing w:line="360" w:lineRule="auto"/>
        <w:ind w:firstLine="480"/>
        <w:rPr>
          <w:rFonts w:hint="default" w:ascii="宋体" w:hAnsi="宋体" w:eastAsiaTheme="minorEastAsia"/>
          <w:sz w:val="24"/>
          <w:lang w:val="en-US" w:eastAsia="zh-CN"/>
        </w:rPr>
      </w:pPr>
      <w:r>
        <w:rPr>
          <w:rFonts w:hint="default" w:ascii="宋体" w:hAnsi="宋体"/>
          <w:sz w:val="24"/>
          <w:lang w:val="en-US" w:eastAsia="zh-CN"/>
        </w:rPr>
        <w:t>5、本项目各阶段验收及最终竣工验收标准、验收流程均以</w:t>
      </w:r>
      <w:r>
        <w:rPr>
          <w:rFonts w:hint="eastAsia" w:ascii="宋体" w:hAnsi="宋体"/>
          <w:sz w:val="24"/>
        </w:rPr>
        <w:t>甲方</w:t>
      </w:r>
      <w:r>
        <w:rPr>
          <w:rFonts w:hint="default" w:ascii="宋体" w:hAnsi="宋体"/>
          <w:sz w:val="24"/>
          <w:lang w:val="en-US" w:eastAsia="zh-CN"/>
        </w:rPr>
        <w:t>业主</w:t>
      </w:r>
      <w:r>
        <w:rPr>
          <w:rFonts w:hint="eastAsia" w:ascii="宋体" w:hAnsi="宋体"/>
          <w:sz w:val="24"/>
          <w:lang w:val="en-US" w:eastAsia="zh-CN"/>
        </w:rPr>
        <w:t>单位</w:t>
      </w:r>
      <w:r>
        <w:rPr>
          <w:rFonts w:hint="default" w:ascii="宋体" w:hAnsi="宋体"/>
          <w:sz w:val="24"/>
          <w:lang w:val="en-US" w:eastAsia="zh-CN"/>
        </w:rPr>
        <w:t>的相关要求为准，</w:t>
      </w:r>
      <w:r>
        <w:rPr>
          <w:rFonts w:hint="eastAsia" w:ascii="宋体" w:hAnsi="宋体"/>
          <w:sz w:val="24"/>
        </w:rPr>
        <w:t>甲方</w:t>
      </w:r>
      <w:r>
        <w:rPr>
          <w:rFonts w:hint="default" w:ascii="宋体" w:hAnsi="宋体"/>
          <w:sz w:val="24"/>
          <w:lang w:val="en-US" w:eastAsia="zh-CN"/>
        </w:rPr>
        <w:t>完成验收节点以</w:t>
      </w:r>
      <w:r>
        <w:rPr>
          <w:rFonts w:hint="eastAsia" w:ascii="宋体" w:hAnsi="宋体"/>
          <w:sz w:val="24"/>
        </w:rPr>
        <w:t>甲方</w:t>
      </w:r>
      <w:r>
        <w:rPr>
          <w:rFonts w:hint="default" w:ascii="宋体" w:hAnsi="宋体"/>
          <w:sz w:val="24"/>
          <w:lang w:val="en-US" w:eastAsia="zh-CN"/>
        </w:rPr>
        <w:t>业主</w:t>
      </w:r>
      <w:r>
        <w:rPr>
          <w:rFonts w:hint="eastAsia" w:ascii="宋体" w:hAnsi="宋体"/>
          <w:sz w:val="24"/>
          <w:lang w:val="en-US" w:eastAsia="zh-CN"/>
        </w:rPr>
        <w:t>单位</w:t>
      </w:r>
      <w:r>
        <w:rPr>
          <w:rFonts w:hint="default" w:ascii="宋体" w:hAnsi="宋体"/>
          <w:sz w:val="24"/>
          <w:lang w:val="en-US" w:eastAsia="zh-CN"/>
        </w:rPr>
        <w:t>出具本项目对应验收合格文件、完成验收手续之日为准；</w:t>
      </w:r>
      <w:r>
        <w:rPr>
          <w:rFonts w:hint="eastAsia" w:ascii="宋体" w:hAnsi="宋体"/>
          <w:sz w:val="24"/>
        </w:rPr>
        <w:t>甲方</w:t>
      </w:r>
      <w:r>
        <w:rPr>
          <w:rFonts w:hint="default" w:ascii="宋体" w:hAnsi="宋体"/>
          <w:sz w:val="24"/>
          <w:lang w:val="en-US" w:eastAsia="zh-CN"/>
        </w:rPr>
        <w:t>业主</w:t>
      </w:r>
      <w:r>
        <w:rPr>
          <w:rFonts w:hint="eastAsia" w:ascii="宋体" w:hAnsi="宋体"/>
          <w:sz w:val="24"/>
          <w:lang w:val="en-US" w:eastAsia="zh-CN"/>
        </w:rPr>
        <w:t>单位</w:t>
      </w:r>
      <w:r>
        <w:rPr>
          <w:rFonts w:hint="default" w:ascii="宋体" w:hAnsi="宋体"/>
          <w:sz w:val="24"/>
          <w:lang w:val="en-US" w:eastAsia="zh-CN"/>
        </w:rPr>
        <w:t>未完成验收的，视为本项目对应验收节点尚未完成。</w:t>
      </w:r>
    </w:p>
    <w:p w14:paraId="67BBEAF4">
      <w:pPr>
        <w:spacing w:line="360" w:lineRule="auto"/>
        <w:jc w:val="left"/>
        <w:outlineLvl w:val="9"/>
        <w:rPr>
          <w:rFonts w:hint="eastAsia" w:ascii="宋体" w:hAnsi="宋体"/>
          <w:b/>
          <w:bCs/>
          <w:sz w:val="24"/>
        </w:rPr>
      </w:pPr>
      <w:r>
        <w:rPr>
          <w:rFonts w:hint="eastAsia" w:ascii="宋体" w:hAnsi="宋体"/>
          <w:b/>
          <w:bCs/>
          <w:sz w:val="24"/>
        </w:rPr>
        <w:t xml:space="preserve"> </w:t>
      </w:r>
      <w:r>
        <w:rPr>
          <w:rFonts w:ascii="宋体" w:hAnsi="宋体"/>
          <w:b/>
          <w:bCs/>
          <w:sz w:val="24"/>
        </w:rPr>
        <w:t xml:space="preserve">   </w:t>
      </w:r>
      <w:r>
        <w:rPr>
          <w:rFonts w:hint="eastAsia" w:ascii="宋体" w:hAnsi="宋体"/>
          <w:b/>
          <w:bCs/>
          <w:sz w:val="24"/>
        </w:rPr>
        <w:t>第三条 结算方式</w:t>
      </w:r>
    </w:p>
    <w:p w14:paraId="423E86F5">
      <w:pPr>
        <w:adjustRightInd w:val="0"/>
        <w:spacing w:line="360" w:lineRule="auto"/>
        <w:ind w:left="480"/>
        <w:rPr>
          <w:rFonts w:ascii="宋体" w:hAnsi="宋体"/>
          <w:sz w:val="24"/>
        </w:rPr>
      </w:pPr>
      <w:r>
        <w:rPr>
          <w:rFonts w:hint="eastAsia" w:ascii="宋体" w:hAnsi="宋体"/>
          <w:sz w:val="24"/>
        </w:rPr>
        <w:t>1、本合同金额按分期结算的方式结算：</w:t>
      </w:r>
    </w:p>
    <w:p w14:paraId="798D2615">
      <w:pPr>
        <w:adjustRightInd w:val="0"/>
        <w:spacing w:line="360" w:lineRule="auto"/>
        <w:ind w:firstLine="480" w:firstLineChars="200"/>
        <w:rPr>
          <w:rFonts w:ascii="宋体" w:hAnsi="宋体"/>
          <w:sz w:val="24"/>
        </w:rPr>
      </w:pPr>
      <w:r>
        <w:rPr>
          <w:rFonts w:hint="eastAsia" w:ascii="宋体" w:hAnsi="宋体"/>
          <w:sz w:val="24"/>
        </w:rPr>
        <w:t>（1）在本合同签订后</w:t>
      </w:r>
      <w:r>
        <w:rPr>
          <w:rFonts w:hint="eastAsia" w:ascii="宋体" w:hAnsi="宋体"/>
          <w:sz w:val="24"/>
          <w:lang w:val="en-US" w:eastAsia="zh-CN"/>
        </w:rPr>
        <w:t>十五</w:t>
      </w:r>
      <w:r>
        <w:rPr>
          <w:rFonts w:hint="eastAsia" w:ascii="宋体" w:hAnsi="宋体"/>
          <w:sz w:val="24"/>
        </w:rPr>
        <w:t>个工作日内，</w:t>
      </w:r>
      <w:r>
        <w:rPr>
          <w:rFonts w:hint="eastAsia" w:ascii="宋体" w:hAnsi="宋体"/>
          <w:sz w:val="24"/>
          <w:lang w:val="en-US" w:eastAsia="zh-CN"/>
        </w:rPr>
        <w:t>乙方向甲方开具相应金额的增值税发票后，</w:t>
      </w:r>
      <w:r>
        <w:rPr>
          <w:rFonts w:hint="eastAsia" w:ascii="宋体" w:hAnsi="宋体"/>
          <w:sz w:val="24"/>
        </w:rPr>
        <w:t>甲方向乙方支付合同金额的</w:t>
      </w:r>
      <w:r>
        <w:rPr>
          <w:rFonts w:hint="eastAsia" w:ascii="宋体" w:hAnsi="宋体"/>
          <w:sz w:val="24"/>
          <w:lang w:val="en-US" w:eastAsia="zh-CN"/>
        </w:rPr>
        <w:t xml:space="preserve"> 20 </w:t>
      </w:r>
      <w:r>
        <w:rPr>
          <w:rFonts w:ascii="宋体" w:hAnsi="宋体"/>
          <w:sz w:val="24"/>
        </w:rPr>
        <w:t>%</w:t>
      </w:r>
      <w:r>
        <w:rPr>
          <w:rFonts w:hint="eastAsia" w:ascii="宋体" w:hAnsi="宋体"/>
          <w:sz w:val="24"/>
        </w:rPr>
        <w:t>，即人民币</w:t>
      </w:r>
      <w:r>
        <w:rPr>
          <w:rFonts w:hint="eastAsia" w:ascii="宋体" w:hAnsi="宋体"/>
          <w:sz w:val="24"/>
          <w:u w:val="single"/>
        </w:rPr>
        <w:t xml:space="preserve"> </w:t>
      </w:r>
      <w:r>
        <w:rPr>
          <w:rFonts w:ascii="宋体" w:hAnsi="宋体"/>
          <w:sz w:val="24"/>
          <w:u w:val="single"/>
        </w:rPr>
        <w:t xml:space="preserve">    </w:t>
      </w:r>
      <w:r>
        <w:rPr>
          <w:rFonts w:hint="eastAsia" w:ascii="宋体" w:hAnsi="宋体"/>
          <w:sz w:val="24"/>
        </w:rPr>
        <w:t>元；</w:t>
      </w:r>
    </w:p>
    <w:p w14:paraId="551F90C2">
      <w:pPr>
        <w:adjustRightInd w:val="0"/>
        <w:spacing w:line="360" w:lineRule="auto"/>
        <w:ind w:firstLine="480" w:firstLineChars="200"/>
        <w:rPr>
          <w:rFonts w:hint="eastAsia" w:ascii="宋体" w:hAnsi="宋体" w:eastAsia="宋体" w:cs="宋体"/>
          <w:sz w:val="24"/>
        </w:rPr>
      </w:pPr>
      <w:r>
        <w:rPr>
          <w:rFonts w:hint="eastAsia" w:ascii="宋体" w:hAnsi="宋体"/>
          <w:sz w:val="24"/>
        </w:rPr>
        <w:t>（2）</w:t>
      </w:r>
      <w:r>
        <w:rPr>
          <w:rFonts w:hint="eastAsia"/>
          <w:sz w:val="24"/>
          <w:lang w:val="en-US" w:eastAsia="zh-CN"/>
        </w:rPr>
        <w:t>乙方</w:t>
      </w:r>
      <w:r>
        <w:rPr>
          <w:rFonts w:hint="eastAsia" w:ascii="宋体" w:hAnsi="宋体"/>
          <w:sz w:val="24"/>
        </w:rPr>
        <w:t>完成初步设计评审且小样机测试完成，出具测试报告，提交证明材料后十五个工作日内</w:t>
      </w:r>
      <w:r>
        <w:rPr>
          <w:rFonts w:hint="eastAsia" w:ascii="宋体" w:hAnsi="宋体"/>
          <w:sz w:val="24"/>
          <w:lang w:eastAsia="zh-CN"/>
        </w:rPr>
        <w:t>，</w:t>
      </w:r>
      <w:r>
        <w:rPr>
          <w:rFonts w:hint="eastAsia" w:ascii="宋体" w:hAnsi="宋体"/>
          <w:sz w:val="24"/>
          <w:lang w:val="en-US" w:eastAsia="zh-CN"/>
        </w:rPr>
        <w:t>乙方向甲方开具相应金额的增值税发票后，</w:t>
      </w:r>
      <w:r>
        <w:rPr>
          <w:rFonts w:hint="eastAsia" w:ascii="宋体" w:hAnsi="宋体" w:eastAsia="宋体" w:cs="宋体"/>
          <w:sz w:val="24"/>
        </w:rPr>
        <w:t>，甲方向乙方支付合同金额的</w:t>
      </w:r>
      <w:r>
        <w:rPr>
          <w:rFonts w:hint="eastAsia" w:ascii="宋体" w:hAnsi="宋体" w:eastAsia="宋体" w:cs="宋体"/>
          <w:sz w:val="24"/>
          <w:u w:val="single"/>
        </w:rPr>
        <w:t xml:space="preserve"> </w:t>
      </w:r>
      <w:r>
        <w:rPr>
          <w:rFonts w:hint="eastAsia" w:ascii="宋体" w:hAnsi="宋体" w:eastAsia="宋体" w:cs="宋体"/>
          <w:sz w:val="24"/>
          <w:u w:val="single"/>
          <w:lang w:val="en-US" w:eastAsia="zh-CN"/>
        </w:rPr>
        <w:t>30</w:t>
      </w:r>
      <w:r>
        <w:rPr>
          <w:rFonts w:hint="eastAsia" w:ascii="宋体" w:hAnsi="宋体" w:eastAsia="宋体" w:cs="宋体"/>
          <w:sz w:val="24"/>
          <w:u w:val="single"/>
        </w:rPr>
        <w:t xml:space="preserve">  </w:t>
      </w:r>
      <w:r>
        <w:rPr>
          <w:rFonts w:hint="eastAsia" w:ascii="宋体" w:hAnsi="宋体" w:eastAsia="宋体" w:cs="宋体"/>
          <w:sz w:val="24"/>
        </w:rPr>
        <w:t>%，即人民币</w:t>
      </w:r>
      <w:r>
        <w:rPr>
          <w:rFonts w:hint="eastAsia" w:ascii="宋体" w:hAnsi="宋体" w:eastAsia="宋体" w:cs="宋体"/>
          <w:sz w:val="24"/>
          <w:u w:val="single"/>
        </w:rPr>
        <w:t xml:space="preserve">     </w:t>
      </w:r>
      <w:r>
        <w:rPr>
          <w:rFonts w:hint="eastAsia" w:ascii="宋体" w:hAnsi="宋体" w:eastAsia="宋体" w:cs="宋体"/>
          <w:sz w:val="24"/>
        </w:rPr>
        <w:t>元。</w:t>
      </w:r>
    </w:p>
    <w:p w14:paraId="7D0B3009">
      <w:pPr>
        <w:adjustRightInd w:val="0"/>
        <w:spacing w:line="360" w:lineRule="auto"/>
        <w:ind w:firstLine="480" w:firstLineChars="200"/>
        <w:rPr>
          <w:rFonts w:hint="eastAsia" w:ascii="宋体" w:hAnsi="宋体" w:eastAsia="宋体" w:cs="宋体"/>
          <w:sz w:val="24"/>
        </w:rPr>
      </w:pPr>
      <w:r>
        <w:rPr>
          <w:rFonts w:hint="eastAsia" w:ascii="宋体" w:hAnsi="宋体" w:eastAsia="宋体" w:cs="宋体"/>
          <w:sz w:val="24"/>
          <w:lang w:eastAsia="zh-CN"/>
        </w:rPr>
        <w:t>（</w:t>
      </w:r>
      <w:r>
        <w:rPr>
          <w:rFonts w:hint="eastAsia" w:ascii="宋体" w:hAnsi="宋体" w:eastAsia="宋体" w:cs="宋体"/>
          <w:sz w:val="24"/>
          <w:lang w:val="en-US" w:eastAsia="zh-CN"/>
        </w:rPr>
        <w:t>3</w:t>
      </w:r>
      <w:r>
        <w:rPr>
          <w:rFonts w:hint="eastAsia" w:ascii="宋体" w:hAnsi="宋体" w:eastAsia="宋体" w:cs="宋体"/>
          <w:sz w:val="24"/>
          <w:lang w:eastAsia="zh-CN"/>
        </w:rPr>
        <w:t>）</w:t>
      </w:r>
      <w:r>
        <w:rPr>
          <w:rFonts w:hint="eastAsia" w:ascii="宋体" w:hAnsi="宋体" w:eastAsia="宋体" w:cs="宋体"/>
          <w:sz w:val="24"/>
          <w:lang w:val="en-US" w:eastAsia="zh-CN"/>
        </w:rPr>
        <w:t>乙方</w:t>
      </w:r>
      <w:r>
        <w:rPr>
          <w:rFonts w:hint="eastAsia" w:ascii="宋体" w:hAnsi="宋体" w:eastAsia="宋体" w:cs="宋体"/>
          <w:sz w:val="24"/>
          <w:lang w:eastAsia="zh-CN"/>
        </w:rPr>
        <w:t>完成设备制造，检验合格后交付至古雷测试场地，提交完成证明材料后十五个工作日内支付，</w:t>
      </w:r>
      <w:r>
        <w:rPr>
          <w:rFonts w:hint="eastAsia" w:ascii="宋体" w:hAnsi="宋体" w:eastAsia="宋体" w:cs="宋体"/>
          <w:sz w:val="24"/>
          <w:lang w:val="en-US" w:eastAsia="zh-CN"/>
        </w:rPr>
        <w:t>乙方向甲方开具相应金额的增值税发票后，</w:t>
      </w:r>
      <w:r>
        <w:rPr>
          <w:rFonts w:hint="eastAsia" w:ascii="宋体" w:hAnsi="宋体" w:eastAsia="宋体" w:cs="宋体"/>
          <w:sz w:val="24"/>
        </w:rPr>
        <w:t>甲方向乙方支付合同金额的</w:t>
      </w:r>
      <w:r>
        <w:rPr>
          <w:rFonts w:hint="eastAsia" w:ascii="宋体" w:hAnsi="宋体" w:eastAsia="宋体" w:cs="宋体"/>
          <w:sz w:val="24"/>
          <w:u w:val="single"/>
        </w:rPr>
        <w:t xml:space="preserve"> </w:t>
      </w:r>
      <w:r>
        <w:rPr>
          <w:rFonts w:hint="eastAsia" w:ascii="宋体" w:hAnsi="宋体" w:eastAsia="宋体" w:cs="宋体"/>
          <w:sz w:val="24"/>
          <w:u w:val="single"/>
          <w:lang w:val="en-US" w:eastAsia="zh-CN"/>
        </w:rPr>
        <w:t xml:space="preserve">20 </w:t>
      </w:r>
      <w:r>
        <w:rPr>
          <w:rFonts w:hint="eastAsia" w:ascii="宋体" w:hAnsi="宋体" w:eastAsia="宋体" w:cs="宋体"/>
          <w:sz w:val="24"/>
        </w:rPr>
        <w:t>%，即人民币</w:t>
      </w:r>
      <w:r>
        <w:rPr>
          <w:rFonts w:hint="eastAsia" w:ascii="宋体" w:hAnsi="宋体" w:eastAsia="宋体" w:cs="宋体"/>
          <w:sz w:val="24"/>
          <w:u w:val="single"/>
        </w:rPr>
        <w:t xml:space="preserve">     </w:t>
      </w:r>
      <w:r>
        <w:rPr>
          <w:rFonts w:hint="eastAsia" w:ascii="宋体" w:hAnsi="宋体" w:eastAsia="宋体" w:cs="宋体"/>
          <w:sz w:val="24"/>
        </w:rPr>
        <w:t>元。</w:t>
      </w:r>
    </w:p>
    <w:p w14:paraId="212B262B">
      <w:pPr>
        <w:adjustRightInd w:val="0"/>
        <w:spacing w:line="360" w:lineRule="auto"/>
        <w:ind w:firstLine="480" w:firstLineChars="200"/>
        <w:rPr>
          <w:rFonts w:hint="eastAsia" w:ascii="宋体" w:hAnsi="宋体" w:eastAsia="宋体" w:cs="宋体"/>
          <w:sz w:val="24"/>
        </w:rPr>
      </w:pPr>
      <w:r>
        <w:rPr>
          <w:rFonts w:hint="eastAsia" w:ascii="宋体" w:hAnsi="宋体" w:eastAsia="宋体" w:cs="宋体"/>
          <w:sz w:val="24"/>
          <w:lang w:eastAsia="zh-CN"/>
        </w:rPr>
        <w:t>（</w:t>
      </w:r>
      <w:r>
        <w:rPr>
          <w:rFonts w:hint="eastAsia" w:ascii="宋体" w:hAnsi="宋体" w:eastAsia="宋体" w:cs="宋体"/>
          <w:sz w:val="24"/>
          <w:lang w:val="en-US" w:eastAsia="zh-CN"/>
        </w:rPr>
        <w:t>4</w:t>
      </w:r>
      <w:r>
        <w:rPr>
          <w:rFonts w:hint="eastAsia" w:ascii="宋体" w:hAnsi="宋体" w:eastAsia="宋体" w:cs="宋体"/>
          <w:sz w:val="24"/>
          <w:lang w:eastAsia="zh-CN"/>
        </w:rPr>
        <w:t>）</w:t>
      </w:r>
      <w:r>
        <w:rPr>
          <w:rFonts w:hint="eastAsia" w:ascii="宋体" w:hAnsi="宋体" w:eastAsia="宋体" w:cs="宋体"/>
          <w:sz w:val="24"/>
          <w:lang w:val="en-US" w:eastAsia="zh-CN"/>
        </w:rPr>
        <w:t>乙方</w:t>
      </w:r>
      <w:r>
        <w:rPr>
          <w:rFonts w:hint="eastAsia" w:ascii="宋体" w:hAnsi="宋体" w:eastAsia="宋体" w:cs="宋体"/>
          <w:sz w:val="24"/>
          <w:lang w:eastAsia="zh-CN"/>
        </w:rPr>
        <w:t>配合</w:t>
      </w:r>
      <w:r>
        <w:rPr>
          <w:rFonts w:hint="eastAsia" w:ascii="宋体" w:hAnsi="宋体" w:eastAsia="宋体" w:cs="宋体"/>
          <w:sz w:val="24"/>
          <w:lang w:val="en-US" w:eastAsia="zh-CN"/>
        </w:rPr>
        <w:t>甲方</w:t>
      </w:r>
      <w:r>
        <w:rPr>
          <w:rFonts w:hint="eastAsia" w:ascii="宋体" w:hAnsi="宋体" w:eastAsia="宋体" w:cs="宋体"/>
          <w:sz w:val="24"/>
          <w:lang w:eastAsia="zh-CN"/>
        </w:rPr>
        <w:t>完成开展陆地安装、调试、运行和性能测试，提交完成证明材料后十五个工作日内支付，</w:t>
      </w:r>
      <w:r>
        <w:rPr>
          <w:rFonts w:hint="eastAsia" w:ascii="宋体" w:hAnsi="宋体" w:eastAsia="宋体" w:cs="宋体"/>
          <w:sz w:val="24"/>
          <w:lang w:val="en-US" w:eastAsia="zh-CN"/>
        </w:rPr>
        <w:t>乙方向甲方开具相应金额的增值税发票后，</w:t>
      </w:r>
      <w:r>
        <w:rPr>
          <w:rFonts w:hint="eastAsia" w:ascii="宋体" w:hAnsi="宋体" w:eastAsia="宋体" w:cs="宋体"/>
          <w:sz w:val="24"/>
        </w:rPr>
        <w:t>甲方向乙方支付合同金额的</w:t>
      </w:r>
      <w:r>
        <w:rPr>
          <w:rFonts w:hint="eastAsia" w:ascii="宋体" w:hAnsi="宋体" w:eastAsia="宋体" w:cs="宋体"/>
          <w:sz w:val="24"/>
          <w:u w:val="single"/>
        </w:rPr>
        <w:t xml:space="preserve"> </w:t>
      </w:r>
      <w:r>
        <w:rPr>
          <w:rFonts w:hint="eastAsia" w:ascii="宋体" w:hAnsi="宋体" w:eastAsia="宋体" w:cs="宋体"/>
          <w:sz w:val="24"/>
          <w:u w:val="single"/>
          <w:lang w:val="en-US" w:eastAsia="zh-CN"/>
        </w:rPr>
        <w:t xml:space="preserve">10 </w:t>
      </w:r>
      <w:r>
        <w:rPr>
          <w:rFonts w:hint="eastAsia" w:ascii="宋体" w:hAnsi="宋体" w:eastAsia="宋体" w:cs="宋体"/>
          <w:sz w:val="24"/>
        </w:rPr>
        <w:t>%，即人民币</w:t>
      </w:r>
      <w:r>
        <w:rPr>
          <w:rFonts w:hint="eastAsia" w:ascii="宋体" w:hAnsi="宋体" w:eastAsia="宋体" w:cs="宋体"/>
          <w:sz w:val="24"/>
          <w:u w:val="single"/>
        </w:rPr>
        <w:t xml:space="preserve">     </w:t>
      </w:r>
      <w:r>
        <w:rPr>
          <w:rFonts w:hint="eastAsia" w:ascii="宋体" w:hAnsi="宋体" w:eastAsia="宋体" w:cs="宋体"/>
          <w:sz w:val="24"/>
        </w:rPr>
        <w:t>元。</w:t>
      </w:r>
    </w:p>
    <w:p w14:paraId="5068821C">
      <w:pPr>
        <w:adjustRightInd w:val="0"/>
        <w:spacing w:line="360" w:lineRule="auto"/>
        <w:ind w:firstLine="480" w:firstLineChars="200"/>
        <w:rPr>
          <w:rFonts w:hint="eastAsia" w:ascii="宋体" w:hAnsi="宋体" w:eastAsia="宋体" w:cs="宋体"/>
          <w:sz w:val="24"/>
        </w:rPr>
      </w:pPr>
      <w:r>
        <w:rPr>
          <w:rFonts w:hint="eastAsia" w:ascii="宋体" w:hAnsi="宋体" w:eastAsia="宋体" w:cs="宋体"/>
          <w:sz w:val="24"/>
          <w:lang w:eastAsia="zh-CN"/>
        </w:rPr>
        <w:t>（</w:t>
      </w:r>
      <w:r>
        <w:rPr>
          <w:rFonts w:hint="eastAsia" w:ascii="宋体" w:hAnsi="宋体" w:eastAsia="宋体" w:cs="宋体"/>
          <w:sz w:val="24"/>
          <w:lang w:val="en-US" w:eastAsia="zh-CN"/>
        </w:rPr>
        <w:t>5</w:t>
      </w:r>
      <w:r>
        <w:rPr>
          <w:rFonts w:hint="eastAsia" w:ascii="宋体" w:hAnsi="宋体" w:eastAsia="宋体" w:cs="宋体"/>
          <w:sz w:val="24"/>
          <w:lang w:eastAsia="zh-CN"/>
        </w:rPr>
        <w:t>）</w:t>
      </w:r>
      <w:r>
        <w:rPr>
          <w:rFonts w:hint="eastAsia" w:ascii="宋体" w:hAnsi="宋体" w:eastAsia="宋体" w:cs="宋体"/>
          <w:sz w:val="24"/>
          <w:lang w:val="en-US" w:eastAsia="zh-CN"/>
        </w:rPr>
        <w:t>乙方</w:t>
      </w:r>
      <w:r>
        <w:rPr>
          <w:rFonts w:hint="eastAsia" w:ascii="宋体" w:hAnsi="宋体" w:eastAsia="宋体" w:cs="宋体"/>
          <w:sz w:val="24"/>
          <w:lang w:eastAsia="zh-CN"/>
        </w:rPr>
        <w:t>配合</w:t>
      </w:r>
      <w:r>
        <w:rPr>
          <w:rFonts w:hint="eastAsia" w:ascii="宋体" w:hAnsi="宋体" w:eastAsia="宋体" w:cs="宋体"/>
          <w:sz w:val="24"/>
          <w:lang w:val="en-US" w:eastAsia="zh-CN"/>
        </w:rPr>
        <w:t>甲方</w:t>
      </w:r>
      <w:r>
        <w:rPr>
          <w:rFonts w:hint="eastAsia" w:ascii="宋体" w:hAnsi="宋体" w:eastAsia="宋体" w:cs="宋体"/>
          <w:sz w:val="24"/>
          <w:lang w:eastAsia="zh-CN"/>
        </w:rPr>
        <w:t>完成设备在福建海域的性能测试，提交完成证明材料后十五个工作日内支付，</w:t>
      </w:r>
      <w:r>
        <w:rPr>
          <w:rFonts w:hint="eastAsia" w:ascii="宋体" w:hAnsi="宋体" w:eastAsia="宋体" w:cs="宋体"/>
          <w:sz w:val="24"/>
          <w:lang w:val="en-US" w:eastAsia="zh-CN"/>
        </w:rPr>
        <w:t>乙方向甲方开具相应金额的增值税发票后，</w:t>
      </w:r>
      <w:r>
        <w:rPr>
          <w:rFonts w:hint="eastAsia" w:ascii="宋体" w:hAnsi="宋体" w:eastAsia="宋体" w:cs="宋体"/>
          <w:sz w:val="24"/>
        </w:rPr>
        <w:t>甲方向乙方支付合同金额的</w:t>
      </w:r>
      <w:r>
        <w:rPr>
          <w:rFonts w:hint="eastAsia" w:ascii="宋体" w:hAnsi="宋体" w:eastAsia="宋体" w:cs="宋体"/>
          <w:sz w:val="24"/>
          <w:u w:val="single"/>
        </w:rPr>
        <w:t xml:space="preserve"> </w:t>
      </w:r>
      <w:r>
        <w:rPr>
          <w:rFonts w:hint="eastAsia" w:ascii="宋体" w:hAnsi="宋体" w:eastAsia="宋体" w:cs="宋体"/>
          <w:sz w:val="24"/>
          <w:u w:val="single"/>
          <w:lang w:val="en-US" w:eastAsia="zh-CN"/>
        </w:rPr>
        <w:t xml:space="preserve">10 </w:t>
      </w:r>
      <w:r>
        <w:rPr>
          <w:rFonts w:hint="eastAsia" w:ascii="宋体" w:hAnsi="宋体" w:eastAsia="宋体" w:cs="宋体"/>
          <w:sz w:val="24"/>
        </w:rPr>
        <w:t>%，即人民币</w:t>
      </w:r>
      <w:r>
        <w:rPr>
          <w:rFonts w:hint="eastAsia" w:ascii="宋体" w:hAnsi="宋体" w:eastAsia="宋体" w:cs="宋体"/>
          <w:sz w:val="24"/>
          <w:u w:val="single"/>
        </w:rPr>
        <w:t xml:space="preserve">     </w:t>
      </w:r>
      <w:r>
        <w:rPr>
          <w:rFonts w:hint="eastAsia" w:ascii="宋体" w:hAnsi="宋体" w:eastAsia="宋体" w:cs="宋体"/>
          <w:sz w:val="24"/>
        </w:rPr>
        <w:t>元。</w:t>
      </w:r>
    </w:p>
    <w:p w14:paraId="31A14CA7">
      <w:pPr>
        <w:adjustRightInd w:val="0"/>
        <w:spacing w:line="360" w:lineRule="auto"/>
        <w:ind w:firstLine="480" w:firstLineChars="200"/>
        <w:rPr>
          <w:rFonts w:hint="eastAsia" w:ascii="宋体" w:hAnsi="宋体"/>
          <w:sz w:val="24"/>
        </w:rPr>
      </w:pPr>
      <w:r>
        <w:rPr>
          <w:rFonts w:hint="eastAsia" w:ascii="宋体" w:hAnsi="宋体"/>
          <w:sz w:val="24"/>
        </w:rPr>
        <w:t>（</w:t>
      </w:r>
      <w:r>
        <w:rPr>
          <w:rFonts w:hint="eastAsia" w:ascii="宋体" w:hAnsi="宋体"/>
          <w:sz w:val="24"/>
          <w:lang w:val="en-US" w:eastAsia="zh-CN"/>
        </w:rPr>
        <w:t>6</w:t>
      </w:r>
      <w:r>
        <w:rPr>
          <w:rFonts w:hint="eastAsia" w:ascii="宋体" w:hAnsi="宋体"/>
          <w:sz w:val="24"/>
        </w:rPr>
        <w:t xml:space="preserve">）质量保证金（本合同 </w:t>
      </w:r>
      <w:r>
        <w:rPr>
          <w:rFonts w:hint="eastAsia" w:ascii="宋体" w:hAnsi="宋体"/>
          <w:sz w:val="24"/>
          <w:lang w:eastAsia="zh-CN"/>
        </w:rPr>
        <w:t>☑</w:t>
      </w:r>
      <w:r>
        <w:rPr>
          <w:rFonts w:ascii="宋体" w:hAnsi="宋体"/>
          <w:sz w:val="24"/>
        </w:rPr>
        <w:t>适用</w:t>
      </w:r>
      <w:r>
        <w:rPr>
          <w:rFonts w:hint="eastAsia" w:ascii="宋体" w:hAnsi="宋体"/>
          <w:sz w:val="24"/>
        </w:rPr>
        <w:t xml:space="preserve"> □</w:t>
      </w:r>
      <w:r>
        <w:rPr>
          <w:rFonts w:ascii="宋体" w:hAnsi="宋体"/>
          <w:sz w:val="24"/>
        </w:rPr>
        <w:t>不适用</w:t>
      </w:r>
      <w:r>
        <w:rPr>
          <w:rFonts w:hint="eastAsia" w:ascii="宋体" w:hAnsi="宋体"/>
          <w:sz w:val="24"/>
        </w:rPr>
        <w:t>；</w:t>
      </w:r>
      <w:r>
        <w:rPr>
          <w:rFonts w:ascii="宋体" w:hAnsi="宋体"/>
          <w:sz w:val="24"/>
        </w:rPr>
        <w:t>如不适用</w:t>
      </w:r>
      <w:r>
        <w:rPr>
          <w:rFonts w:hint="eastAsia" w:ascii="宋体" w:hAnsi="宋体"/>
          <w:sz w:val="24"/>
        </w:rPr>
        <w:t>，</w:t>
      </w:r>
      <w:r>
        <w:rPr>
          <w:rFonts w:ascii="宋体" w:hAnsi="宋体"/>
          <w:sz w:val="24"/>
        </w:rPr>
        <w:t>下列横线上划</w:t>
      </w:r>
      <w:r>
        <w:rPr>
          <w:rFonts w:hint="eastAsia" w:ascii="宋体" w:hAnsi="宋体"/>
          <w:sz w:val="24"/>
        </w:rPr>
        <w:t>“/”）</w:t>
      </w:r>
    </w:p>
    <w:p w14:paraId="6050D53A">
      <w:pPr>
        <w:adjustRightInd w:val="0"/>
        <w:spacing w:line="360" w:lineRule="auto"/>
        <w:ind w:firstLine="480" w:firstLineChars="200"/>
        <w:rPr>
          <w:rFonts w:hint="eastAsia" w:ascii="宋体" w:hAnsi="宋体"/>
          <w:sz w:val="24"/>
        </w:rPr>
      </w:pPr>
      <w:r>
        <w:rPr>
          <w:rFonts w:hint="eastAsia" w:ascii="宋体" w:hAnsi="宋体"/>
          <w:sz w:val="24"/>
        </w:rPr>
        <w:t>合同总价的</w:t>
      </w:r>
      <w:r>
        <w:rPr>
          <w:rFonts w:hint="eastAsia" w:ascii="宋体" w:hAnsi="宋体"/>
          <w:sz w:val="24"/>
          <w:u w:val="single"/>
        </w:rPr>
        <w:t xml:space="preserve"> </w:t>
      </w:r>
      <w:r>
        <w:rPr>
          <w:rFonts w:ascii="宋体" w:hAnsi="宋体"/>
          <w:sz w:val="24"/>
          <w:u w:val="single"/>
        </w:rPr>
        <w:t xml:space="preserve"> </w:t>
      </w:r>
      <w:r>
        <w:rPr>
          <w:rFonts w:hint="eastAsia" w:ascii="宋体" w:hAnsi="宋体"/>
          <w:sz w:val="24"/>
          <w:u w:val="single"/>
          <w:lang w:val="en-US" w:eastAsia="zh-CN"/>
        </w:rPr>
        <w:t>10</w:t>
      </w:r>
      <w:r>
        <w:rPr>
          <w:rFonts w:ascii="宋体" w:hAnsi="宋体"/>
          <w:sz w:val="24"/>
          <w:u w:val="single"/>
        </w:rPr>
        <w:t xml:space="preserve"> </w:t>
      </w:r>
      <w:r>
        <w:rPr>
          <w:rFonts w:hint="eastAsia" w:ascii="宋体" w:hAnsi="宋体"/>
          <w:sz w:val="24"/>
        </w:rPr>
        <w:t>%作为质量保证金。质保期满后十五个工作日内，甲方扣除乙方应承担的违约金、赔偿金等费用且乙方提交</w:t>
      </w:r>
      <w:r>
        <w:rPr>
          <w:rFonts w:hint="eastAsia" w:ascii="宋体" w:hAnsi="宋体"/>
          <w:sz w:val="24"/>
          <w:lang w:val="en-US" w:eastAsia="zh-CN"/>
        </w:rPr>
        <w:t>相</w:t>
      </w:r>
      <w:r>
        <w:rPr>
          <w:rFonts w:hint="eastAsia" w:ascii="宋体" w:hAnsi="宋体"/>
          <w:sz w:val="24"/>
        </w:rPr>
        <w:t>应金额的增值税发票</w:t>
      </w:r>
      <w:r>
        <w:rPr>
          <w:rFonts w:hint="eastAsia" w:ascii="宋体" w:hAnsi="宋体"/>
          <w:sz w:val="24"/>
          <w:lang w:val="en-US" w:eastAsia="zh-CN"/>
        </w:rPr>
        <w:t>后</w:t>
      </w:r>
      <w:r>
        <w:rPr>
          <w:rFonts w:hint="eastAsia" w:ascii="宋体" w:hAnsi="宋体"/>
          <w:sz w:val="24"/>
        </w:rPr>
        <w:t>，一次性无息支付。质量保证金不足以扣除前述费用的，乙方应当予以补足。</w:t>
      </w:r>
    </w:p>
    <w:p w14:paraId="0838016A">
      <w:pPr>
        <w:keepNext w:val="0"/>
        <w:keepLines w:val="0"/>
        <w:widowControl/>
        <w:suppressLineNumbers w:val="0"/>
        <w:pBdr>
          <w:top w:val="none" w:color="auto" w:sz="0" w:space="0"/>
          <w:left w:val="none" w:color="auto" w:sz="0" w:space="0"/>
          <w:bottom w:val="none" w:color="auto" w:sz="0" w:space="0"/>
          <w:right w:val="none" w:color="auto" w:sz="0" w:space="0"/>
        </w:pBdr>
        <w:adjustRightInd w:val="0"/>
        <w:spacing w:before="0" w:beforeAutospacing="0" w:after="0" w:afterAutospacing="0" w:line="360" w:lineRule="auto"/>
        <w:ind w:left="0" w:right="0" w:firstLine="480" w:firstLineChars="200"/>
        <w:jc w:val="left"/>
        <w:rPr>
          <w:rFonts w:hint="eastAsia" w:ascii="宋体" w:hAnsi="宋体" w:cstheme="minorBidi"/>
          <w:kern w:val="2"/>
          <w:sz w:val="24"/>
          <w:szCs w:val="24"/>
          <w:lang w:bidi="ar"/>
        </w:rPr>
      </w:pPr>
      <w:r>
        <w:rPr>
          <w:rFonts w:hint="eastAsia" w:ascii="宋体" w:hAnsi="宋体"/>
          <w:sz w:val="24"/>
          <w:lang w:eastAsia="zh-CN"/>
        </w:rPr>
        <w:t>（</w:t>
      </w:r>
      <w:r>
        <w:rPr>
          <w:rFonts w:hint="eastAsia" w:ascii="宋体" w:hAnsi="宋体"/>
          <w:sz w:val="24"/>
          <w:lang w:val="en-US" w:eastAsia="zh-CN"/>
        </w:rPr>
        <w:t>7</w:t>
      </w:r>
      <w:r>
        <w:rPr>
          <w:rFonts w:hint="eastAsia" w:ascii="宋体" w:hAnsi="宋体"/>
          <w:sz w:val="24"/>
          <w:lang w:eastAsia="zh-CN"/>
        </w:rPr>
        <w:t>）</w:t>
      </w:r>
      <w:r>
        <w:rPr>
          <w:rFonts w:ascii="宋体" w:hAnsi="宋体" w:eastAsia="宋体" w:cs="宋体"/>
          <w:sz w:val="24"/>
          <w:szCs w:val="24"/>
        </w:rPr>
        <w:t>本合同项下</w:t>
      </w:r>
      <w:r>
        <w:rPr>
          <w:rFonts w:hint="eastAsia" w:ascii="宋体" w:hAnsi="宋体" w:eastAsia="宋体" w:cstheme="minorBidi"/>
          <w:kern w:val="2"/>
          <w:sz w:val="24"/>
          <w:szCs w:val="24"/>
          <w:lang w:val="en-US" w:eastAsia="zh-CN" w:bidi="ar"/>
        </w:rPr>
        <w:t>甲方</w:t>
      </w:r>
      <w:r>
        <w:rPr>
          <w:rFonts w:hint="eastAsia" w:ascii="宋体" w:hAnsi="宋体" w:cstheme="minorBidi"/>
          <w:kern w:val="2"/>
          <w:sz w:val="24"/>
          <w:szCs w:val="24"/>
          <w:lang w:bidi="ar"/>
        </w:rPr>
        <w:t>向</w:t>
      </w:r>
      <w:r>
        <w:rPr>
          <w:rFonts w:hint="eastAsia" w:ascii="宋体" w:hAnsi="宋体" w:cstheme="minorBidi"/>
          <w:kern w:val="2"/>
          <w:sz w:val="24"/>
          <w:szCs w:val="24"/>
          <w:lang w:val="en-US" w:eastAsia="zh-CN" w:bidi="ar"/>
        </w:rPr>
        <w:t>乙方</w:t>
      </w:r>
      <w:r>
        <w:rPr>
          <w:rFonts w:hint="eastAsia" w:ascii="宋体" w:hAnsi="宋体" w:cstheme="minorBidi"/>
          <w:kern w:val="2"/>
          <w:sz w:val="24"/>
          <w:szCs w:val="24"/>
          <w:lang w:bidi="ar"/>
        </w:rPr>
        <w:t>支付各节点款项，均以</w:t>
      </w:r>
      <w:r>
        <w:rPr>
          <w:rFonts w:hint="eastAsia" w:ascii="宋体" w:hAnsi="宋体" w:eastAsia="宋体" w:cstheme="minorBidi"/>
          <w:kern w:val="2"/>
          <w:sz w:val="24"/>
          <w:szCs w:val="24"/>
          <w:lang w:val="en-US" w:eastAsia="zh-CN" w:bidi="ar"/>
        </w:rPr>
        <w:t>甲方</w:t>
      </w:r>
      <w:r>
        <w:rPr>
          <w:rFonts w:hint="eastAsia" w:ascii="宋体" w:hAnsi="宋体" w:cstheme="minorBidi"/>
          <w:kern w:val="2"/>
          <w:sz w:val="24"/>
          <w:szCs w:val="24"/>
          <w:lang w:bidi="ar"/>
        </w:rPr>
        <w:t>足额收到其业主</w:t>
      </w:r>
      <w:r>
        <w:rPr>
          <w:rFonts w:hint="eastAsia" w:ascii="宋体" w:hAnsi="宋体" w:cstheme="minorBidi"/>
          <w:kern w:val="2"/>
          <w:sz w:val="24"/>
          <w:szCs w:val="24"/>
          <w:lang w:val="en-US" w:eastAsia="zh-CN" w:bidi="ar"/>
        </w:rPr>
        <w:t>单位</w:t>
      </w:r>
      <w:r>
        <w:rPr>
          <w:rFonts w:hint="eastAsia" w:ascii="宋体" w:hAnsi="宋体" w:cstheme="minorBidi"/>
          <w:kern w:val="2"/>
          <w:sz w:val="24"/>
          <w:szCs w:val="24"/>
          <w:lang w:bidi="ar"/>
        </w:rPr>
        <w:t>对应节点款项为前置付款条件；若因</w:t>
      </w:r>
      <w:r>
        <w:rPr>
          <w:rFonts w:hint="eastAsia" w:ascii="宋体" w:hAnsi="宋体" w:eastAsia="宋体" w:cstheme="minorBidi"/>
          <w:kern w:val="2"/>
          <w:sz w:val="24"/>
          <w:szCs w:val="24"/>
          <w:lang w:val="en-US" w:eastAsia="zh-CN" w:bidi="ar"/>
        </w:rPr>
        <w:t>甲方</w:t>
      </w:r>
      <w:r>
        <w:rPr>
          <w:rFonts w:hint="eastAsia" w:ascii="宋体" w:hAnsi="宋体" w:cstheme="minorBidi"/>
          <w:kern w:val="2"/>
          <w:sz w:val="24"/>
          <w:szCs w:val="24"/>
          <w:lang w:bidi="ar"/>
        </w:rPr>
        <w:t>业主</w:t>
      </w:r>
      <w:r>
        <w:rPr>
          <w:rFonts w:hint="eastAsia" w:ascii="宋体" w:hAnsi="宋体" w:cstheme="minorBidi"/>
          <w:kern w:val="2"/>
          <w:sz w:val="24"/>
          <w:szCs w:val="24"/>
          <w:lang w:val="en-US" w:eastAsia="zh-CN" w:bidi="ar"/>
        </w:rPr>
        <w:t>单位</w:t>
      </w:r>
      <w:r>
        <w:rPr>
          <w:rFonts w:hint="eastAsia" w:ascii="宋体" w:hAnsi="宋体" w:cstheme="minorBidi"/>
          <w:kern w:val="2"/>
          <w:sz w:val="24"/>
          <w:szCs w:val="24"/>
          <w:lang w:bidi="ar"/>
        </w:rPr>
        <w:t>逾期支付款项，致使</w:t>
      </w:r>
      <w:r>
        <w:rPr>
          <w:rFonts w:hint="eastAsia" w:ascii="宋体" w:hAnsi="宋体" w:eastAsia="宋体" w:cstheme="minorBidi"/>
          <w:kern w:val="2"/>
          <w:sz w:val="24"/>
          <w:szCs w:val="24"/>
          <w:lang w:val="en-US" w:eastAsia="zh-CN" w:bidi="ar"/>
        </w:rPr>
        <w:t>甲方</w:t>
      </w:r>
      <w:r>
        <w:rPr>
          <w:rFonts w:hint="eastAsia" w:ascii="宋体" w:hAnsi="宋体" w:cstheme="minorBidi"/>
          <w:kern w:val="2"/>
          <w:sz w:val="24"/>
          <w:szCs w:val="24"/>
          <w:lang w:bidi="ar"/>
        </w:rPr>
        <w:t>无法按期向</w:t>
      </w:r>
      <w:r>
        <w:rPr>
          <w:rFonts w:hint="eastAsia" w:ascii="宋体" w:hAnsi="宋体" w:cstheme="minorBidi"/>
          <w:kern w:val="2"/>
          <w:sz w:val="24"/>
          <w:szCs w:val="24"/>
          <w:lang w:val="en-US" w:eastAsia="zh-CN" w:bidi="ar"/>
        </w:rPr>
        <w:t>乙方</w:t>
      </w:r>
      <w:r>
        <w:rPr>
          <w:rFonts w:hint="eastAsia" w:ascii="宋体" w:hAnsi="宋体" w:cstheme="minorBidi"/>
          <w:kern w:val="2"/>
          <w:sz w:val="24"/>
          <w:szCs w:val="24"/>
          <w:lang w:bidi="ar"/>
        </w:rPr>
        <w:t>付款的，该等付款迟延不视为</w:t>
      </w:r>
      <w:r>
        <w:rPr>
          <w:rFonts w:hint="eastAsia" w:ascii="宋体" w:hAnsi="宋体" w:eastAsia="宋体" w:cstheme="minorBidi"/>
          <w:kern w:val="2"/>
          <w:sz w:val="24"/>
          <w:szCs w:val="24"/>
          <w:lang w:val="en-US" w:eastAsia="zh-CN" w:bidi="ar"/>
        </w:rPr>
        <w:t>甲方</w:t>
      </w:r>
      <w:r>
        <w:rPr>
          <w:rFonts w:hint="eastAsia" w:ascii="宋体" w:hAnsi="宋体" w:cstheme="minorBidi"/>
          <w:kern w:val="2"/>
          <w:sz w:val="24"/>
          <w:szCs w:val="24"/>
          <w:lang w:bidi="ar"/>
        </w:rPr>
        <w:t>违约，</w:t>
      </w:r>
      <w:r>
        <w:rPr>
          <w:rFonts w:hint="eastAsia" w:ascii="宋体" w:hAnsi="宋体" w:eastAsia="宋体" w:cstheme="minorBidi"/>
          <w:kern w:val="2"/>
          <w:sz w:val="24"/>
          <w:szCs w:val="24"/>
          <w:lang w:val="en-US" w:eastAsia="zh-CN" w:bidi="ar"/>
        </w:rPr>
        <w:t>甲方</w:t>
      </w:r>
      <w:r>
        <w:rPr>
          <w:rFonts w:hint="eastAsia" w:ascii="宋体" w:hAnsi="宋体" w:cstheme="minorBidi"/>
          <w:kern w:val="2"/>
          <w:sz w:val="24"/>
          <w:szCs w:val="24"/>
          <w:lang w:bidi="ar"/>
        </w:rPr>
        <w:t>不承担逾期付款违约金、利息及其他</w:t>
      </w:r>
      <w:r>
        <w:rPr>
          <w:rFonts w:hint="eastAsia" w:ascii="宋体" w:hAnsi="宋体" w:cstheme="minorBidi"/>
          <w:kern w:val="2"/>
          <w:sz w:val="24"/>
          <w:szCs w:val="24"/>
          <w:lang w:val="en-US" w:eastAsia="zh-CN" w:bidi="ar"/>
        </w:rPr>
        <w:t>任何</w:t>
      </w:r>
      <w:r>
        <w:rPr>
          <w:rFonts w:hint="eastAsia" w:ascii="宋体" w:hAnsi="宋体" w:cstheme="minorBidi"/>
          <w:kern w:val="2"/>
          <w:sz w:val="24"/>
          <w:szCs w:val="24"/>
          <w:lang w:bidi="ar"/>
        </w:rPr>
        <w:t>违约责任，付款期限相应顺延至</w:t>
      </w:r>
      <w:r>
        <w:rPr>
          <w:rFonts w:hint="eastAsia" w:ascii="宋体" w:hAnsi="宋体" w:eastAsia="宋体" w:cstheme="minorBidi"/>
          <w:kern w:val="2"/>
          <w:sz w:val="24"/>
          <w:szCs w:val="24"/>
          <w:lang w:val="en-US" w:eastAsia="zh-CN" w:bidi="ar"/>
        </w:rPr>
        <w:t>甲方</w:t>
      </w:r>
      <w:r>
        <w:rPr>
          <w:rFonts w:hint="eastAsia" w:ascii="宋体" w:hAnsi="宋体" w:cstheme="minorBidi"/>
          <w:kern w:val="2"/>
          <w:sz w:val="24"/>
          <w:szCs w:val="24"/>
          <w:lang w:bidi="ar"/>
        </w:rPr>
        <w:t>实际收到业主</w:t>
      </w:r>
      <w:r>
        <w:rPr>
          <w:rFonts w:hint="eastAsia" w:ascii="宋体" w:hAnsi="宋体" w:cstheme="minorBidi"/>
          <w:kern w:val="2"/>
          <w:sz w:val="24"/>
          <w:szCs w:val="24"/>
          <w:lang w:val="en-US" w:eastAsia="zh-CN" w:bidi="ar"/>
        </w:rPr>
        <w:t>单位</w:t>
      </w:r>
      <w:r>
        <w:rPr>
          <w:rFonts w:hint="eastAsia" w:ascii="宋体" w:hAnsi="宋体" w:cstheme="minorBidi"/>
          <w:kern w:val="2"/>
          <w:sz w:val="24"/>
          <w:szCs w:val="24"/>
          <w:lang w:bidi="ar"/>
        </w:rPr>
        <w:t>对应款项后</w:t>
      </w:r>
      <w:r>
        <w:rPr>
          <w:rFonts w:hint="eastAsia" w:ascii="宋体" w:hAnsi="宋体" w:cstheme="minorBidi"/>
          <w:kern w:val="2"/>
          <w:sz w:val="24"/>
          <w:szCs w:val="24"/>
          <w:lang w:eastAsia="zh-CN" w:bidi="ar"/>
        </w:rPr>
        <w:t>1</w:t>
      </w:r>
      <w:r>
        <w:rPr>
          <w:rFonts w:hint="eastAsia" w:ascii="宋体" w:hAnsi="宋体" w:cstheme="minorBidi"/>
          <w:kern w:val="2"/>
          <w:sz w:val="24"/>
          <w:szCs w:val="24"/>
          <w:lang w:val="en-US" w:eastAsia="zh-CN" w:bidi="ar"/>
        </w:rPr>
        <w:t>5</w:t>
      </w:r>
      <w:r>
        <w:rPr>
          <w:rFonts w:hint="eastAsia" w:ascii="宋体" w:hAnsi="宋体" w:cstheme="minorBidi"/>
          <w:kern w:val="2"/>
          <w:sz w:val="24"/>
          <w:szCs w:val="24"/>
          <w:lang w:bidi="ar"/>
        </w:rPr>
        <w:t>个工作日内</w:t>
      </w:r>
      <w:r>
        <w:rPr>
          <w:rFonts w:hint="eastAsia" w:ascii="宋体" w:hAnsi="宋体" w:cstheme="minorBidi"/>
          <w:kern w:val="2"/>
          <w:sz w:val="24"/>
          <w:szCs w:val="24"/>
          <w:lang w:val="en-US" w:eastAsia="zh-CN" w:bidi="ar"/>
        </w:rPr>
        <w:t>向乙方</w:t>
      </w:r>
      <w:r>
        <w:rPr>
          <w:rFonts w:hint="eastAsia" w:ascii="宋体" w:hAnsi="宋体" w:cstheme="minorBidi"/>
          <w:kern w:val="2"/>
          <w:sz w:val="24"/>
          <w:szCs w:val="24"/>
          <w:lang w:bidi="ar"/>
        </w:rPr>
        <w:t>完成支付。</w:t>
      </w:r>
    </w:p>
    <w:p w14:paraId="64E9F5C0">
      <w:pPr>
        <w:adjustRightInd w:val="0"/>
        <w:spacing w:line="360" w:lineRule="auto"/>
        <w:ind w:firstLine="480" w:firstLineChars="200"/>
        <w:rPr>
          <w:rFonts w:hint="eastAsia" w:ascii="宋体" w:hAnsi="宋体"/>
          <w:sz w:val="24"/>
        </w:rPr>
      </w:pPr>
      <w:r>
        <w:rPr>
          <w:rFonts w:hint="eastAsia" w:ascii="宋体" w:hAnsi="宋体"/>
          <w:sz w:val="24"/>
        </w:rPr>
        <w:t>2、乙方需在甲方付款前向甲方提供符合前述要求的增值税发票或收据，若乙方未能提供符合前述要求的发票或收据，甲方有权拒绝支付本合同货款。</w:t>
      </w:r>
    </w:p>
    <w:p w14:paraId="053B27AA">
      <w:pPr>
        <w:adjustRightInd w:val="0"/>
        <w:spacing w:line="360" w:lineRule="auto"/>
        <w:ind w:left="480"/>
        <w:rPr>
          <w:rFonts w:hint="eastAsia" w:ascii="宋体" w:hAnsi="宋体"/>
          <w:sz w:val="24"/>
        </w:rPr>
      </w:pPr>
      <w:r>
        <w:rPr>
          <w:rFonts w:ascii="宋体" w:hAnsi="宋体"/>
          <w:sz w:val="24"/>
        </w:rPr>
        <w:t>3</w:t>
      </w:r>
      <w:r>
        <w:rPr>
          <w:rFonts w:hint="eastAsia" w:ascii="宋体" w:hAnsi="宋体"/>
          <w:sz w:val="24"/>
        </w:rPr>
        <w:t>、乙方指定的收款账户如下：</w:t>
      </w:r>
    </w:p>
    <w:p w14:paraId="58D87956">
      <w:pPr>
        <w:adjustRightInd w:val="0"/>
        <w:spacing w:line="360" w:lineRule="auto"/>
        <w:ind w:firstLine="480" w:firstLineChars="200"/>
        <w:rPr>
          <w:rFonts w:hint="eastAsia" w:ascii="宋体" w:hAnsi="宋体"/>
          <w:sz w:val="24"/>
        </w:rPr>
      </w:pPr>
      <w:r>
        <w:rPr>
          <w:rFonts w:hint="eastAsia" w:ascii="宋体" w:hAnsi="宋体"/>
          <w:sz w:val="24"/>
        </w:rPr>
        <w:t>户    名：</w:t>
      </w:r>
      <w:r>
        <w:rPr>
          <w:rFonts w:hint="eastAsia" w:ascii="宋体" w:hAnsi="宋体"/>
          <w:sz w:val="24"/>
          <w:u w:val="single"/>
        </w:rPr>
        <w:t xml:space="preserve">                     </w:t>
      </w:r>
    </w:p>
    <w:p w14:paraId="64DC5487">
      <w:pPr>
        <w:adjustRightInd w:val="0"/>
        <w:spacing w:line="360" w:lineRule="auto"/>
        <w:ind w:firstLine="480" w:firstLineChars="200"/>
        <w:rPr>
          <w:rFonts w:hint="eastAsia" w:ascii="宋体" w:hAnsi="宋体"/>
          <w:sz w:val="24"/>
        </w:rPr>
      </w:pPr>
      <w:r>
        <w:rPr>
          <w:rFonts w:hint="eastAsia" w:ascii="宋体" w:hAnsi="宋体"/>
          <w:sz w:val="24"/>
        </w:rPr>
        <w:t>开户银行：</w:t>
      </w:r>
      <w:r>
        <w:rPr>
          <w:rFonts w:hint="eastAsia" w:ascii="宋体" w:hAnsi="宋体"/>
          <w:sz w:val="24"/>
          <w:u w:val="single"/>
        </w:rPr>
        <w:t xml:space="preserve">                     </w:t>
      </w:r>
    </w:p>
    <w:p w14:paraId="16132A0D">
      <w:pPr>
        <w:adjustRightInd w:val="0"/>
        <w:spacing w:line="360" w:lineRule="auto"/>
        <w:ind w:firstLine="480" w:firstLineChars="200"/>
        <w:rPr>
          <w:rFonts w:hint="eastAsia" w:ascii="宋体" w:hAnsi="宋体"/>
          <w:sz w:val="24"/>
        </w:rPr>
      </w:pPr>
      <w:r>
        <w:rPr>
          <w:rFonts w:hint="eastAsia" w:ascii="宋体" w:hAnsi="宋体"/>
          <w:sz w:val="24"/>
        </w:rPr>
        <w:t>银行账号：</w:t>
      </w:r>
      <w:r>
        <w:rPr>
          <w:rFonts w:hint="eastAsia" w:ascii="宋体" w:hAnsi="宋体"/>
          <w:sz w:val="24"/>
          <w:u w:val="single"/>
        </w:rPr>
        <w:t xml:space="preserve">                     </w:t>
      </w:r>
    </w:p>
    <w:p w14:paraId="65F089BD">
      <w:pPr>
        <w:adjustRightInd w:val="0"/>
        <w:spacing w:line="360" w:lineRule="auto"/>
        <w:ind w:firstLine="480" w:firstLineChars="200"/>
        <w:rPr>
          <w:rFonts w:ascii="宋体" w:hAnsi="宋体"/>
          <w:sz w:val="24"/>
        </w:rPr>
      </w:pPr>
      <w:r>
        <w:rPr>
          <w:rFonts w:ascii="宋体" w:hAnsi="宋体"/>
          <w:sz w:val="24"/>
        </w:rPr>
        <w:t>4</w:t>
      </w:r>
      <w:r>
        <w:rPr>
          <w:rFonts w:hint="eastAsia" w:ascii="宋体" w:hAnsi="宋体"/>
          <w:sz w:val="24"/>
        </w:rPr>
        <w:t>、甲方的开票信息：</w:t>
      </w:r>
    </w:p>
    <w:p w14:paraId="3C7A9FB5">
      <w:pPr>
        <w:adjustRightInd w:val="0"/>
        <w:spacing w:line="360" w:lineRule="auto"/>
        <w:ind w:firstLine="480" w:firstLineChars="200"/>
        <w:rPr>
          <w:rFonts w:ascii="宋体" w:hAnsi="宋体"/>
          <w:sz w:val="24"/>
        </w:rPr>
      </w:pPr>
      <w:r>
        <w:rPr>
          <w:rFonts w:hint="eastAsia" w:ascii="宋体" w:hAnsi="宋体"/>
          <w:sz w:val="24"/>
        </w:rPr>
        <w:t>企业名称：嘉庚创新实验室</w:t>
      </w:r>
    </w:p>
    <w:p w14:paraId="54E07C67">
      <w:pPr>
        <w:adjustRightInd w:val="0"/>
        <w:spacing w:line="360" w:lineRule="auto"/>
        <w:ind w:firstLine="480" w:firstLineChars="200"/>
        <w:rPr>
          <w:rFonts w:ascii="宋体" w:hAnsi="宋体"/>
          <w:sz w:val="24"/>
        </w:rPr>
      </w:pPr>
      <w:r>
        <w:rPr>
          <w:rFonts w:hint="eastAsia" w:ascii="宋体" w:hAnsi="宋体"/>
          <w:sz w:val="24"/>
        </w:rPr>
        <w:t>纳税人识别号：12350000MB1C15088Q</w:t>
      </w:r>
    </w:p>
    <w:p w14:paraId="36768981">
      <w:pPr>
        <w:adjustRightInd w:val="0"/>
        <w:spacing w:line="360" w:lineRule="auto"/>
        <w:ind w:firstLine="480" w:firstLineChars="200"/>
        <w:rPr>
          <w:rFonts w:ascii="宋体" w:hAnsi="宋体"/>
          <w:sz w:val="24"/>
        </w:rPr>
      </w:pPr>
      <w:r>
        <w:rPr>
          <w:rFonts w:hint="eastAsia" w:ascii="宋体" w:hAnsi="宋体"/>
          <w:sz w:val="24"/>
        </w:rPr>
        <w:t>单位地址：厦门市思明区思明南路4</w:t>
      </w:r>
      <w:r>
        <w:rPr>
          <w:rFonts w:ascii="宋体" w:hAnsi="宋体"/>
          <w:sz w:val="24"/>
        </w:rPr>
        <w:t>22号</w:t>
      </w:r>
      <w:r>
        <w:rPr>
          <w:rFonts w:hint="eastAsia" w:ascii="宋体" w:hAnsi="宋体"/>
          <w:sz w:val="24"/>
        </w:rPr>
        <w:t>亦玄馆4</w:t>
      </w:r>
      <w:r>
        <w:rPr>
          <w:rFonts w:ascii="宋体" w:hAnsi="宋体"/>
          <w:sz w:val="24"/>
        </w:rPr>
        <w:t>10室</w:t>
      </w:r>
    </w:p>
    <w:p w14:paraId="203850B7">
      <w:pPr>
        <w:adjustRightInd w:val="0"/>
        <w:spacing w:line="360" w:lineRule="auto"/>
        <w:ind w:firstLine="480" w:firstLineChars="200"/>
        <w:rPr>
          <w:rFonts w:ascii="宋体" w:hAnsi="宋体"/>
          <w:sz w:val="24"/>
        </w:rPr>
      </w:pPr>
      <w:r>
        <w:rPr>
          <w:rFonts w:hint="eastAsia" w:ascii="宋体" w:hAnsi="宋体"/>
          <w:sz w:val="24"/>
        </w:rPr>
        <w:t>单位电话：0</w:t>
      </w:r>
      <w:r>
        <w:rPr>
          <w:rFonts w:ascii="宋体" w:hAnsi="宋体"/>
          <w:sz w:val="24"/>
        </w:rPr>
        <w:t>592-2181256</w:t>
      </w:r>
    </w:p>
    <w:p w14:paraId="0A2DDBD4">
      <w:pPr>
        <w:adjustRightInd w:val="0"/>
        <w:spacing w:line="360" w:lineRule="auto"/>
        <w:ind w:firstLine="480" w:firstLineChars="200"/>
        <w:rPr>
          <w:rFonts w:ascii="宋体" w:hAnsi="宋体"/>
          <w:sz w:val="24"/>
        </w:rPr>
      </w:pPr>
      <w:r>
        <w:rPr>
          <w:rFonts w:hint="eastAsia" w:ascii="宋体" w:hAnsi="宋体"/>
          <w:sz w:val="24"/>
        </w:rPr>
        <w:t>银行基本户账号：4</w:t>
      </w:r>
      <w:r>
        <w:rPr>
          <w:rFonts w:ascii="宋体" w:hAnsi="宋体"/>
          <w:sz w:val="24"/>
        </w:rPr>
        <w:t>100 0217 0922 4906 028</w:t>
      </w:r>
    </w:p>
    <w:p w14:paraId="69F35334">
      <w:pPr>
        <w:adjustRightInd w:val="0"/>
        <w:spacing w:line="360" w:lineRule="auto"/>
        <w:ind w:firstLine="480" w:firstLineChars="200"/>
        <w:rPr>
          <w:rFonts w:ascii="宋体" w:hAnsi="宋体"/>
          <w:sz w:val="24"/>
        </w:rPr>
      </w:pPr>
      <w:r>
        <w:rPr>
          <w:rFonts w:hint="eastAsia" w:ascii="宋体" w:hAnsi="宋体"/>
          <w:sz w:val="24"/>
        </w:rPr>
        <w:t>开户行：工行厦门厦大支行</w:t>
      </w:r>
    </w:p>
    <w:p w14:paraId="7AEA108B">
      <w:pPr>
        <w:adjustRightInd w:val="0"/>
        <w:spacing w:line="360" w:lineRule="auto"/>
        <w:ind w:firstLine="480" w:firstLineChars="200"/>
        <w:rPr>
          <w:rFonts w:ascii="宋体" w:hAnsi="宋体"/>
          <w:sz w:val="24"/>
        </w:rPr>
      </w:pPr>
      <w:r>
        <w:rPr>
          <w:rFonts w:hint="eastAsia" w:ascii="宋体" w:hAnsi="宋体"/>
          <w:sz w:val="24"/>
        </w:rPr>
        <w:t>备注：开具增值税普通发票只需填写企业名称和纳税人识别号，开具增值税专用发票要填写全部信息。</w:t>
      </w:r>
    </w:p>
    <w:p w14:paraId="08D80726">
      <w:pPr>
        <w:adjustRightInd w:val="0"/>
        <w:spacing w:line="360" w:lineRule="auto"/>
        <w:ind w:firstLine="482" w:firstLineChars="200"/>
        <w:rPr>
          <w:rFonts w:ascii="宋体" w:hAnsi="宋体"/>
          <w:b/>
          <w:bCs/>
          <w:sz w:val="24"/>
        </w:rPr>
      </w:pPr>
      <w:r>
        <w:rPr>
          <w:rFonts w:hint="eastAsia" w:ascii="宋体" w:hAnsi="宋体"/>
          <w:b/>
          <w:bCs/>
          <w:sz w:val="24"/>
        </w:rPr>
        <w:t>第四条 风险及所有权转移</w:t>
      </w:r>
    </w:p>
    <w:p w14:paraId="07DC5592">
      <w:pPr>
        <w:adjustRightInd w:val="0"/>
        <w:spacing w:line="360" w:lineRule="auto"/>
        <w:ind w:firstLine="480" w:firstLineChars="200"/>
        <w:rPr>
          <w:rFonts w:hint="default" w:ascii="宋体" w:hAnsi="宋体" w:eastAsiaTheme="minorEastAsia"/>
          <w:sz w:val="24"/>
          <w:lang w:val="en-US" w:eastAsia="zh-CN"/>
        </w:rPr>
      </w:pPr>
      <w:r>
        <w:rPr>
          <w:rFonts w:hint="eastAsia" w:ascii="宋体" w:hAnsi="宋体"/>
          <w:sz w:val="24"/>
        </w:rPr>
        <w:t>本合同项下货物的所有权及发生灭失或损坏的一切风险，</w:t>
      </w:r>
      <w:r>
        <w:rPr>
          <w:rFonts w:hint="eastAsia" w:ascii="宋体" w:hAnsi="宋体" w:eastAsiaTheme="minorEastAsia" w:cstheme="minorBidi"/>
          <w:sz w:val="24"/>
          <w:szCs w:val="24"/>
        </w:rPr>
        <w:t>自</w:t>
      </w:r>
      <w:r>
        <w:rPr>
          <w:rFonts w:hint="eastAsia" w:ascii="宋体" w:hAnsi="宋体" w:cstheme="minorBidi"/>
          <w:sz w:val="24"/>
          <w:szCs w:val="24"/>
          <w:lang w:val="en-US" w:eastAsia="zh-CN"/>
        </w:rPr>
        <w:t>设备现场交付甲方业主单位后</w:t>
      </w:r>
      <w:r>
        <w:rPr>
          <w:rFonts w:hint="eastAsia" w:ascii="宋体" w:hAnsi="宋体" w:eastAsiaTheme="minorEastAsia" w:cstheme="minorBidi"/>
          <w:sz w:val="24"/>
          <w:szCs w:val="24"/>
        </w:rPr>
        <w:t>归</w:t>
      </w:r>
      <w:r>
        <w:rPr>
          <w:rFonts w:hint="eastAsia" w:ascii="宋体" w:hAnsi="宋体"/>
          <w:sz w:val="24"/>
        </w:rPr>
        <w:t>华商绿能科技（深圳）有限公司</w:t>
      </w:r>
      <w:r>
        <w:rPr>
          <w:rFonts w:hint="eastAsia" w:ascii="宋体" w:hAnsi="宋体" w:cstheme="minorBidi"/>
          <w:sz w:val="24"/>
          <w:szCs w:val="24"/>
          <w:lang w:val="en-US" w:eastAsia="zh-CN"/>
        </w:rPr>
        <w:t>所有</w:t>
      </w:r>
      <w:r>
        <w:rPr>
          <w:rFonts w:hint="eastAsia" w:ascii="宋体" w:hAnsi="宋体" w:eastAsiaTheme="minorEastAsia" w:cstheme="minorBidi"/>
          <w:sz w:val="24"/>
          <w:szCs w:val="24"/>
        </w:rPr>
        <w:t>。</w:t>
      </w:r>
    </w:p>
    <w:p w14:paraId="1C9E7D16">
      <w:pPr>
        <w:adjustRightInd w:val="0"/>
        <w:spacing w:line="360" w:lineRule="auto"/>
        <w:ind w:firstLine="482" w:firstLineChars="200"/>
        <w:rPr>
          <w:rFonts w:ascii="宋体" w:hAnsi="宋体"/>
          <w:b/>
          <w:sz w:val="24"/>
        </w:rPr>
      </w:pPr>
      <w:r>
        <w:rPr>
          <w:rFonts w:hint="eastAsia" w:ascii="宋体" w:hAnsi="宋体"/>
          <w:b/>
          <w:bCs/>
          <w:sz w:val="24"/>
        </w:rPr>
        <w:t xml:space="preserve">第五条 </w:t>
      </w:r>
      <w:r>
        <w:rPr>
          <w:rFonts w:hint="eastAsia" w:ascii="宋体" w:hAnsi="宋体"/>
          <w:b/>
          <w:sz w:val="24"/>
        </w:rPr>
        <w:t>质量保证</w:t>
      </w:r>
    </w:p>
    <w:p w14:paraId="3539154F">
      <w:pPr>
        <w:adjustRightInd w:val="0"/>
        <w:spacing w:line="360" w:lineRule="auto"/>
        <w:ind w:firstLine="480" w:firstLineChars="200"/>
        <w:rPr>
          <w:rFonts w:ascii="宋体" w:hAnsi="宋体"/>
          <w:bCs/>
          <w:sz w:val="24"/>
        </w:rPr>
      </w:pPr>
      <w:r>
        <w:rPr>
          <w:rFonts w:ascii="宋体" w:hAnsi="宋体"/>
          <w:bCs/>
          <w:sz w:val="24"/>
        </w:rPr>
        <w:t>1</w:t>
      </w:r>
      <w:r>
        <w:rPr>
          <w:rFonts w:hint="eastAsia" w:ascii="宋体" w:hAnsi="宋体"/>
          <w:bCs/>
          <w:sz w:val="24"/>
        </w:rPr>
        <w:t>、质量保证：乙方对产品质量实行三包，所有货物质保期为自设备取得性能验收合格证书之日起12个月。在质保期内，乙方需定期派人上门检查，质保期内所出现的产品质量问题，乙方应无偿进行免费的维修及免费更换零部件。</w:t>
      </w:r>
      <w:r>
        <w:rPr>
          <w:rFonts w:ascii="宋体" w:hAnsi="宋体"/>
          <w:bCs/>
          <w:sz w:val="24"/>
        </w:rPr>
        <w:t xml:space="preserve"> </w:t>
      </w:r>
    </w:p>
    <w:p w14:paraId="529841A1">
      <w:pPr>
        <w:adjustRightInd w:val="0"/>
        <w:spacing w:line="360" w:lineRule="auto"/>
        <w:ind w:firstLine="480" w:firstLineChars="200"/>
        <w:rPr>
          <w:rFonts w:ascii="宋体" w:hAnsi="宋体"/>
          <w:bCs/>
          <w:sz w:val="24"/>
        </w:rPr>
      </w:pPr>
      <w:r>
        <w:rPr>
          <w:rFonts w:hint="eastAsia" w:ascii="宋体" w:hAnsi="宋体"/>
          <w:bCs/>
          <w:sz w:val="24"/>
        </w:rPr>
        <w:t xml:space="preserve">2、质保期自□每批货物通过甲方验收之日 </w:t>
      </w:r>
      <w:r>
        <w:rPr>
          <w:rFonts w:hint="eastAsia" w:ascii="宋体" w:hAnsi="宋体"/>
          <w:bCs/>
          <w:sz w:val="24"/>
          <w:lang w:eastAsia="zh-CN"/>
        </w:rPr>
        <w:t>☑</w:t>
      </w:r>
      <w:r>
        <w:rPr>
          <w:rFonts w:hint="eastAsia" w:ascii="宋体" w:hAnsi="宋体"/>
          <w:bCs/>
          <w:sz w:val="24"/>
        </w:rPr>
        <w:t>全部货物通过甲方验收之日起计算（货物依法标注有效期的，其有效期不得少于前述质保期；若与国家相关规定不一致的，按较高要求执行）；如乙方公开对外承诺的质保期高于国家规定和甲方要求的质保期，以乙方承诺的质保期时间为准。</w:t>
      </w:r>
    </w:p>
    <w:p w14:paraId="22EE7832">
      <w:pPr>
        <w:adjustRightInd w:val="0"/>
        <w:spacing w:line="360" w:lineRule="auto"/>
        <w:ind w:firstLine="480" w:firstLineChars="200"/>
        <w:rPr>
          <w:rFonts w:ascii="宋体" w:hAnsi="宋体"/>
          <w:bCs/>
          <w:sz w:val="24"/>
        </w:rPr>
      </w:pPr>
      <w:r>
        <w:rPr>
          <w:rFonts w:hint="eastAsia" w:ascii="宋体" w:hAnsi="宋体"/>
          <w:bCs/>
          <w:sz w:val="24"/>
        </w:rPr>
        <w:t>3、因货物的质量问题发生争议的，应当申请国家认可的质量检测机构对货物质量进行鉴定。货物符合标准的，鉴定费由甲方承担；货物不符合质量标准的，鉴定费由乙方承担。</w:t>
      </w:r>
    </w:p>
    <w:p w14:paraId="708EC957">
      <w:pPr>
        <w:adjustRightInd w:val="0"/>
        <w:spacing w:line="360" w:lineRule="auto"/>
        <w:ind w:firstLine="482" w:firstLineChars="200"/>
        <w:rPr>
          <w:rFonts w:hint="eastAsia" w:ascii="宋体" w:hAnsi="宋体"/>
          <w:b/>
          <w:sz w:val="24"/>
        </w:rPr>
      </w:pPr>
      <w:r>
        <w:rPr>
          <w:rFonts w:hint="eastAsia" w:ascii="宋体" w:hAnsi="宋体"/>
          <w:b/>
          <w:sz w:val="24"/>
        </w:rPr>
        <w:t>第六条 伴随服务和售后服务</w:t>
      </w:r>
    </w:p>
    <w:p w14:paraId="24654D54">
      <w:pPr>
        <w:adjustRightInd w:val="0"/>
        <w:spacing w:line="360" w:lineRule="auto"/>
        <w:ind w:firstLine="480" w:firstLineChars="200"/>
        <w:rPr>
          <w:rFonts w:ascii="宋体" w:hAnsi="宋体"/>
          <w:bCs/>
          <w:sz w:val="24"/>
        </w:rPr>
      </w:pPr>
      <w:r>
        <w:rPr>
          <w:rFonts w:ascii="宋体" w:hAnsi="宋体"/>
          <w:bCs/>
          <w:sz w:val="24"/>
        </w:rPr>
        <w:t>1</w:t>
      </w:r>
      <w:r>
        <w:rPr>
          <w:rFonts w:hint="eastAsia" w:ascii="宋体" w:hAnsi="宋体"/>
          <w:bCs/>
          <w:sz w:val="24"/>
        </w:rPr>
        <w:t>、乙方应按照国家</w:t>
      </w:r>
      <w:r>
        <w:rPr>
          <w:rFonts w:ascii="宋体" w:hAnsi="宋体"/>
          <w:bCs/>
          <w:sz w:val="24"/>
        </w:rPr>
        <w:t>有关法律法规和“三包”规定提供伴随服务与售后服务</w:t>
      </w:r>
      <w:r>
        <w:rPr>
          <w:rFonts w:hint="eastAsia" w:ascii="宋体" w:hAnsi="宋体"/>
          <w:bCs/>
          <w:sz w:val="24"/>
        </w:rPr>
        <w:t>，在产品使用过程中，乙方对甲方依照本合同提出的保修等要求，应在2</w:t>
      </w:r>
      <w:r>
        <w:rPr>
          <w:rFonts w:ascii="宋体" w:hAnsi="宋体"/>
          <w:bCs/>
          <w:sz w:val="24"/>
        </w:rPr>
        <w:t>4</w:t>
      </w:r>
      <w:r>
        <w:rPr>
          <w:rFonts w:hint="eastAsia" w:ascii="宋体" w:hAnsi="宋体"/>
          <w:bCs/>
          <w:sz w:val="24"/>
        </w:rPr>
        <w:t>小时内响应，并在3日内维修完毕，若遇重大故障可延迟到1</w:t>
      </w:r>
      <w:r>
        <w:rPr>
          <w:rFonts w:ascii="宋体" w:hAnsi="宋体"/>
          <w:bCs/>
          <w:sz w:val="24"/>
        </w:rPr>
        <w:t>5</w:t>
      </w:r>
      <w:r>
        <w:rPr>
          <w:rFonts w:hint="eastAsia" w:ascii="宋体" w:hAnsi="宋体"/>
          <w:bCs/>
          <w:sz w:val="24"/>
        </w:rPr>
        <w:t>个工作日内维修完毕，若无法维修的，乙方应免费进行更换。</w:t>
      </w:r>
    </w:p>
    <w:p w14:paraId="53C16DE5">
      <w:pPr>
        <w:adjustRightInd w:val="0"/>
        <w:spacing w:line="360" w:lineRule="auto"/>
        <w:ind w:firstLine="480" w:firstLineChars="200"/>
        <w:rPr>
          <w:rFonts w:hint="eastAsia" w:ascii="宋体" w:hAnsi="宋体"/>
          <w:bCs/>
          <w:sz w:val="24"/>
        </w:rPr>
      </w:pPr>
      <w:r>
        <w:rPr>
          <w:rFonts w:ascii="宋体" w:hAnsi="宋体"/>
          <w:bCs/>
          <w:sz w:val="24"/>
        </w:rPr>
        <w:t>2</w:t>
      </w:r>
      <w:r>
        <w:rPr>
          <w:rFonts w:hint="eastAsia" w:ascii="宋体" w:hAnsi="宋体"/>
          <w:bCs/>
          <w:sz w:val="24"/>
        </w:rPr>
        <w:t>、若乙方怠于履行本合同项下的保修服务，则甲方有权自行或委托第三方处理，届时所产生的所有费用由乙方承担，甲方有权选择从应向乙方支付的费用或履约保证金或质量保证金中扣减前述费用，不足部分甲方有权要求乙方赔偿。</w:t>
      </w:r>
    </w:p>
    <w:p w14:paraId="6A9FE150">
      <w:pPr>
        <w:adjustRightInd w:val="0"/>
        <w:spacing w:line="360" w:lineRule="auto"/>
        <w:ind w:firstLine="480" w:firstLineChars="200"/>
        <w:rPr>
          <w:rFonts w:ascii="宋体" w:hAnsi="宋体"/>
          <w:bCs/>
          <w:sz w:val="24"/>
        </w:rPr>
      </w:pPr>
      <w:r>
        <w:rPr>
          <w:rFonts w:hint="eastAsia" w:ascii="宋体" w:hAnsi="宋体"/>
          <w:bCs/>
          <w:sz w:val="24"/>
        </w:rPr>
        <w:t>3、乙方承诺对其所提供的产品提供终身维修服务，质保期后维修仅收取零部件费用。</w:t>
      </w:r>
    </w:p>
    <w:p w14:paraId="689AD3C2">
      <w:pPr>
        <w:adjustRightInd w:val="0"/>
        <w:spacing w:line="360" w:lineRule="auto"/>
        <w:ind w:firstLine="480" w:firstLineChars="200"/>
        <w:rPr>
          <w:rFonts w:ascii="宋体" w:hAnsi="宋体"/>
          <w:bCs/>
          <w:sz w:val="24"/>
        </w:rPr>
      </w:pPr>
      <w:r>
        <w:rPr>
          <w:rFonts w:hint="eastAsia" w:ascii="宋体" w:hAnsi="宋体"/>
          <w:bCs/>
          <w:sz w:val="24"/>
        </w:rPr>
        <w:t>4、质保期后，甲方向乙方购买本合同采购货物的配套配件时，乙方收取的费用应不高于同时期的市场价。</w:t>
      </w:r>
      <w:r>
        <w:rPr>
          <w:rFonts w:ascii="宋体" w:hAnsi="宋体"/>
          <w:bCs/>
          <w:sz w:val="24"/>
        </w:rPr>
        <w:t xml:space="preserve"> </w:t>
      </w:r>
    </w:p>
    <w:p w14:paraId="7D150A11">
      <w:pPr>
        <w:adjustRightInd w:val="0"/>
        <w:spacing w:line="360" w:lineRule="auto"/>
        <w:ind w:firstLine="482" w:firstLineChars="200"/>
        <w:rPr>
          <w:rFonts w:hint="eastAsia" w:ascii="宋体" w:hAnsi="宋体"/>
          <w:b/>
          <w:bCs/>
          <w:sz w:val="24"/>
        </w:rPr>
      </w:pPr>
      <w:r>
        <w:rPr>
          <w:rFonts w:hint="eastAsia" w:ascii="宋体" w:hAnsi="宋体"/>
          <w:b/>
          <w:bCs/>
          <w:sz w:val="24"/>
        </w:rPr>
        <w:t>第七条 违约责任</w:t>
      </w:r>
    </w:p>
    <w:p w14:paraId="4C7C9FEA">
      <w:pPr>
        <w:adjustRightInd w:val="0"/>
        <w:spacing w:line="360" w:lineRule="auto"/>
        <w:ind w:firstLine="480" w:firstLineChars="200"/>
        <w:rPr>
          <w:rFonts w:hint="eastAsia" w:ascii="宋体" w:hAnsi="宋体" w:eastAsiaTheme="minorEastAsia"/>
          <w:bCs/>
          <w:sz w:val="24"/>
          <w:lang w:eastAsia="zh-CN"/>
        </w:rPr>
      </w:pPr>
      <w:r>
        <w:rPr>
          <w:rFonts w:ascii="宋体" w:hAnsi="宋体"/>
          <w:bCs/>
          <w:sz w:val="24"/>
        </w:rPr>
        <w:t>1</w:t>
      </w:r>
      <w:r>
        <w:rPr>
          <w:rFonts w:hint="eastAsia" w:ascii="宋体" w:hAnsi="宋体"/>
          <w:bCs/>
          <w:sz w:val="24"/>
        </w:rPr>
        <w:t>、</w:t>
      </w:r>
      <w:r>
        <w:rPr>
          <w:rFonts w:ascii="宋体" w:hAnsi="宋体"/>
          <w:bCs/>
          <w:sz w:val="24"/>
        </w:rPr>
        <w:t>甲方逾期</w:t>
      </w:r>
      <w:r>
        <w:rPr>
          <w:rFonts w:hint="eastAsia" w:ascii="宋体" w:hAnsi="宋体"/>
          <w:bCs/>
          <w:sz w:val="24"/>
        </w:rPr>
        <w:t>向乙方</w:t>
      </w:r>
      <w:r>
        <w:rPr>
          <w:rFonts w:ascii="宋体" w:hAnsi="宋体"/>
          <w:bCs/>
          <w:sz w:val="24"/>
        </w:rPr>
        <w:t>付款的，每</w:t>
      </w:r>
      <w:r>
        <w:rPr>
          <w:rFonts w:hint="eastAsia" w:ascii="宋体" w:hAnsi="宋体"/>
          <w:bCs/>
          <w:sz w:val="24"/>
        </w:rPr>
        <w:t>逾期</w:t>
      </w:r>
      <w:r>
        <w:rPr>
          <w:rFonts w:ascii="宋体" w:hAnsi="宋体"/>
          <w:bCs/>
          <w:sz w:val="24"/>
        </w:rPr>
        <w:t>一日</w:t>
      </w:r>
      <w:r>
        <w:rPr>
          <w:rFonts w:hint="eastAsia" w:ascii="宋体" w:hAnsi="宋体"/>
          <w:bCs/>
          <w:sz w:val="24"/>
        </w:rPr>
        <w:t>，按应支付金额的1‰赔偿给乙方，</w:t>
      </w:r>
      <w:r>
        <w:rPr>
          <w:rFonts w:ascii="宋体" w:hAnsi="宋体"/>
          <w:bCs/>
          <w:sz w:val="24"/>
        </w:rPr>
        <w:t>但累计</w:t>
      </w:r>
      <w:r>
        <w:rPr>
          <w:rFonts w:hint="eastAsia" w:ascii="宋体" w:hAnsi="宋体"/>
          <w:bCs/>
          <w:sz w:val="24"/>
        </w:rPr>
        <w:t>违约</w:t>
      </w:r>
      <w:r>
        <w:rPr>
          <w:rFonts w:ascii="宋体" w:hAnsi="宋体"/>
          <w:bCs/>
          <w:sz w:val="24"/>
        </w:rPr>
        <w:t>金总额不超过</w:t>
      </w:r>
      <w:r>
        <w:rPr>
          <w:rFonts w:hint="eastAsia" w:ascii="宋体" w:hAnsi="宋体"/>
          <w:bCs/>
          <w:sz w:val="24"/>
        </w:rPr>
        <w:t>合同总金额的2</w:t>
      </w:r>
      <w:r>
        <w:rPr>
          <w:rFonts w:ascii="宋体" w:hAnsi="宋体"/>
          <w:bCs/>
          <w:sz w:val="24"/>
        </w:rPr>
        <w:t>0%。</w:t>
      </w:r>
      <w:r>
        <w:rPr>
          <w:rFonts w:hint="eastAsia" w:ascii="宋体" w:hAnsi="宋体" w:cstheme="minorBidi"/>
          <w:kern w:val="2"/>
          <w:sz w:val="24"/>
          <w:szCs w:val="24"/>
          <w:lang w:bidi="ar"/>
        </w:rPr>
        <w:t>若因</w:t>
      </w:r>
      <w:r>
        <w:rPr>
          <w:rFonts w:hint="eastAsia" w:ascii="宋体" w:hAnsi="宋体" w:eastAsia="宋体" w:cstheme="minorBidi"/>
          <w:kern w:val="2"/>
          <w:sz w:val="24"/>
          <w:szCs w:val="24"/>
          <w:lang w:val="en-US" w:eastAsia="zh-CN" w:bidi="ar"/>
        </w:rPr>
        <w:t>甲方</w:t>
      </w:r>
      <w:r>
        <w:rPr>
          <w:rFonts w:hint="eastAsia" w:ascii="宋体" w:hAnsi="宋体" w:cstheme="minorBidi"/>
          <w:kern w:val="2"/>
          <w:sz w:val="24"/>
          <w:szCs w:val="24"/>
          <w:lang w:bidi="ar"/>
        </w:rPr>
        <w:t>业主逾期支付款项，致使</w:t>
      </w:r>
      <w:r>
        <w:rPr>
          <w:rFonts w:hint="eastAsia" w:ascii="宋体" w:hAnsi="宋体" w:eastAsia="宋体" w:cstheme="minorBidi"/>
          <w:kern w:val="2"/>
          <w:sz w:val="24"/>
          <w:szCs w:val="24"/>
          <w:lang w:val="en-US" w:eastAsia="zh-CN" w:bidi="ar"/>
        </w:rPr>
        <w:t>甲方</w:t>
      </w:r>
      <w:r>
        <w:rPr>
          <w:rFonts w:hint="eastAsia" w:ascii="宋体" w:hAnsi="宋体" w:cstheme="minorBidi"/>
          <w:kern w:val="2"/>
          <w:sz w:val="24"/>
          <w:szCs w:val="24"/>
          <w:lang w:bidi="ar"/>
        </w:rPr>
        <w:t>无法按期向</w:t>
      </w:r>
      <w:r>
        <w:rPr>
          <w:rFonts w:hint="eastAsia" w:ascii="宋体" w:hAnsi="宋体" w:cstheme="minorBidi"/>
          <w:kern w:val="2"/>
          <w:sz w:val="24"/>
          <w:szCs w:val="24"/>
          <w:lang w:val="en-US" w:eastAsia="zh-CN" w:bidi="ar"/>
        </w:rPr>
        <w:t>乙方</w:t>
      </w:r>
      <w:r>
        <w:rPr>
          <w:rFonts w:hint="eastAsia" w:ascii="宋体" w:hAnsi="宋体" w:cstheme="minorBidi"/>
          <w:kern w:val="2"/>
          <w:sz w:val="24"/>
          <w:szCs w:val="24"/>
          <w:lang w:bidi="ar"/>
        </w:rPr>
        <w:t>付款的，该等付款迟延不视为</w:t>
      </w:r>
      <w:r>
        <w:rPr>
          <w:rFonts w:hint="eastAsia" w:ascii="宋体" w:hAnsi="宋体" w:eastAsia="宋体" w:cstheme="minorBidi"/>
          <w:kern w:val="2"/>
          <w:sz w:val="24"/>
          <w:szCs w:val="24"/>
          <w:lang w:val="en-US" w:eastAsia="zh-CN" w:bidi="ar"/>
        </w:rPr>
        <w:t>甲方</w:t>
      </w:r>
      <w:r>
        <w:rPr>
          <w:rFonts w:hint="eastAsia" w:ascii="宋体" w:hAnsi="宋体" w:cstheme="minorBidi"/>
          <w:kern w:val="2"/>
          <w:sz w:val="24"/>
          <w:szCs w:val="24"/>
          <w:lang w:bidi="ar"/>
        </w:rPr>
        <w:t>违约，</w:t>
      </w:r>
      <w:r>
        <w:rPr>
          <w:rFonts w:hint="eastAsia" w:ascii="宋体" w:hAnsi="宋体" w:eastAsia="宋体" w:cstheme="minorBidi"/>
          <w:kern w:val="2"/>
          <w:sz w:val="24"/>
          <w:szCs w:val="24"/>
          <w:lang w:val="en-US" w:eastAsia="zh-CN" w:bidi="ar"/>
        </w:rPr>
        <w:t>甲方</w:t>
      </w:r>
      <w:r>
        <w:rPr>
          <w:rFonts w:hint="eastAsia" w:ascii="宋体" w:hAnsi="宋体" w:cstheme="minorBidi"/>
          <w:kern w:val="2"/>
          <w:sz w:val="24"/>
          <w:szCs w:val="24"/>
          <w:lang w:bidi="ar"/>
        </w:rPr>
        <w:t>不承担逾期付款违约金、利息及其他</w:t>
      </w:r>
      <w:r>
        <w:rPr>
          <w:rFonts w:hint="eastAsia" w:ascii="宋体" w:hAnsi="宋体" w:cstheme="minorBidi"/>
          <w:kern w:val="2"/>
          <w:sz w:val="24"/>
          <w:szCs w:val="24"/>
          <w:lang w:val="en-US" w:eastAsia="zh-CN" w:bidi="ar"/>
        </w:rPr>
        <w:t>任何</w:t>
      </w:r>
      <w:r>
        <w:rPr>
          <w:rFonts w:hint="eastAsia" w:ascii="宋体" w:hAnsi="宋体" w:cstheme="minorBidi"/>
          <w:kern w:val="2"/>
          <w:sz w:val="24"/>
          <w:szCs w:val="24"/>
          <w:lang w:bidi="ar"/>
        </w:rPr>
        <w:t>违约责任</w:t>
      </w:r>
      <w:r>
        <w:rPr>
          <w:rFonts w:hint="eastAsia" w:ascii="宋体" w:hAnsi="宋体" w:cstheme="minorBidi"/>
          <w:kern w:val="2"/>
          <w:sz w:val="24"/>
          <w:szCs w:val="24"/>
          <w:lang w:eastAsia="zh-CN" w:bidi="ar"/>
        </w:rPr>
        <w:t>。</w:t>
      </w:r>
    </w:p>
    <w:p w14:paraId="7E8F508F">
      <w:pPr>
        <w:adjustRightInd w:val="0"/>
        <w:spacing w:line="360" w:lineRule="auto"/>
        <w:ind w:firstLine="480" w:firstLineChars="200"/>
        <w:rPr>
          <w:rFonts w:hint="eastAsia" w:ascii="宋体" w:hAnsi="宋体"/>
          <w:bCs/>
          <w:sz w:val="24"/>
        </w:rPr>
      </w:pPr>
      <w:r>
        <w:rPr>
          <w:rFonts w:hint="eastAsia" w:ascii="宋体" w:hAnsi="宋体"/>
          <w:bCs/>
          <w:sz w:val="24"/>
        </w:rPr>
        <w:t>2、</w:t>
      </w:r>
      <w:r>
        <w:rPr>
          <w:rFonts w:ascii="宋体" w:hAnsi="宋体"/>
          <w:bCs/>
          <w:sz w:val="24"/>
        </w:rPr>
        <w:t>乙方逾期</w:t>
      </w:r>
      <w:r>
        <w:rPr>
          <w:rFonts w:hint="eastAsia" w:ascii="宋体" w:hAnsi="宋体"/>
          <w:bCs/>
          <w:sz w:val="24"/>
        </w:rPr>
        <w:t>向甲方</w:t>
      </w:r>
      <w:r>
        <w:rPr>
          <w:rFonts w:ascii="宋体" w:hAnsi="宋体"/>
          <w:bCs/>
          <w:sz w:val="24"/>
        </w:rPr>
        <w:t>交货</w:t>
      </w:r>
      <w:r>
        <w:rPr>
          <w:rFonts w:hint="eastAsia" w:ascii="宋体" w:hAnsi="宋体"/>
          <w:bCs/>
          <w:sz w:val="24"/>
        </w:rPr>
        <w:t>的</w:t>
      </w:r>
      <w:r>
        <w:rPr>
          <w:rFonts w:ascii="宋体" w:hAnsi="宋体"/>
          <w:bCs/>
          <w:sz w:val="24"/>
        </w:rPr>
        <w:t>，每逾期一日</w:t>
      </w:r>
      <w:r>
        <w:rPr>
          <w:rFonts w:hint="eastAsia" w:ascii="宋体" w:hAnsi="宋体"/>
          <w:bCs/>
          <w:sz w:val="24"/>
        </w:rPr>
        <w:t>，按应交货总金额的1‰赔偿给甲方，甲方由此所遭受的一切损失，由乙方承担赔偿责任；</w:t>
      </w:r>
      <w:r>
        <w:rPr>
          <w:rFonts w:ascii="宋体" w:hAnsi="宋体"/>
          <w:bCs/>
          <w:sz w:val="24"/>
        </w:rPr>
        <w:t>逾期达</w:t>
      </w:r>
      <w:r>
        <w:rPr>
          <w:rFonts w:hint="eastAsia" w:ascii="宋体" w:hAnsi="宋体"/>
          <w:bCs/>
          <w:sz w:val="24"/>
        </w:rPr>
        <w:t>30日的</w:t>
      </w:r>
      <w:r>
        <w:rPr>
          <w:rFonts w:ascii="宋体" w:hAnsi="宋体"/>
          <w:bCs/>
          <w:sz w:val="24"/>
        </w:rPr>
        <w:t>，甲方</w:t>
      </w:r>
      <w:r>
        <w:rPr>
          <w:rFonts w:hint="eastAsia" w:ascii="宋体" w:hAnsi="宋体"/>
          <w:bCs/>
          <w:sz w:val="24"/>
        </w:rPr>
        <w:t>有权单方面解除本合同，并要求乙方支付合同总金额的2</w:t>
      </w:r>
      <w:r>
        <w:rPr>
          <w:rFonts w:ascii="宋体" w:hAnsi="宋体"/>
          <w:bCs/>
          <w:sz w:val="24"/>
        </w:rPr>
        <w:t>0%</w:t>
      </w:r>
      <w:r>
        <w:rPr>
          <w:rFonts w:hint="eastAsia" w:ascii="宋体" w:hAnsi="宋体"/>
          <w:bCs/>
          <w:sz w:val="24"/>
        </w:rPr>
        <w:t>作为违约金，一切因乙方不履行或逾期履行本合同所遭受的损失均由乙方承担赔偿责任。</w:t>
      </w:r>
    </w:p>
    <w:p w14:paraId="67FCC2ED">
      <w:pPr>
        <w:adjustRightInd w:val="0"/>
        <w:spacing w:line="360" w:lineRule="auto"/>
        <w:ind w:firstLine="480" w:firstLineChars="200"/>
        <w:rPr>
          <w:rFonts w:hint="eastAsia" w:ascii="宋体" w:hAnsi="宋体"/>
          <w:bCs/>
          <w:sz w:val="24"/>
        </w:rPr>
      </w:pPr>
      <w:r>
        <w:rPr>
          <w:rFonts w:ascii="宋体" w:hAnsi="宋体"/>
          <w:bCs/>
          <w:sz w:val="24"/>
        </w:rPr>
        <w:t>3</w:t>
      </w:r>
      <w:r>
        <w:rPr>
          <w:rFonts w:hint="eastAsia" w:ascii="宋体" w:hAnsi="宋体"/>
          <w:bCs/>
          <w:sz w:val="24"/>
        </w:rPr>
        <w:t>、</w:t>
      </w:r>
      <w:r>
        <w:rPr>
          <w:rFonts w:ascii="宋体" w:hAnsi="宋体"/>
          <w:bCs/>
          <w:sz w:val="24"/>
        </w:rPr>
        <w:t>乙方所交付的货物不符合</w:t>
      </w:r>
      <w:r>
        <w:rPr>
          <w:rFonts w:hint="eastAsia" w:ascii="宋体" w:hAnsi="宋体"/>
          <w:bCs/>
          <w:sz w:val="24"/>
        </w:rPr>
        <w:t>质量要求及其他</w:t>
      </w:r>
      <w:r>
        <w:rPr>
          <w:rFonts w:ascii="宋体" w:hAnsi="宋体"/>
          <w:bCs/>
          <w:sz w:val="24"/>
        </w:rPr>
        <w:t>合同</w:t>
      </w:r>
      <w:r>
        <w:rPr>
          <w:rFonts w:hint="eastAsia" w:ascii="宋体" w:hAnsi="宋体"/>
          <w:bCs/>
          <w:sz w:val="24"/>
        </w:rPr>
        <w:t>约定</w:t>
      </w:r>
      <w:r>
        <w:rPr>
          <w:rFonts w:ascii="宋体" w:hAnsi="宋体"/>
          <w:bCs/>
          <w:sz w:val="24"/>
        </w:rPr>
        <w:t>的，甲方有权要求</w:t>
      </w:r>
      <w:r>
        <w:rPr>
          <w:rFonts w:hint="eastAsia" w:ascii="宋体" w:hAnsi="宋体"/>
          <w:bCs/>
          <w:sz w:val="24"/>
        </w:rPr>
        <w:t>乙方对货物进行更换，若更换一次后，仍未达到要求的，甲方有权拒收货物或要求乙方退货，并要求</w:t>
      </w:r>
      <w:r>
        <w:rPr>
          <w:rFonts w:ascii="宋体" w:hAnsi="宋体"/>
          <w:bCs/>
          <w:sz w:val="24"/>
        </w:rPr>
        <w:t>乙方</w:t>
      </w:r>
      <w:r>
        <w:rPr>
          <w:rFonts w:hint="eastAsia" w:ascii="宋体" w:hAnsi="宋体"/>
          <w:bCs/>
          <w:sz w:val="24"/>
        </w:rPr>
        <w:t>支付不符合合同约定的货物所对应的合同含税价款的2</w:t>
      </w:r>
      <w:r>
        <w:rPr>
          <w:rFonts w:ascii="宋体" w:hAnsi="宋体"/>
          <w:bCs/>
          <w:sz w:val="24"/>
        </w:rPr>
        <w:t>0%</w:t>
      </w:r>
      <w:r>
        <w:rPr>
          <w:rFonts w:hint="eastAsia" w:ascii="宋体" w:hAnsi="宋体"/>
          <w:bCs/>
          <w:sz w:val="24"/>
        </w:rPr>
        <w:t>作为违约金</w:t>
      </w:r>
      <w:r>
        <w:rPr>
          <w:rFonts w:ascii="宋体" w:hAnsi="宋体"/>
          <w:bCs/>
          <w:sz w:val="24"/>
        </w:rPr>
        <w:t>。</w:t>
      </w:r>
      <w:r>
        <w:rPr>
          <w:rFonts w:hint="eastAsia" w:ascii="宋体" w:hAnsi="宋体"/>
          <w:bCs/>
          <w:sz w:val="24"/>
        </w:rPr>
        <w:t>若乙方因所交付的货物不符合合同约定导致逾期交货或安装，则甲方除有权要求乙方按本条款的上述约定承担违约责任外，同时有权要求乙方按本合同的约定承担逾期交货的违约责任。</w:t>
      </w:r>
    </w:p>
    <w:p w14:paraId="7AD38E42">
      <w:pPr>
        <w:adjustRightInd w:val="0"/>
        <w:spacing w:line="360" w:lineRule="auto"/>
        <w:ind w:firstLine="480" w:firstLineChars="200"/>
        <w:rPr>
          <w:rFonts w:hint="eastAsia" w:ascii="宋体" w:hAnsi="宋体"/>
          <w:bCs/>
          <w:sz w:val="24"/>
        </w:rPr>
      </w:pPr>
      <w:r>
        <w:rPr>
          <w:rFonts w:hint="eastAsia" w:ascii="宋体" w:hAnsi="宋体"/>
          <w:bCs/>
          <w:sz w:val="24"/>
        </w:rPr>
        <w:t>4、</w:t>
      </w:r>
      <w:r>
        <w:rPr>
          <w:rFonts w:ascii="宋体" w:hAnsi="宋体"/>
          <w:bCs/>
          <w:sz w:val="24"/>
        </w:rPr>
        <w:t>质保期内，如经乙方两次维修或更换，货物仍不能达到合同约定的质量标准，甲方有权向乙方退货</w:t>
      </w:r>
      <w:r>
        <w:rPr>
          <w:rFonts w:hint="eastAsia" w:ascii="宋体" w:hAnsi="宋体"/>
          <w:bCs/>
          <w:sz w:val="24"/>
        </w:rPr>
        <w:t>，</w:t>
      </w:r>
      <w:r>
        <w:rPr>
          <w:rFonts w:ascii="宋体" w:hAnsi="宋体"/>
          <w:bCs/>
          <w:sz w:val="24"/>
        </w:rPr>
        <w:t>要求</w:t>
      </w:r>
      <w:r>
        <w:rPr>
          <w:rFonts w:hint="eastAsia" w:ascii="宋体" w:hAnsi="宋体"/>
          <w:bCs/>
          <w:sz w:val="24"/>
        </w:rPr>
        <w:t>乙方</w:t>
      </w:r>
      <w:r>
        <w:rPr>
          <w:rFonts w:ascii="宋体" w:hAnsi="宋体"/>
          <w:bCs/>
          <w:sz w:val="24"/>
        </w:rPr>
        <w:t>返还甲方已付货款</w:t>
      </w:r>
      <w:r>
        <w:rPr>
          <w:rFonts w:hint="eastAsia" w:ascii="宋体" w:hAnsi="宋体"/>
          <w:bCs/>
          <w:sz w:val="24"/>
        </w:rPr>
        <w:t>，</w:t>
      </w:r>
      <w:r>
        <w:rPr>
          <w:rFonts w:ascii="宋体" w:hAnsi="宋体"/>
          <w:bCs/>
          <w:sz w:val="24"/>
        </w:rPr>
        <w:t>同时甲方还有权要求乙方支付所退货物货款总额的</w:t>
      </w:r>
      <w:r>
        <w:rPr>
          <w:rFonts w:hint="eastAsia" w:ascii="宋体" w:hAnsi="宋体"/>
          <w:bCs/>
          <w:sz w:val="24"/>
        </w:rPr>
        <w:t>2</w:t>
      </w:r>
      <w:r>
        <w:rPr>
          <w:rFonts w:ascii="宋体" w:hAnsi="宋体"/>
          <w:bCs/>
          <w:sz w:val="24"/>
        </w:rPr>
        <w:t>0％</w:t>
      </w:r>
      <w:r>
        <w:rPr>
          <w:rFonts w:hint="eastAsia" w:ascii="宋体" w:hAnsi="宋体"/>
          <w:bCs/>
          <w:sz w:val="24"/>
        </w:rPr>
        <w:t>作为</w:t>
      </w:r>
      <w:r>
        <w:rPr>
          <w:rFonts w:ascii="宋体" w:hAnsi="宋体"/>
          <w:bCs/>
          <w:sz w:val="24"/>
        </w:rPr>
        <w:t>违约金并解除本合同。</w:t>
      </w:r>
    </w:p>
    <w:p w14:paraId="42F3D7BC">
      <w:pPr>
        <w:adjustRightInd w:val="0"/>
        <w:spacing w:line="360" w:lineRule="auto"/>
        <w:ind w:firstLine="480" w:firstLineChars="200"/>
        <w:rPr>
          <w:rFonts w:hint="eastAsia" w:ascii="宋体" w:hAnsi="宋体"/>
          <w:bCs/>
          <w:sz w:val="24"/>
        </w:rPr>
      </w:pPr>
      <w:r>
        <w:rPr>
          <w:rFonts w:hint="eastAsia" w:ascii="宋体" w:hAnsi="宋体"/>
          <w:bCs/>
          <w:sz w:val="24"/>
        </w:rPr>
        <w:t>5、因一方违约而导致守约方启动司法程序维权的，守约方因实现债权而产生的所有费用（包括但不限于诉讼费、仲裁费、律师代理费、公告费、执行费、差旅费、财产保全费、财产保全保险费、评估费、公证费等），均由违约方承担。</w:t>
      </w:r>
    </w:p>
    <w:p w14:paraId="1A66D9BB">
      <w:pPr>
        <w:adjustRightInd w:val="0"/>
        <w:spacing w:line="360" w:lineRule="auto"/>
        <w:ind w:firstLine="480" w:firstLineChars="200"/>
        <w:rPr>
          <w:rFonts w:hint="eastAsia" w:ascii="宋体" w:hAnsi="宋体"/>
          <w:bCs/>
          <w:sz w:val="24"/>
        </w:rPr>
      </w:pPr>
      <w:r>
        <w:rPr>
          <w:rFonts w:ascii="宋体" w:hAnsi="宋体"/>
          <w:bCs/>
          <w:sz w:val="24"/>
        </w:rPr>
        <w:t>6</w:t>
      </w:r>
      <w:r>
        <w:rPr>
          <w:rFonts w:hint="eastAsia" w:ascii="宋体" w:hAnsi="宋体"/>
          <w:bCs/>
          <w:sz w:val="24"/>
        </w:rPr>
        <w:t>、乙方须保障甲方在使用该货物或其任何一部分时不受到第三方关于侵犯专利权、商标权或工业设计权等知识产权的指控。如果任何第三方提出侵权指控与甲方无关，乙方须与第三方交涉并承担可能发生的责任与一切费用。如甲方因此而遭致损失的，乙方应赔偿该损失。</w:t>
      </w:r>
    </w:p>
    <w:p w14:paraId="38AF6CAD">
      <w:pPr>
        <w:adjustRightInd w:val="0"/>
        <w:spacing w:line="360" w:lineRule="auto"/>
        <w:ind w:left="482"/>
        <w:rPr>
          <w:rFonts w:hint="eastAsia" w:ascii="宋体" w:hAnsi="宋体"/>
          <w:b/>
          <w:sz w:val="24"/>
        </w:rPr>
      </w:pPr>
      <w:r>
        <w:rPr>
          <w:rFonts w:hint="eastAsia" w:ascii="宋体" w:hAnsi="宋体"/>
          <w:b/>
          <w:sz w:val="24"/>
        </w:rPr>
        <w:t>第八条 送达条款</w:t>
      </w:r>
    </w:p>
    <w:p w14:paraId="59131304">
      <w:pPr>
        <w:adjustRightInd w:val="0"/>
        <w:spacing w:line="360" w:lineRule="auto"/>
        <w:ind w:firstLine="480" w:firstLineChars="200"/>
        <w:rPr>
          <w:rFonts w:hint="eastAsia" w:ascii="宋体" w:hAnsi="宋体"/>
          <w:sz w:val="24"/>
        </w:rPr>
      </w:pPr>
      <w:r>
        <w:rPr>
          <w:rFonts w:hint="eastAsia" w:ascii="宋体" w:hAnsi="宋体"/>
          <w:sz w:val="24"/>
        </w:rPr>
        <w:t>1、本合同签订、履行和仲裁、诉讼、执行以及其他法律程序所涉及的相关法律文件，以邮件快递寄送至本合同记载的各方当事人地址或者营业执照记载的住所地，自邮寄快递交邮之日起第3日即视为送达。</w:t>
      </w:r>
    </w:p>
    <w:p w14:paraId="1C3A27EF">
      <w:pPr>
        <w:adjustRightInd w:val="0"/>
        <w:spacing w:line="360" w:lineRule="auto"/>
        <w:ind w:firstLine="480" w:firstLineChars="200"/>
        <w:rPr>
          <w:rFonts w:hint="eastAsia" w:ascii="宋体" w:hAnsi="宋体"/>
          <w:sz w:val="24"/>
        </w:rPr>
      </w:pPr>
      <w:r>
        <w:rPr>
          <w:rFonts w:hint="eastAsia" w:ascii="宋体" w:hAnsi="宋体"/>
          <w:sz w:val="24"/>
        </w:rPr>
        <w:t xml:space="preserve">2、如果一方地址或住所地发生变更，应当以书面形式通知合同对方及案件受理机构（若有）方为有效，否则造成相关法律文件或者法律文书无法送达的，将视为已经送达，因此产生的法律责任由被送达方自行承担。                                                    </w:t>
      </w:r>
    </w:p>
    <w:p w14:paraId="6B7ED9FD">
      <w:pPr>
        <w:adjustRightInd w:val="0"/>
        <w:spacing w:line="360" w:lineRule="auto"/>
        <w:ind w:firstLine="482" w:firstLineChars="200"/>
        <w:rPr>
          <w:rFonts w:hint="eastAsia" w:ascii="宋体" w:hAnsi="宋体"/>
          <w:b/>
          <w:sz w:val="24"/>
        </w:rPr>
      </w:pPr>
      <w:r>
        <w:rPr>
          <w:rFonts w:hint="eastAsia" w:ascii="宋体" w:hAnsi="宋体"/>
          <w:b/>
          <w:sz w:val="24"/>
        </w:rPr>
        <w:t>第九条 争议解决</w:t>
      </w:r>
    </w:p>
    <w:p w14:paraId="0B01CC45">
      <w:pPr>
        <w:adjustRightInd w:val="0"/>
        <w:spacing w:line="360" w:lineRule="auto"/>
        <w:ind w:firstLine="480" w:firstLineChars="200"/>
        <w:rPr>
          <w:rFonts w:ascii="宋体" w:hAnsi="宋体"/>
          <w:sz w:val="24"/>
        </w:rPr>
      </w:pPr>
      <w:r>
        <w:rPr>
          <w:rFonts w:hint="eastAsia" w:ascii="宋体" w:hAnsi="宋体"/>
          <w:sz w:val="24"/>
        </w:rPr>
        <w:t>1、本合同的签订、效力、履行及任何争议仅适用中华人民共和国法律。</w:t>
      </w:r>
    </w:p>
    <w:p w14:paraId="273EF99A">
      <w:pPr>
        <w:adjustRightInd w:val="0"/>
        <w:spacing w:line="360" w:lineRule="auto"/>
        <w:ind w:firstLine="480" w:firstLineChars="200"/>
        <w:rPr>
          <w:rFonts w:hint="eastAsia" w:ascii="宋体" w:hAnsi="宋体"/>
          <w:sz w:val="24"/>
        </w:rPr>
      </w:pPr>
      <w:r>
        <w:rPr>
          <w:rFonts w:hint="eastAsia" w:ascii="宋体" w:hAnsi="宋体"/>
          <w:sz w:val="24"/>
        </w:rPr>
        <w:t>2、因履行本合同引起的或与本合同有关的争议，甲、乙双方应首先通过友好协商解决，如果协商不能解决争议，则向厦门仲裁委申请仲裁。</w:t>
      </w:r>
      <w:r>
        <w:rPr>
          <w:rFonts w:ascii="宋体" w:hAnsi="宋体"/>
          <w:sz w:val="24"/>
        </w:rPr>
        <w:t>在</w:t>
      </w:r>
      <w:r>
        <w:rPr>
          <w:rFonts w:hint="eastAsia" w:ascii="宋体" w:hAnsi="宋体"/>
          <w:sz w:val="24"/>
        </w:rPr>
        <w:t>仲裁</w:t>
      </w:r>
      <w:r>
        <w:rPr>
          <w:rFonts w:ascii="宋体" w:hAnsi="宋体"/>
          <w:sz w:val="24"/>
        </w:rPr>
        <w:t>期间，除</w:t>
      </w:r>
      <w:r>
        <w:rPr>
          <w:rFonts w:hint="eastAsia" w:ascii="宋体" w:hAnsi="宋体"/>
          <w:sz w:val="24"/>
        </w:rPr>
        <w:t>纠纷</w:t>
      </w:r>
      <w:r>
        <w:rPr>
          <w:rFonts w:ascii="宋体" w:hAnsi="宋体"/>
          <w:sz w:val="24"/>
        </w:rPr>
        <w:t>部分以外，双方应继续执行合同的其余部分。</w:t>
      </w:r>
    </w:p>
    <w:p w14:paraId="7F56166A">
      <w:pPr>
        <w:adjustRightInd w:val="0"/>
        <w:spacing w:line="360" w:lineRule="auto"/>
        <w:ind w:left="482"/>
        <w:rPr>
          <w:rFonts w:hint="eastAsia" w:ascii="宋体" w:hAnsi="宋体"/>
          <w:b/>
          <w:sz w:val="24"/>
        </w:rPr>
      </w:pPr>
      <w:r>
        <w:rPr>
          <w:rFonts w:hint="eastAsia" w:ascii="宋体" w:hAnsi="宋体"/>
          <w:b/>
          <w:sz w:val="24"/>
        </w:rPr>
        <w:t>第十条 其  他</w:t>
      </w:r>
    </w:p>
    <w:p w14:paraId="6647C0A3">
      <w:pPr>
        <w:adjustRightInd w:val="0"/>
        <w:spacing w:line="360" w:lineRule="auto"/>
        <w:ind w:firstLine="480" w:firstLineChars="200"/>
        <w:rPr>
          <w:rFonts w:hint="eastAsia" w:ascii="宋体" w:hAnsi="宋体"/>
          <w:sz w:val="24"/>
        </w:rPr>
      </w:pPr>
      <w:r>
        <w:rPr>
          <w:rFonts w:hint="eastAsia" w:ascii="宋体" w:hAnsi="宋体"/>
          <w:sz w:val="24"/>
        </w:rPr>
        <w:t>1、乙方承担交付物运至合同约定的交货地点并在双方办理交付物交接手续前的一切风险、责任和相关运杂费及运输保险费</w:t>
      </w:r>
      <w:r>
        <w:rPr>
          <w:rFonts w:hint="eastAsia" w:ascii="宋体" w:hAnsi="宋体"/>
          <w:sz w:val="24"/>
          <w:lang w:eastAsia="zh-CN"/>
        </w:rPr>
        <w:t>；</w:t>
      </w:r>
      <w:r>
        <w:rPr>
          <w:rFonts w:hint="eastAsia" w:ascii="宋体" w:hAnsi="宋体"/>
          <w:sz w:val="24"/>
        </w:rPr>
        <w:t>甲方承担交付物运至合同约定的交货地点并在双方办理交付物交接手续后的一切风险、责任和费用。交付物在交货地点经甲方交接接收后，在陆地测试结束后经二次转运至</w:t>
      </w:r>
      <w:r>
        <w:rPr>
          <w:rFonts w:hint="eastAsia" w:ascii="宋体" w:hAnsi="宋体"/>
          <w:sz w:val="24"/>
          <w:lang w:val="en-US" w:eastAsia="zh-CN"/>
        </w:rPr>
        <w:t>海上测试平台</w:t>
      </w:r>
      <w:r>
        <w:rPr>
          <w:rFonts w:hint="eastAsia" w:ascii="宋体" w:hAnsi="宋体"/>
          <w:sz w:val="24"/>
        </w:rPr>
        <w:t>期间，乙方需要提供所涉及物流运输的技术指导和现场支持，并签署认可单，对认可事项承担风险、责任和费用。</w:t>
      </w:r>
    </w:p>
    <w:p w14:paraId="05879829">
      <w:pPr>
        <w:adjustRightInd w:val="0"/>
        <w:spacing w:line="360" w:lineRule="auto"/>
        <w:ind w:firstLine="480" w:firstLineChars="200"/>
        <w:rPr>
          <w:rFonts w:hint="eastAsia" w:ascii="宋体" w:hAnsi="宋体" w:eastAsiaTheme="minorEastAsia"/>
          <w:sz w:val="24"/>
          <w:lang w:val="en-US" w:eastAsia="zh-CN"/>
        </w:rPr>
      </w:pPr>
      <w:r>
        <w:rPr>
          <w:rFonts w:hint="eastAsia" w:ascii="宋体" w:hAnsi="宋体"/>
          <w:sz w:val="24"/>
          <w:lang w:val="en-US" w:eastAsia="zh-CN"/>
        </w:rPr>
        <w:t>2、</w:t>
      </w:r>
      <w:r>
        <w:rPr>
          <w:rFonts w:hint="eastAsia" w:ascii="宋体" w:hAnsi="宋体" w:eastAsiaTheme="minorEastAsia" w:cstheme="minorBidi"/>
          <w:sz w:val="24"/>
          <w:szCs w:val="24"/>
        </w:rPr>
        <w:t>本合同项下交付的设备，其所有权自</w:t>
      </w:r>
      <w:r>
        <w:rPr>
          <w:rFonts w:hint="eastAsia" w:ascii="宋体" w:hAnsi="宋体" w:cstheme="minorBidi"/>
          <w:sz w:val="24"/>
          <w:szCs w:val="24"/>
          <w:lang w:val="en-US" w:eastAsia="zh-CN"/>
        </w:rPr>
        <w:t>设备现场交付甲方业主单位后</w:t>
      </w:r>
      <w:r>
        <w:rPr>
          <w:rFonts w:hint="eastAsia" w:ascii="宋体" w:hAnsi="宋体" w:eastAsiaTheme="minorEastAsia" w:cstheme="minorBidi"/>
          <w:sz w:val="24"/>
          <w:szCs w:val="24"/>
        </w:rPr>
        <w:t>归</w:t>
      </w:r>
      <w:r>
        <w:rPr>
          <w:rFonts w:hint="eastAsia" w:ascii="宋体" w:hAnsi="宋体"/>
          <w:sz w:val="24"/>
        </w:rPr>
        <w:t>华商绿能科技（深圳）有限公司</w:t>
      </w:r>
      <w:r>
        <w:rPr>
          <w:rFonts w:hint="eastAsia" w:ascii="宋体" w:hAnsi="宋体" w:cstheme="minorBidi"/>
          <w:sz w:val="24"/>
          <w:szCs w:val="24"/>
          <w:lang w:val="en-US" w:eastAsia="zh-CN"/>
        </w:rPr>
        <w:t>所有</w:t>
      </w:r>
      <w:r>
        <w:rPr>
          <w:rFonts w:hint="eastAsia" w:ascii="宋体" w:hAnsi="宋体" w:eastAsiaTheme="minorEastAsia" w:cstheme="minorBidi"/>
          <w:sz w:val="24"/>
          <w:szCs w:val="24"/>
        </w:rPr>
        <w:t>。</w:t>
      </w:r>
    </w:p>
    <w:p w14:paraId="424FF0D2">
      <w:pPr>
        <w:adjustRightInd w:val="0"/>
        <w:spacing w:line="360" w:lineRule="auto"/>
        <w:ind w:left="0" w:firstLine="480" w:firstLineChars="200"/>
        <w:rPr>
          <w:rFonts w:hint="eastAsia" w:ascii="宋体" w:hAnsi="宋体"/>
          <w:sz w:val="24"/>
        </w:rPr>
      </w:pPr>
      <w:r>
        <w:rPr>
          <w:rFonts w:hint="eastAsia" w:ascii="宋体" w:hAnsi="宋体"/>
          <w:sz w:val="24"/>
          <w:lang w:val="en-US" w:eastAsia="zh-CN"/>
        </w:rPr>
        <w:t>3</w:t>
      </w:r>
      <w:r>
        <w:rPr>
          <w:rFonts w:hint="eastAsia" w:ascii="宋体" w:hAnsi="宋体"/>
          <w:sz w:val="24"/>
        </w:rPr>
        <w:t>、乙方承诺遵守甲方与业主签订合同中涉及本合同履行的相关约定及要求。本合同约定与业主合同存在不一致的，就涉及乙方工作范围的事项，以业主合同约定及甲方依据业主合同提出的管理要求为准；相关技术标准、质量标准、安全环保标准、验收标准及其他履约要求存在差异的，以标准较高、要求较严者执行。本合同未约定但属于业主合同约定或业主提出且与乙方工作内容相关的合理要求，乙方应按照甲方通知及时落实并积极配合，不得以合同未约定为由拒绝履行，共同确保项目顺利实施。</w:t>
      </w:r>
    </w:p>
    <w:p w14:paraId="3F5DE2FA">
      <w:pPr>
        <w:adjustRightInd w:val="0"/>
        <w:spacing w:line="360" w:lineRule="auto"/>
        <w:ind w:left="480"/>
        <w:rPr>
          <w:rFonts w:hint="eastAsia" w:ascii="宋体" w:hAnsi="宋体"/>
          <w:sz w:val="24"/>
        </w:rPr>
      </w:pPr>
      <w:r>
        <w:rPr>
          <w:rFonts w:hint="eastAsia" w:ascii="宋体" w:hAnsi="宋体"/>
          <w:sz w:val="24"/>
          <w:lang w:val="en-US" w:eastAsia="zh-CN"/>
        </w:rPr>
        <w:t>4、</w:t>
      </w:r>
      <w:r>
        <w:rPr>
          <w:rFonts w:hint="eastAsia" w:ascii="宋体" w:hAnsi="宋体"/>
          <w:sz w:val="24"/>
        </w:rPr>
        <w:t>本合同经甲乙双方法定代表人或授权代表签字，并加盖公司印章生效。</w:t>
      </w:r>
    </w:p>
    <w:p w14:paraId="54D99BEB">
      <w:pPr>
        <w:adjustRightInd w:val="0"/>
        <w:spacing w:line="360" w:lineRule="auto"/>
        <w:ind w:left="240" w:firstLine="240" w:firstLineChars="100"/>
        <w:rPr>
          <w:rFonts w:hint="eastAsia" w:ascii="宋体" w:hAnsi="宋体"/>
          <w:sz w:val="24"/>
        </w:rPr>
      </w:pPr>
      <w:r>
        <w:rPr>
          <w:rFonts w:hint="eastAsia" w:ascii="宋体" w:hAnsi="宋体"/>
          <w:sz w:val="24"/>
          <w:lang w:val="en-US" w:eastAsia="zh-CN"/>
        </w:rPr>
        <w:t>5</w:t>
      </w:r>
      <w:r>
        <w:rPr>
          <w:rFonts w:hint="eastAsia" w:ascii="宋体" w:hAnsi="宋体"/>
          <w:sz w:val="24"/>
        </w:rPr>
        <w:t>、本合同壹式</w:t>
      </w:r>
      <w:r>
        <w:rPr>
          <w:rFonts w:hint="eastAsia" w:ascii="宋体" w:hAnsi="宋体"/>
          <w:sz w:val="24"/>
          <w:u w:val="single"/>
        </w:rPr>
        <w:t>四</w:t>
      </w:r>
      <w:r>
        <w:rPr>
          <w:rFonts w:hint="eastAsia" w:ascii="宋体" w:hAnsi="宋体"/>
          <w:sz w:val="24"/>
        </w:rPr>
        <w:t>份，甲方执</w:t>
      </w:r>
      <w:r>
        <w:rPr>
          <w:rFonts w:hint="eastAsia" w:ascii="宋体" w:hAnsi="宋体"/>
          <w:sz w:val="24"/>
          <w:u w:val="single"/>
        </w:rPr>
        <w:t>三</w:t>
      </w:r>
      <w:r>
        <w:rPr>
          <w:rFonts w:hint="eastAsia" w:ascii="宋体" w:hAnsi="宋体"/>
          <w:sz w:val="24"/>
        </w:rPr>
        <w:t>份，乙方执</w:t>
      </w:r>
      <w:r>
        <w:rPr>
          <w:rFonts w:hint="eastAsia" w:ascii="宋体" w:hAnsi="宋体"/>
          <w:sz w:val="24"/>
          <w:u w:val="single"/>
        </w:rPr>
        <w:t>一</w:t>
      </w:r>
      <w:r>
        <w:rPr>
          <w:rFonts w:hint="eastAsia" w:ascii="宋体" w:hAnsi="宋体"/>
          <w:sz w:val="24"/>
        </w:rPr>
        <w:t>份，具有同等法律效力。</w:t>
      </w:r>
    </w:p>
    <w:p w14:paraId="326DF987">
      <w:pPr>
        <w:adjustRightInd w:val="0"/>
        <w:spacing w:line="360" w:lineRule="auto"/>
        <w:rPr>
          <w:rFonts w:hint="eastAsia" w:ascii="宋体" w:hAnsi="宋体"/>
          <w:bCs/>
          <w:sz w:val="24"/>
        </w:rPr>
      </w:pPr>
      <w:r>
        <w:rPr>
          <w:rFonts w:hint="eastAsia" w:ascii="宋体" w:hAnsi="宋体"/>
          <w:bCs/>
          <w:sz w:val="24"/>
        </w:rPr>
        <w:t xml:space="preserve"> </w:t>
      </w:r>
      <w:r>
        <w:rPr>
          <w:rFonts w:ascii="宋体" w:hAnsi="宋体"/>
          <w:bCs/>
          <w:sz w:val="24"/>
        </w:rPr>
        <w:t xml:space="preserve">   </w:t>
      </w:r>
      <w:r>
        <w:rPr>
          <w:rFonts w:hint="eastAsia" w:ascii="宋体" w:hAnsi="宋体"/>
          <w:bCs/>
          <w:sz w:val="24"/>
          <w:lang w:val="en-US" w:eastAsia="zh-CN"/>
        </w:rPr>
        <w:t>6</w:t>
      </w:r>
      <w:r>
        <w:rPr>
          <w:rFonts w:hint="eastAsia" w:ascii="宋体" w:hAnsi="宋体"/>
          <w:bCs/>
          <w:sz w:val="24"/>
        </w:rPr>
        <w:t>、本合同附件作为本合同不可分割的组成部分，与本合同具有同等法律效力。</w:t>
      </w:r>
    </w:p>
    <w:p w14:paraId="64DC5433">
      <w:pPr>
        <w:spacing w:line="360" w:lineRule="auto"/>
        <w:jc w:val="left"/>
        <w:rPr>
          <w:rFonts w:ascii="宋体" w:hAnsi="宋体"/>
          <w:sz w:val="24"/>
        </w:rPr>
      </w:pPr>
    </w:p>
    <w:p w14:paraId="050AC69A">
      <w:pPr>
        <w:spacing w:line="360" w:lineRule="auto"/>
        <w:jc w:val="left"/>
        <w:rPr>
          <w:rFonts w:hint="eastAsia" w:ascii="宋体" w:hAnsi="宋体"/>
          <w:sz w:val="24"/>
        </w:rPr>
      </w:pPr>
    </w:p>
    <w:p w14:paraId="6837D2AC">
      <w:pPr>
        <w:spacing w:line="360" w:lineRule="auto"/>
        <w:jc w:val="left"/>
        <w:rPr>
          <w:rFonts w:hint="eastAsia" w:ascii="宋体" w:hAnsi="宋体"/>
          <w:sz w:val="24"/>
        </w:rPr>
      </w:pPr>
      <w:r>
        <w:rPr>
          <w:rFonts w:hint="eastAsia" w:ascii="宋体" w:hAnsi="宋体"/>
          <w:sz w:val="24"/>
        </w:rPr>
        <w:t xml:space="preserve">甲方（盖章）：嘉庚创新实验室 </w:t>
      </w:r>
      <w:r>
        <w:rPr>
          <w:rFonts w:hint="eastAsia" w:ascii="宋体" w:hAnsi="宋体"/>
          <w:bCs/>
          <w:sz w:val="24"/>
        </w:rPr>
        <w:t xml:space="preserve">       </w:t>
      </w:r>
      <w:r>
        <w:rPr>
          <w:rFonts w:hint="eastAsia" w:ascii="宋体" w:hAnsi="宋体"/>
          <w:sz w:val="24"/>
        </w:rPr>
        <w:t xml:space="preserve">     乙方（盖章）： </w:t>
      </w:r>
    </w:p>
    <w:p w14:paraId="5AA8B9FF">
      <w:pPr>
        <w:spacing w:line="360" w:lineRule="auto"/>
        <w:jc w:val="left"/>
        <w:rPr>
          <w:rFonts w:hint="eastAsia" w:ascii="宋体" w:hAnsi="宋体"/>
          <w:sz w:val="24"/>
        </w:rPr>
      </w:pPr>
      <w:r>
        <w:rPr>
          <w:rFonts w:hint="eastAsia" w:ascii="宋体" w:hAnsi="宋体"/>
          <w:sz w:val="24"/>
        </w:rPr>
        <w:t>签约代表：                              签约代表：</w:t>
      </w:r>
    </w:p>
    <w:p w14:paraId="495F206A">
      <w:pPr>
        <w:spacing w:line="360" w:lineRule="auto"/>
        <w:jc w:val="left"/>
        <w:rPr>
          <w:rFonts w:hint="eastAsia" w:ascii="宋体" w:hAnsi="宋体"/>
          <w:sz w:val="24"/>
        </w:rPr>
      </w:pPr>
      <w:r>
        <w:rPr>
          <w:rFonts w:hint="eastAsia" w:ascii="宋体" w:hAnsi="宋体"/>
          <w:sz w:val="24"/>
        </w:rPr>
        <w:t xml:space="preserve">签订日期：20   年  月  日        </w:t>
      </w:r>
    </w:p>
    <w:p w14:paraId="2929FDE1">
      <w:pPr>
        <w:spacing w:line="360" w:lineRule="auto"/>
        <w:jc w:val="left"/>
        <w:rPr>
          <w:rFonts w:hint="eastAsia" w:ascii="宋体" w:hAnsi="宋体"/>
          <w:sz w:val="24"/>
        </w:rPr>
      </w:pPr>
    </w:p>
    <w:p w14:paraId="54C8CB28">
      <w:pPr>
        <w:spacing w:line="360" w:lineRule="auto"/>
        <w:jc w:val="left"/>
        <w:rPr>
          <w:rFonts w:hint="eastAsia" w:ascii="宋体" w:hAnsi="宋体"/>
          <w:sz w:val="24"/>
        </w:rPr>
      </w:pPr>
    </w:p>
    <w:p w14:paraId="60D65297">
      <w:pPr>
        <w:spacing w:line="360" w:lineRule="auto"/>
        <w:jc w:val="left"/>
        <w:rPr>
          <w:rFonts w:hint="eastAsia" w:ascii="宋体" w:hAnsi="宋体"/>
          <w:sz w:val="24"/>
        </w:rPr>
      </w:pPr>
    </w:p>
    <w:p w14:paraId="5BBC01E0">
      <w:pPr>
        <w:spacing w:line="360" w:lineRule="auto"/>
        <w:jc w:val="left"/>
        <w:rPr>
          <w:rFonts w:hint="eastAsia" w:ascii="宋体" w:hAnsi="宋体"/>
          <w:sz w:val="24"/>
        </w:rPr>
      </w:pPr>
    </w:p>
    <w:p w14:paraId="6A214907">
      <w:pPr>
        <w:spacing w:line="360" w:lineRule="auto"/>
        <w:jc w:val="left"/>
        <w:rPr>
          <w:rFonts w:ascii="宋体" w:hAnsi="宋体"/>
          <w:sz w:val="24"/>
        </w:rPr>
      </w:pPr>
      <w:r>
        <w:rPr>
          <w:rFonts w:hint="eastAsia" w:ascii="宋体" w:hAnsi="宋体"/>
          <w:sz w:val="24"/>
        </w:rPr>
        <w:t xml:space="preserve"> </w:t>
      </w:r>
    </w:p>
    <w:p w14:paraId="6B401EE9">
      <w:pPr>
        <w:spacing w:line="360" w:lineRule="auto"/>
        <w:jc w:val="left"/>
        <w:rPr>
          <w:rFonts w:ascii="宋体" w:hAnsi="宋体"/>
          <w:sz w:val="24"/>
        </w:rPr>
      </w:pPr>
    </w:p>
    <w:p w14:paraId="1CB32AF1">
      <w:pPr>
        <w:spacing w:line="360" w:lineRule="auto"/>
        <w:jc w:val="left"/>
        <w:rPr>
          <w:rFonts w:hint="eastAsia" w:ascii="宋体" w:hAnsi="宋体"/>
          <w:sz w:val="24"/>
        </w:rPr>
      </w:pPr>
    </w:p>
    <w:p w14:paraId="2A044FF9">
      <w:pPr>
        <w:spacing w:line="360" w:lineRule="auto"/>
        <w:jc w:val="left"/>
        <w:rPr>
          <w:rFonts w:hint="eastAsia" w:ascii="宋体" w:hAnsi="宋体"/>
          <w:sz w:val="24"/>
        </w:rPr>
      </w:pPr>
    </w:p>
    <w:p w14:paraId="26AE170A">
      <w:pPr>
        <w:spacing w:line="240" w:lineRule="auto"/>
        <w:jc w:val="left"/>
        <w:rPr>
          <w:rFonts w:hint="eastAsia" w:ascii="宋体" w:hAnsi="宋体"/>
          <w:sz w:val="24"/>
        </w:rPr>
      </w:pPr>
      <w:r>
        <w:rPr>
          <w:rFonts w:hint="eastAsia" w:ascii="宋体" w:hAnsi="宋体"/>
          <w:sz w:val="24"/>
        </w:rPr>
        <w:br w:type="page"/>
      </w:r>
    </w:p>
    <w:p w14:paraId="0BA8B87F">
      <w:pPr>
        <w:spacing w:line="360" w:lineRule="auto"/>
        <w:jc w:val="left"/>
        <w:rPr>
          <w:rFonts w:hint="eastAsia" w:ascii="宋体" w:hAnsi="宋体"/>
          <w:sz w:val="24"/>
        </w:rPr>
      </w:pPr>
      <w:r>
        <w:rPr>
          <w:rFonts w:hint="eastAsia" w:ascii="宋体" w:hAnsi="宋体"/>
          <w:sz w:val="24"/>
        </w:rPr>
        <w:t xml:space="preserve">附件1: 配置清单表  </w:t>
      </w:r>
    </w:p>
    <w:p w14:paraId="2B7B6B8E">
      <w:pPr>
        <w:spacing w:line="360" w:lineRule="auto"/>
        <w:jc w:val="left"/>
        <w:rPr>
          <w:rFonts w:hint="eastAsia" w:ascii="宋体" w:hAnsi="宋体"/>
          <w:sz w:val="24"/>
        </w:rPr>
      </w:pPr>
    </w:p>
    <w:p w14:paraId="2077E327">
      <w:pPr>
        <w:spacing w:line="360" w:lineRule="auto"/>
        <w:jc w:val="left"/>
        <w:rPr>
          <w:rFonts w:hint="eastAsia" w:ascii="宋体" w:hAnsi="宋体"/>
          <w:sz w:val="24"/>
        </w:rPr>
      </w:pPr>
    </w:p>
    <w:p w14:paraId="786CE6CE">
      <w:pPr>
        <w:spacing w:line="360" w:lineRule="auto"/>
        <w:jc w:val="left"/>
        <w:rPr>
          <w:rFonts w:hint="eastAsia" w:ascii="宋体" w:hAnsi="宋体"/>
          <w:sz w:val="24"/>
        </w:rPr>
      </w:pPr>
    </w:p>
    <w:p w14:paraId="1B96BF49">
      <w:pPr>
        <w:spacing w:line="360" w:lineRule="auto"/>
        <w:jc w:val="left"/>
        <w:rPr>
          <w:rFonts w:hint="eastAsia" w:ascii="宋体" w:hAnsi="宋体"/>
          <w:sz w:val="24"/>
        </w:rPr>
      </w:pPr>
    </w:p>
    <w:p w14:paraId="719CB4FA">
      <w:pPr>
        <w:spacing w:line="360" w:lineRule="auto"/>
        <w:jc w:val="left"/>
        <w:rPr>
          <w:rFonts w:hint="eastAsia" w:ascii="宋体" w:hAnsi="宋体"/>
          <w:sz w:val="24"/>
        </w:rPr>
      </w:pPr>
    </w:p>
    <w:p w14:paraId="0E2375B3">
      <w:pPr>
        <w:spacing w:line="360" w:lineRule="auto"/>
        <w:jc w:val="left"/>
        <w:rPr>
          <w:rFonts w:hint="eastAsia" w:ascii="宋体" w:hAnsi="宋体"/>
          <w:sz w:val="24"/>
        </w:rPr>
      </w:pPr>
    </w:p>
    <w:p w14:paraId="0C060BCD">
      <w:pPr>
        <w:spacing w:line="360" w:lineRule="auto"/>
        <w:jc w:val="left"/>
        <w:rPr>
          <w:rFonts w:hint="eastAsia" w:ascii="宋体" w:hAnsi="宋体"/>
          <w:sz w:val="24"/>
        </w:rPr>
      </w:pPr>
    </w:p>
    <w:p w14:paraId="64E7BA49">
      <w:pPr>
        <w:spacing w:line="360" w:lineRule="auto"/>
        <w:jc w:val="left"/>
        <w:rPr>
          <w:rFonts w:hint="eastAsia" w:ascii="宋体" w:hAnsi="宋体"/>
          <w:sz w:val="24"/>
        </w:rPr>
      </w:pPr>
    </w:p>
    <w:p w14:paraId="6B7B9AB9">
      <w:pPr>
        <w:spacing w:line="360" w:lineRule="auto"/>
        <w:jc w:val="left"/>
        <w:rPr>
          <w:rFonts w:hint="eastAsia" w:ascii="宋体" w:hAnsi="宋体"/>
          <w:sz w:val="24"/>
        </w:rPr>
      </w:pPr>
    </w:p>
    <w:p w14:paraId="21D3C68C">
      <w:pPr>
        <w:spacing w:line="360" w:lineRule="auto"/>
        <w:jc w:val="left"/>
        <w:rPr>
          <w:rFonts w:hint="eastAsia" w:ascii="宋体" w:hAnsi="宋体"/>
          <w:sz w:val="24"/>
        </w:rPr>
      </w:pPr>
    </w:p>
    <w:p w14:paraId="6A2F1957">
      <w:pPr>
        <w:spacing w:line="360" w:lineRule="auto"/>
        <w:jc w:val="left"/>
        <w:rPr>
          <w:rFonts w:hint="eastAsia" w:ascii="宋体" w:hAnsi="宋体"/>
          <w:sz w:val="24"/>
        </w:rPr>
      </w:pPr>
    </w:p>
    <w:p w14:paraId="65A4C696">
      <w:pPr>
        <w:spacing w:line="360" w:lineRule="auto"/>
        <w:jc w:val="left"/>
        <w:rPr>
          <w:rFonts w:hint="eastAsia" w:ascii="宋体" w:hAnsi="宋体"/>
          <w:sz w:val="24"/>
        </w:rPr>
      </w:pPr>
    </w:p>
    <w:p w14:paraId="2BB53E4D">
      <w:pPr>
        <w:spacing w:line="360" w:lineRule="auto"/>
        <w:jc w:val="left"/>
        <w:rPr>
          <w:rFonts w:hint="eastAsia" w:ascii="宋体" w:hAnsi="宋体"/>
          <w:sz w:val="24"/>
        </w:rPr>
      </w:pPr>
    </w:p>
    <w:p w14:paraId="6243F6AC">
      <w:pPr>
        <w:spacing w:line="360" w:lineRule="auto"/>
        <w:jc w:val="left"/>
        <w:rPr>
          <w:rFonts w:hint="eastAsia" w:ascii="宋体" w:hAnsi="宋体"/>
          <w:sz w:val="24"/>
        </w:rPr>
      </w:pPr>
    </w:p>
    <w:p w14:paraId="0038A7BF">
      <w:pPr>
        <w:spacing w:line="360" w:lineRule="auto"/>
        <w:jc w:val="left"/>
        <w:rPr>
          <w:rFonts w:hint="eastAsia" w:ascii="宋体" w:hAnsi="宋体"/>
          <w:sz w:val="24"/>
        </w:rPr>
      </w:pPr>
    </w:p>
    <w:p w14:paraId="0F810684">
      <w:pPr>
        <w:spacing w:line="360" w:lineRule="auto"/>
        <w:jc w:val="left"/>
        <w:rPr>
          <w:rFonts w:hint="eastAsia" w:ascii="宋体" w:hAnsi="宋体"/>
          <w:sz w:val="24"/>
        </w:rPr>
      </w:pPr>
    </w:p>
    <w:p w14:paraId="105EB5C2">
      <w:pPr>
        <w:spacing w:line="360" w:lineRule="auto"/>
        <w:jc w:val="left"/>
        <w:rPr>
          <w:rFonts w:hint="eastAsia" w:ascii="宋体" w:hAnsi="宋体"/>
          <w:sz w:val="24"/>
        </w:rPr>
      </w:pPr>
    </w:p>
    <w:p w14:paraId="459F7793">
      <w:pPr>
        <w:spacing w:line="360" w:lineRule="auto"/>
        <w:jc w:val="left"/>
        <w:rPr>
          <w:rFonts w:hint="eastAsia" w:ascii="宋体" w:hAnsi="宋体"/>
          <w:sz w:val="24"/>
        </w:rPr>
      </w:pPr>
    </w:p>
    <w:p w14:paraId="44AE33A0">
      <w:pPr>
        <w:spacing w:line="360" w:lineRule="auto"/>
        <w:jc w:val="left"/>
        <w:rPr>
          <w:rFonts w:hint="eastAsia" w:ascii="宋体" w:hAnsi="宋体"/>
          <w:sz w:val="24"/>
        </w:rPr>
      </w:pPr>
    </w:p>
    <w:p w14:paraId="5F9129A3">
      <w:pPr>
        <w:spacing w:line="360" w:lineRule="auto"/>
        <w:jc w:val="left"/>
        <w:rPr>
          <w:rFonts w:hint="eastAsia" w:ascii="宋体" w:hAnsi="宋体"/>
          <w:sz w:val="24"/>
        </w:rPr>
      </w:pPr>
    </w:p>
    <w:p w14:paraId="35837ABA">
      <w:pPr>
        <w:spacing w:line="360" w:lineRule="auto"/>
        <w:jc w:val="left"/>
        <w:rPr>
          <w:rFonts w:hint="eastAsia" w:ascii="宋体" w:hAnsi="宋体"/>
          <w:sz w:val="24"/>
        </w:rPr>
      </w:pPr>
    </w:p>
    <w:p w14:paraId="776D251D">
      <w:pPr>
        <w:spacing w:line="360" w:lineRule="auto"/>
        <w:jc w:val="left"/>
        <w:rPr>
          <w:rFonts w:hint="eastAsia" w:ascii="宋体" w:hAnsi="宋体"/>
          <w:sz w:val="24"/>
        </w:rPr>
      </w:pPr>
    </w:p>
    <w:p w14:paraId="3D632122">
      <w:pPr>
        <w:spacing w:line="360" w:lineRule="auto"/>
        <w:jc w:val="left"/>
        <w:rPr>
          <w:rFonts w:hint="eastAsia" w:ascii="宋体" w:hAnsi="宋体"/>
          <w:sz w:val="24"/>
        </w:rPr>
      </w:pPr>
    </w:p>
    <w:p w14:paraId="33F725AC">
      <w:pPr>
        <w:spacing w:line="360" w:lineRule="auto"/>
        <w:jc w:val="left"/>
        <w:rPr>
          <w:rFonts w:hint="eastAsia" w:ascii="宋体" w:hAnsi="宋体"/>
          <w:sz w:val="24"/>
        </w:rPr>
      </w:pPr>
    </w:p>
    <w:p w14:paraId="788CB003">
      <w:pPr>
        <w:spacing w:line="360" w:lineRule="auto"/>
        <w:jc w:val="left"/>
        <w:rPr>
          <w:rFonts w:hint="eastAsia" w:ascii="宋体" w:hAnsi="宋体"/>
          <w:sz w:val="24"/>
        </w:rPr>
      </w:pPr>
    </w:p>
    <w:p w14:paraId="5D584985">
      <w:pPr>
        <w:spacing w:line="360" w:lineRule="auto"/>
        <w:jc w:val="left"/>
        <w:rPr>
          <w:rFonts w:ascii="宋体" w:hAnsi="宋体"/>
          <w:sz w:val="24"/>
        </w:rPr>
      </w:pPr>
    </w:p>
    <w:p w14:paraId="35D58F1F">
      <w:pPr>
        <w:spacing w:line="360" w:lineRule="auto"/>
        <w:jc w:val="left"/>
        <w:rPr>
          <w:rFonts w:ascii="宋体" w:hAnsi="宋体"/>
          <w:sz w:val="24"/>
        </w:rPr>
      </w:pPr>
    </w:p>
    <w:p w14:paraId="7088B47D">
      <w:pPr>
        <w:spacing w:line="360" w:lineRule="auto"/>
        <w:jc w:val="left"/>
        <w:rPr>
          <w:rFonts w:hint="eastAsia" w:ascii="宋体" w:hAnsi="宋体"/>
          <w:sz w:val="24"/>
        </w:rPr>
      </w:pPr>
    </w:p>
    <w:p w14:paraId="11C9EC97">
      <w:pPr>
        <w:spacing w:line="360" w:lineRule="auto"/>
        <w:jc w:val="left"/>
        <w:rPr>
          <w:rFonts w:hint="eastAsia" w:ascii="宋体" w:hAnsi="宋体"/>
          <w:sz w:val="24"/>
        </w:rPr>
      </w:pPr>
      <w:r>
        <w:rPr>
          <w:rFonts w:hint="eastAsia" w:ascii="宋体" w:hAnsi="宋体"/>
          <w:sz w:val="24"/>
        </w:rPr>
        <w:t xml:space="preserve">附件2: 技术指标  </w:t>
      </w:r>
    </w:p>
    <w:p w14:paraId="7C3C5080">
      <w:pPr>
        <w:spacing w:line="360" w:lineRule="auto"/>
        <w:jc w:val="left"/>
        <w:rPr>
          <w:rFonts w:hint="eastAsia" w:ascii="宋体" w:hAnsi="宋体"/>
          <w:sz w:val="24"/>
        </w:rPr>
      </w:pPr>
    </w:p>
    <w:tbl>
      <w:tblPr>
        <w:tblStyle w:val="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8"/>
        <w:gridCol w:w="1226"/>
        <w:gridCol w:w="2955"/>
        <w:gridCol w:w="1399"/>
        <w:gridCol w:w="872"/>
        <w:gridCol w:w="1362"/>
      </w:tblGrid>
      <w:tr w14:paraId="4F4A0D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8" w:type="dxa"/>
            <w:noWrap w:val="0"/>
            <w:vAlign w:val="top"/>
          </w:tcPr>
          <w:p w14:paraId="4D8A21A0">
            <w:pPr>
              <w:tabs>
                <w:tab w:val="left" w:pos="3570"/>
              </w:tabs>
              <w:spacing w:line="360" w:lineRule="auto"/>
              <w:jc w:val="center"/>
              <w:rPr>
                <w:rFonts w:ascii="宋体" w:hAnsi="宋体"/>
                <w:color w:val="000000"/>
                <w:sz w:val="24"/>
              </w:rPr>
            </w:pPr>
            <w:r>
              <w:rPr>
                <w:rFonts w:hint="eastAsia" w:ascii="宋体" w:hAnsi="宋体"/>
                <w:color w:val="000000"/>
                <w:sz w:val="24"/>
              </w:rPr>
              <w:t>序号</w:t>
            </w:r>
          </w:p>
        </w:tc>
        <w:tc>
          <w:tcPr>
            <w:tcW w:w="1226" w:type="dxa"/>
            <w:noWrap w:val="0"/>
            <w:vAlign w:val="top"/>
          </w:tcPr>
          <w:p w14:paraId="085BDCEE">
            <w:pPr>
              <w:tabs>
                <w:tab w:val="left" w:pos="3570"/>
              </w:tabs>
              <w:spacing w:line="360" w:lineRule="auto"/>
              <w:jc w:val="center"/>
              <w:rPr>
                <w:rFonts w:ascii="宋体" w:hAnsi="宋体"/>
                <w:color w:val="000000"/>
                <w:sz w:val="24"/>
              </w:rPr>
            </w:pPr>
            <w:r>
              <w:rPr>
                <w:rFonts w:hint="eastAsia" w:ascii="宋体" w:hAnsi="宋体"/>
                <w:color w:val="000000"/>
                <w:sz w:val="24"/>
              </w:rPr>
              <w:t>货物名称</w:t>
            </w:r>
          </w:p>
        </w:tc>
        <w:tc>
          <w:tcPr>
            <w:tcW w:w="2955" w:type="dxa"/>
            <w:noWrap w:val="0"/>
            <w:vAlign w:val="top"/>
          </w:tcPr>
          <w:p w14:paraId="233E29DB">
            <w:pPr>
              <w:tabs>
                <w:tab w:val="left" w:pos="3570"/>
              </w:tabs>
              <w:spacing w:line="360" w:lineRule="auto"/>
              <w:jc w:val="center"/>
              <w:rPr>
                <w:rFonts w:ascii="宋体" w:hAnsi="宋体"/>
                <w:color w:val="000000"/>
                <w:sz w:val="24"/>
              </w:rPr>
            </w:pPr>
            <w:r>
              <w:rPr>
                <w:rFonts w:hint="eastAsia" w:ascii="宋体" w:hAnsi="宋体"/>
                <w:color w:val="000000"/>
                <w:sz w:val="24"/>
              </w:rPr>
              <w:t>型号规格及配置</w:t>
            </w:r>
          </w:p>
        </w:tc>
        <w:tc>
          <w:tcPr>
            <w:tcW w:w="1399" w:type="dxa"/>
            <w:noWrap w:val="0"/>
            <w:vAlign w:val="top"/>
          </w:tcPr>
          <w:p w14:paraId="7B308215">
            <w:pPr>
              <w:tabs>
                <w:tab w:val="left" w:pos="3570"/>
              </w:tabs>
              <w:spacing w:line="360" w:lineRule="auto"/>
              <w:jc w:val="center"/>
              <w:rPr>
                <w:rFonts w:ascii="宋体" w:hAnsi="宋体"/>
                <w:color w:val="000000"/>
                <w:sz w:val="24"/>
              </w:rPr>
            </w:pPr>
            <w:r>
              <w:rPr>
                <w:rFonts w:hint="eastAsia" w:ascii="宋体" w:hAnsi="宋体"/>
                <w:color w:val="000000"/>
                <w:sz w:val="24"/>
              </w:rPr>
              <w:t>性能说明</w:t>
            </w:r>
          </w:p>
        </w:tc>
        <w:tc>
          <w:tcPr>
            <w:tcW w:w="872" w:type="dxa"/>
            <w:noWrap w:val="0"/>
            <w:vAlign w:val="top"/>
          </w:tcPr>
          <w:p w14:paraId="6A03CE13">
            <w:pPr>
              <w:tabs>
                <w:tab w:val="left" w:pos="3570"/>
              </w:tabs>
              <w:spacing w:line="360" w:lineRule="auto"/>
              <w:jc w:val="center"/>
              <w:rPr>
                <w:rFonts w:ascii="宋体" w:hAnsi="宋体"/>
                <w:color w:val="000000"/>
                <w:sz w:val="24"/>
              </w:rPr>
            </w:pPr>
            <w:r>
              <w:rPr>
                <w:rFonts w:hint="eastAsia" w:ascii="宋体" w:hAnsi="宋体"/>
                <w:color w:val="000000"/>
                <w:sz w:val="24"/>
              </w:rPr>
              <w:t>数量</w:t>
            </w:r>
          </w:p>
        </w:tc>
        <w:tc>
          <w:tcPr>
            <w:tcW w:w="1362" w:type="dxa"/>
            <w:noWrap w:val="0"/>
            <w:vAlign w:val="top"/>
          </w:tcPr>
          <w:p w14:paraId="141EC3BF">
            <w:pPr>
              <w:tabs>
                <w:tab w:val="left" w:pos="3570"/>
              </w:tabs>
              <w:spacing w:line="360" w:lineRule="auto"/>
              <w:jc w:val="center"/>
              <w:rPr>
                <w:rFonts w:ascii="宋体" w:hAnsi="宋体"/>
                <w:color w:val="000000"/>
                <w:sz w:val="24"/>
              </w:rPr>
            </w:pPr>
            <w:r>
              <w:rPr>
                <w:rFonts w:hint="eastAsia" w:ascii="宋体" w:hAnsi="宋体"/>
                <w:color w:val="000000"/>
                <w:sz w:val="24"/>
              </w:rPr>
              <w:t>备注</w:t>
            </w:r>
          </w:p>
        </w:tc>
      </w:tr>
      <w:tr w14:paraId="3B047C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8" w:type="dxa"/>
            <w:noWrap w:val="0"/>
            <w:vAlign w:val="top"/>
          </w:tcPr>
          <w:p w14:paraId="7F96AD83">
            <w:pPr>
              <w:tabs>
                <w:tab w:val="left" w:pos="3570"/>
              </w:tabs>
              <w:spacing w:line="360" w:lineRule="auto"/>
              <w:jc w:val="center"/>
              <w:rPr>
                <w:rFonts w:ascii="宋体" w:hAnsi="宋体"/>
                <w:color w:val="000000"/>
                <w:sz w:val="24"/>
              </w:rPr>
            </w:pPr>
          </w:p>
        </w:tc>
        <w:tc>
          <w:tcPr>
            <w:tcW w:w="1226" w:type="dxa"/>
            <w:noWrap w:val="0"/>
            <w:vAlign w:val="top"/>
          </w:tcPr>
          <w:p w14:paraId="466B1B2A">
            <w:pPr>
              <w:tabs>
                <w:tab w:val="left" w:pos="3570"/>
              </w:tabs>
              <w:spacing w:line="360" w:lineRule="auto"/>
              <w:jc w:val="center"/>
              <w:rPr>
                <w:rFonts w:ascii="宋体" w:hAnsi="宋体"/>
                <w:color w:val="000000"/>
                <w:sz w:val="24"/>
              </w:rPr>
            </w:pPr>
          </w:p>
        </w:tc>
        <w:tc>
          <w:tcPr>
            <w:tcW w:w="2955" w:type="dxa"/>
            <w:noWrap w:val="0"/>
            <w:vAlign w:val="top"/>
          </w:tcPr>
          <w:p w14:paraId="41B54DCB">
            <w:pPr>
              <w:tabs>
                <w:tab w:val="left" w:pos="3570"/>
              </w:tabs>
              <w:spacing w:line="360" w:lineRule="auto"/>
              <w:jc w:val="center"/>
              <w:rPr>
                <w:rFonts w:ascii="宋体" w:hAnsi="宋体"/>
                <w:color w:val="000000"/>
                <w:sz w:val="24"/>
              </w:rPr>
            </w:pPr>
          </w:p>
        </w:tc>
        <w:tc>
          <w:tcPr>
            <w:tcW w:w="1399" w:type="dxa"/>
            <w:noWrap w:val="0"/>
            <w:vAlign w:val="top"/>
          </w:tcPr>
          <w:p w14:paraId="78AF31EC">
            <w:pPr>
              <w:tabs>
                <w:tab w:val="left" w:pos="3570"/>
              </w:tabs>
              <w:spacing w:line="360" w:lineRule="auto"/>
              <w:jc w:val="center"/>
              <w:rPr>
                <w:rFonts w:ascii="宋体" w:hAnsi="宋体"/>
                <w:color w:val="000000"/>
                <w:sz w:val="24"/>
              </w:rPr>
            </w:pPr>
          </w:p>
        </w:tc>
        <w:tc>
          <w:tcPr>
            <w:tcW w:w="872" w:type="dxa"/>
            <w:noWrap w:val="0"/>
            <w:vAlign w:val="top"/>
          </w:tcPr>
          <w:p w14:paraId="62B2737E">
            <w:pPr>
              <w:tabs>
                <w:tab w:val="left" w:pos="3570"/>
              </w:tabs>
              <w:spacing w:line="360" w:lineRule="auto"/>
              <w:jc w:val="center"/>
              <w:rPr>
                <w:rFonts w:ascii="宋体" w:hAnsi="宋体"/>
                <w:color w:val="000000"/>
                <w:sz w:val="24"/>
              </w:rPr>
            </w:pPr>
          </w:p>
        </w:tc>
        <w:tc>
          <w:tcPr>
            <w:tcW w:w="1362" w:type="dxa"/>
            <w:noWrap w:val="0"/>
            <w:vAlign w:val="top"/>
          </w:tcPr>
          <w:p w14:paraId="25FEB139">
            <w:pPr>
              <w:tabs>
                <w:tab w:val="left" w:pos="3570"/>
              </w:tabs>
              <w:spacing w:line="360" w:lineRule="auto"/>
              <w:jc w:val="center"/>
              <w:rPr>
                <w:rFonts w:ascii="宋体" w:hAnsi="宋体"/>
                <w:color w:val="000000"/>
                <w:sz w:val="24"/>
              </w:rPr>
            </w:pPr>
          </w:p>
        </w:tc>
      </w:tr>
      <w:tr w14:paraId="731E3B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8" w:type="dxa"/>
            <w:noWrap w:val="0"/>
            <w:vAlign w:val="top"/>
          </w:tcPr>
          <w:p w14:paraId="7589D9A0">
            <w:pPr>
              <w:tabs>
                <w:tab w:val="left" w:pos="3570"/>
              </w:tabs>
              <w:spacing w:line="360" w:lineRule="auto"/>
              <w:jc w:val="center"/>
              <w:rPr>
                <w:rFonts w:ascii="宋体" w:hAnsi="宋体"/>
                <w:color w:val="000000"/>
                <w:sz w:val="24"/>
              </w:rPr>
            </w:pPr>
          </w:p>
        </w:tc>
        <w:tc>
          <w:tcPr>
            <w:tcW w:w="1226" w:type="dxa"/>
            <w:noWrap w:val="0"/>
            <w:vAlign w:val="top"/>
          </w:tcPr>
          <w:p w14:paraId="6E49D126">
            <w:pPr>
              <w:tabs>
                <w:tab w:val="left" w:pos="3570"/>
              </w:tabs>
              <w:spacing w:line="360" w:lineRule="auto"/>
              <w:jc w:val="center"/>
              <w:rPr>
                <w:rFonts w:ascii="宋体" w:hAnsi="宋体"/>
                <w:color w:val="000000"/>
                <w:sz w:val="24"/>
              </w:rPr>
            </w:pPr>
          </w:p>
        </w:tc>
        <w:tc>
          <w:tcPr>
            <w:tcW w:w="2955" w:type="dxa"/>
            <w:noWrap w:val="0"/>
            <w:vAlign w:val="top"/>
          </w:tcPr>
          <w:p w14:paraId="5BE6CDD8">
            <w:pPr>
              <w:tabs>
                <w:tab w:val="left" w:pos="3570"/>
              </w:tabs>
              <w:spacing w:line="360" w:lineRule="auto"/>
              <w:jc w:val="center"/>
              <w:rPr>
                <w:rFonts w:ascii="宋体" w:hAnsi="宋体"/>
                <w:color w:val="000000"/>
                <w:sz w:val="24"/>
              </w:rPr>
            </w:pPr>
          </w:p>
        </w:tc>
        <w:tc>
          <w:tcPr>
            <w:tcW w:w="1399" w:type="dxa"/>
            <w:noWrap w:val="0"/>
            <w:vAlign w:val="top"/>
          </w:tcPr>
          <w:p w14:paraId="389423C6">
            <w:pPr>
              <w:tabs>
                <w:tab w:val="left" w:pos="3570"/>
              </w:tabs>
              <w:spacing w:line="360" w:lineRule="auto"/>
              <w:jc w:val="center"/>
              <w:rPr>
                <w:rFonts w:ascii="宋体" w:hAnsi="宋体"/>
                <w:color w:val="000000"/>
                <w:sz w:val="24"/>
              </w:rPr>
            </w:pPr>
          </w:p>
        </w:tc>
        <w:tc>
          <w:tcPr>
            <w:tcW w:w="872" w:type="dxa"/>
            <w:noWrap w:val="0"/>
            <w:vAlign w:val="top"/>
          </w:tcPr>
          <w:p w14:paraId="42ABCD85">
            <w:pPr>
              <w:tabs>
                <w:tab w:val="left" w:pos="3570"/>
              </w:tabs>
              <w:spacing w:line="360" w:lineRule="auto"/>
              <w:jc w:val="center"/>
              <w:rPr>
                <w:rFonts w:ascii="宋体" w:hAnsi="宋体"/>
                <w:color w:val="000000"/>
                <w:sz w:val="24"/>
              </w:rPr>
            </w:pPr>
          </w:p>
        </w:tc>
        <w:tc>
          <w:tcPr>
            <w:tcW w:w="1362" w:type="dxa"/>
            <w:noWrap w:val="0"/>
            <w:vAlign w:val="top"/>
          </w:tcPr>
          <w:p w14:paraId="650FDAF5">
            <w:pPr>
              <w:tabs>
                <w:tab w:val="left" w:pos="3570"/>
              </w:tabs>
              <w:spacing w:line="360" w:lineRule="auto"/>
              <w:jc w:val="center"/>
              <w:rPr>
                <w:rFonts w:ascii="宋体" w:hAnsi="宋体"/>
                <w:color w:val="000000"/>
                <w:sz w:val="24"/>
              </w:rPr>
            </w:pPr>
          </w:p>
        </w:tc>
      </w:tr>
      <w:tr w14:paraId="6376A1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8" w:type="dxa"/>
            <w:noWrap w:val="0"/>
            <w:vAlign w:val="top"/>
          </w:tcPr>
          <w:p w14:paraId="107FC1B6">
            <w:pPr>
              <w:tabs>
                <w:tab w:val="left" w:pos="3570"/>
              </w:tabs>
              <w:spacing w:line="360" w:lineRule="auto"/>
              <w:jc w:val="center"/>
              <w:rPr>
                <w:rFonts w:ascii="宋体" w:hAnsi="宋体"/>
                <w:color w:val="000000"/>
                <w:sz w:val="24"/>
              </w:rPr>
            </w:pPr>
          </w:p>
        </w:tc>
        <w:tc>
          <w:tcPr>
            <w:tcW w:w="1226" w:type="dxa"/>
            <w:noWrap w:val="0"/>
            <w:vAlign w:val="top"/>
          </w:tcPr>
          <w:p w14:paraId="756CDFB4">
            <w:pPr>
              <w:tabs>
                <w:tab w:val="left" w:pos="3570"/>
              </w:tabs>
              <w:spacing w:line="360" w:lineRule="auto"/>
              <w:jc w:val="center"/>
              <w:rPr>
                <w:rFonts w:ascii="宋体" w:hAnsi="宋体"/>
                <w:color w:val="000000"/>
                <w:sz w:val="24"/>
              </w:rPr>
            </w:pPr>
          </w:p>
        </w:tc>
        <w:tc>
          <w:tcPr>
            <w:tcW w:w="2955" w:type="dxa"/>
            <w:noWrap w:val="0"/>
            <w:vAlign w:val="top"/>
          </w:tcPr>
          <w:p w14:paraId="1C986F5A">
            <w:pPr>
              <w:tabs>
                <w:tab w:val="left" w:pos="3570"/>
              </w:tabs>
              <w:spacing w:line="360" w:lineRule="auto"/>
              <w:jc w:val="center"/>
              <w:rPr>
                <w:rFonts w:ascii="宋体" w:hAnsi="宋体"/>
                <w:color w:val="000000"/>
                <w:sz w:val="24"/>
              </w:rPr>
            </w:pPr>
          </w:p>
        </w:tc>
        <w:tc>
          <w:tcPr>
            <w:tcW w:w="1399" w:type="dxa"/>
            <w:noWrap w:val="0"/>
            <w:vAlign w:val="top"/>
          </w:tcPr>
          <w:p w14:paraId="2F418DD1">
            <w:pPr>
              <w:tabs>
                <w:tab w:val="left" w:pos="3570"/>
              </w:tabs>
              <w:spacing w:line="360" w:lineRule="auto"/>
              <w:jc w:val="center"/>
              <w:rPr>
                <w:rFonts w:ascii="宋体" w:hAnsi="宋体"/>
                <w:color w:val="000000"/>
                <w:sz w:val="24"/>
              </w:rPr>
            </w:pPr>
          </w:p>
        </w:tc>
        <w:tc>
          <w:tcPr>
            <w:tcW w:w="872" w:type="dxa"/>
            <w:noWrap w:val="0"/>
            <w:vAlign w:val="top"/>
          </w:tcPr>
          <w:p w14:paraId="6D13A18F">
            <w:pPr>
              <w:tabs>
                <w:tab w:val="left" w:pos="3570"/>
              </w:tabs>
              <w:spacing w:line="360" w:lineRule="auto"/>
              <w:jc w:val="center"/>
              <w:rPr>
                <w:rFonts w:ascii="宋体" w:hAnsi="宋体"/>
                <w:color w:val="000000"/>
                <w:sz w:val="24"/>
              </w:rPr>
            </w:pPr>
          </w:p>
        </w:tc>
        <w:tc>
          <w:tcPr>
            <w:tcW w:w="1362" w:type="dxa"/>
            <w:noWrap w:val="0"/>
            <w:vAlign w:val="top"/>
          </w:tcPr>
          <w:p w14:paraId="5D6A179D">
            <w:pPr>
              <w:tabs>
                <w:tab w:val="left" w:pos="3570"/>
              </w:tabs>
              <w:spacing w:line="360" w:lineRule="auto"/>
              <w:jc w:val="center"/>
              <w:rPr>
                <w:rFonts w:ascii="宋体" w:hAnsi="宋体"/>
                <w:color w:val="000000"/>
                <w:sz w:val="24"/>
              </w:rPr>
            </w:pPr>
          </w:p>
        </w:tc>
      </w:tr>
      <w:tr w14:paraId="0916D8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8" w:type="dxa"/>
            <w:noWrap w:val="0"/>
            <w:vAlign w:val="top"/>
          </w:tcPr>
          <w:p w14:paraId="5D5D527C">
            <w:pPr>
              <w:tabs>
                <w:tab w:val="left" w:pos="3570"/>
              </w:tabs>
              <w:spacing w:line="360" w:lineRule="auto"/>
              <w:jc w:val="center"/>
              <w:rPr>
                <w:rFonts w:ascii="宋体" w:hAnsi="宋体"/>
                <w:color w:val="000000"/>
                <w:sz w:val="24"/>
              </w:rPr>
            </w:pPr>
          </w:p>
        </w:tc>
        <w:tc>
          <w:tcPr>
            <w:tcW w:w="1226" w:type="dxa"/>
            <w:noWrap w:val="0"/>
            <w:vAlign w:val="top"/>
          </w:tcPr>
          <w:p w14:paraId="2BD89E09">
            <w:pPr>
              <w:tabs>
                <w:tab w:val="left" w:pos="3570"/>
              </w:tabs>
              <w:spacing w:line="360" w:lineRule="auto"/>
              <w:jc w:val="center"/>
              <w:rPr>
                <w:rFonts w:ascii="宋体" w:hAnsi="宋体"/>
                <w:color w:val="000000"/>
                <w:sz w:val="24"/>
              </w:rPr>
            </w:pPr>
          </w:p>
        </w:tc>
        <w:tc>
          <w:tcPr>
            <w:tcW w:w="2955" w:type="dxa"/>
            <w:noWrap w:val="0"/>
            <w:vAlign w:val="top"/>
          </w:tcPr>
          <w:p w14:paraId="15D75A82">
            <w:pPr>
              <w:tabs>
                <w:tab w:val="left" w:pos="3570"/>
              </w:tabs>
              <w:spacing w:line="360" w:lineRule="auto"/>
              <w:jc w:val="center"/>
              <w:rPr>
                <w:rFonts w:ascii="宋体" w:hAnsi="宋体"/>
                <w:color w:val="000000"/>
                <w:sz w:val="24"/>
              </w:rPr>
            </w:pPr>
          </w:p>
        </w:tc>
        <w:tc>
          <w:tcPr>
            <w:tcW w:w="1399" w:type="dxa"/>
            <w:noWrap w:val="0"/>
            <w:vAlign w:val="top"/>
          </w:tcPr>
          <w:p w14:paraId="25E00127">
            <w:pPr>
              <w:tabs>
                <w:tab w:val="left" w:pos="3570"/>
              </w:tabs>
              <w:spacing w:line="360" w:lineRule="auto"/>
              <w:jc w:val="center"/>
              <w:rPr>
                <w:rFonts w:ascii="宋体" w:hAnsi="宋体"/>
                <w:color w:val="000000"/>
                <w:sz w:val="24"/>
              </w:rPr>
            </w:pPr>
          </w:p>
        </w:tc>
        <w:tc>
          <w:tcPr>
            <w:tcW w:w="872" w:type="dxa"/>
            <w:noWrap w:val="0"/>
            <w:vAlign w:val="top"/>
          </w:tcPr>
          <w:p w14:paraId="128B2B3F">
            <w:pPr>
              <w:tabs>
                <w:tab w:val="left" w:pos="3570"/>
              </w:tabs>
              <w:spacing w:line="360" w:lineRule="auto"/>
              <w:jc w:val="center"/>
              <w:rPr>
                <w:rFonts w:ascii="宋体" w:hAnsi="宋体"/>
                <w:color w:val="000000"/>
                <w:sz w:val="24"/>
              </w:rPr>
            </w:pPr>
          </w:p>
        </w:tc>
        <w:tc>
          <w:tcPr>
            <w:tcW w:w="1362" w:type="dxa"/>
            <w:noWrap w:val="0"/>
            <w:vAlign w:val="top"/>
          </w:tcPr>
          <w:p w14:paraId="7FC60DE4">
            <w:pPr>
              <w:tabs>
                <w:tab w:val="left" w:pos="3570"/>
              </w:tabs>
              <w:spacing w:line="360" w:lineRule="auto"/>
              <w:jc w:val="center"/>
              <w:rPr>
                <w:rFonts w:ascii="宋体" w:hAnsi="宋体"/>
                <w:color w:val="000000"/>
                <w:sz w:val="24"/>
              </w:rPr>
            </w:pPr>
          </w:p>
        </w:tc>
      </w:tr>
      <w:tr w14:paraId="5ACBE4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8" w:type="dxa"/>
            <w:noWrap w:val="0"/>
            <w:vAlign w:val="top"/>
          </w:tcPr>
          <w:p w14:paraId="37948EA2">
            <w:pPr>
              <w:tabs>
                <w:tab w:val="left" w:pos="3570"/>
              </w:tabs>
              <w:spacing w:line="360" w:lineRule="auto"/>
              <w:jc w:val="center"/>
              <w:rPr>
                <w:rFonts w:ascii="宋体" w:hAnsi="宋体"/>
                <w:color w:val="000000"/>
                <w:sz w:val="24"/>
              </w:rPr>
            </w:pPr>
          </w:p>
        </w:tc>
        <w:tc>
          <w:tcPr>
            <w:tcW w:w="1226" w:type="dxa"/>
            <w:noWrap w:val="0"/>
            <w:vAlign w:val="top"/>
          </w:tcPr>
          <w:p w14:paraId="58FE8C1C">
            <w:pPr>
              <w:tabs>
                <w:tab w:val="left" w:pos="3570"/>
              </w:tabs>
              <w:spacing w:line="360" w:lineRule="auto"/>
              <w:jc w:val="center"/>
              <w:rPr>
                <w:rFonts w:ascii="宋体" w:hAnsi="宋体"/>
                <w:color w:val="000000"/>
                <w:sz w:val="24"/>
              </w:rPr>
            </w:pPr>
          </w:p>
        </w:tc>
        <w:tc>
          <w:tcPr>
            <w:tcW w:w="2955" w:type="dxa"/>
            <w:noWrap w:val="0"/>
            <w:vAlign w:val="top"/>
          </w:tcPr>
          <w:p w14:paraId="4935B250">
            <w:pPr>
              <w:tabs>
                <w:tab w:val="left" w:pos="3570"/>
              </w:tabs>
              <w:spacing w:line="360" w:lineRule="auto"/>
              <w:jc w:val="center"/>
              <w:rPr>
                <w:rFonts w:ascii="宋体" w:hAnsi="宋体"/>
                <w:color w:val="000000"/>
                <w:sz w:val="24"/>
              </w:rPr>
            </w:pPr>
          </w:p>
        </w:tc>
        <w:tc>
          <w:tcPr>
            <w:tcW w:w="1399" w:type="dxa"/>
            <w:noWrap w:val="0"/>
            <w:vAlign w:val="top"/>
          </w:tcPr>
          <w:p w14:paraId="33B4EC0E">
            <w:pPr>
              <w:tabs>
                <w:tab w:val="left" w:pos="3570"/>
              </w:tabs>
              <w:spacing w:line="360" w:lineRule="auto"/>
              <w:jc w:val="center"/>
              <w:rPr>
                <w:rFonts w:ascii="宋体" w:hAnsi="宋体"/>
                <w:color w:val="000000"/>
                <w:sz w:val="24"/>
              </w:rPr>
            </w:pPr>
          </w:p>
        </w:tc>
        <w:tc>
          <w:tcPr>
            <w:tcW w:w="872" w:type="dxa"/>
            <w:noWrap w:val="0"/>
            <w:vAlign w:val="top"/>
          </w:tcPr>
          <w:p w14:paraId="0AAC9151">
            <w:pPr>
              <w:tabs>
                <w:tab w:val="left" w:pos="3570"/>
              </w:tabs>
              <w:spacing w:line="360" w:lineRule="auto"/>
              <w:jc w:val="center"/>
              <w:rPr>
                <w:rFonts w:ascii="宋体" w:hAnsi="宋体"/>
                <w:color w:val="000000"/>
                <w:sz w:val="24"/>
              </w:rPr>
            </w:pPr>
          </w:p>
        </w:tc>
        <w:tc>
          <w:tcPr>
            <w:tcW w:w="1362" w:type="dxa"/>
            <w:noWrap w:val="0"/>
            <w:vAlign w:val="top"/>
          </w:tcPr>
          <w:p w14:paraId="11D1989C">
            <w:pPr>
              <w:tabs>
                <w:tab w:val="left" w:pos="3570"/>
              </w:tabs>
              <w:spacing w:line="360" w:lineRule="auto"/>
              <w:jc w:val="center"/>
              <w:rPr>
                <w:rFonts w:ascii="宋体" w:hAnsi="宋体"/>
                <w:color w:val="000000"/>
                <w:sz w:val="24"/>
              </w:rPr>
            </w:pPr>
          </w:p>
        </w:tc>
      </w:tr>
      <w:tr w14:paraId="0DECCD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8" w:type="dxa"/>
            <w:noWrap w:val="0"/>
            <w:vAlign w:val="top"/>
          </w:tcPr>
          <w:p w14:paraId="7756D5C4">
            <w:pPr>
              <w:tabs>
                <w:tab w:val="left" w:pos="3570"/>
              </w:tabs>
              <w:spacing w:line="360" w:lineRule="auto"/>
              <w:jc w:val="center"/>
              <w:rPr>
                <w:rFonts w:ascii="宋体" w:hAnsi="宋体"/>
                <w:color w:val="000000"/>
                <w:sz w:val="24"/>
              </w:rPr>
            </w:pPr>
          </w:p>
        </w:tc>
        <w:tc>
          <w:tcPr>
            <w:tcW w:w="1226" w:type="dxa"/>
            <w:noWrap w:val="0"/>
            <w:vAlign w:val="top"/>
          </w:tcPr>
          <w:p w14:paraId="3EC0628A">
            <w:pPr>
              <w:tabs>
                <w:tab w:val="left" w:pos="3570"/>
              </w:tabs>
              <w:spacing w:line="360" w:lineRule="auto"/>
              <w:jc w:val="center"/>
              <w:rPr>
                <w:rFonts w:ascii="宋体" w:hAnsi="宋体"/>
                <w:color w:val="000000"/>
                <w:sz w:val="24"/>
              </w:rPr>
            </w:pPr>
          </w:p>
        </w:tc>
        <w:tc>
          <w:tcPr>
            <w:tcW w:w="2955" w:type="dxa"/>
            <w:noWrap w:val="0"/>
            <w:vAlign w:val="top"/>
          </w:tcPr>
          <w:p w14:paraId="26DC17E5">
            <w:pPr>
              <w:tabs>
                <w:tab w:val="left" w:pos="3570"/>
              </w:tabs>
              <w:spacing w:line="360" w:lineRule="auto"/>
              <w:jc w:val="center"/>
              <w:rPr>
                <w:rFonts w:ascii="宋体" w:hAnsi="宋体"/>
                <w:color w:val="000000"/>
                <w:sz w:val="24"/>
              </w:rPr>
            </w:pPr>
          </w:p>
        </w:tc>
        <w:tc>
          <w:tcPr>
            <w:tcW w:w="1399" w:type="dxa"/>
            <w:noWrap w:val="0"/>
            <w:vAlign w:val="top"/>
          </w:tcPr>
          <w:p w14:paraId="40EE0896">
            <w:pPr>
              <w:tabs>
                <w:tab w:val="left" w:pos="3570"/>
              </w:tabs>
              <w:spacing w:line="360" w:lineRule="auto"/>
              <w:jc w:val="center"/>
              <w:rPr>
                <w:rFonts w:ascii="宋体" w:hAnsi="宋体"/>
                <w:color w:val="000000"/>
                <w:sz w:val="24"/>
              </w:rPr>
            </w:pPr>
          </w:p>
        </w:tc>
        <w:tc>
          <w:tcPr>
            <w:tcW w:w="872" w:type="dxa"/>
            <w:noWrap w:val="0"/>
            <w:vAlign w:val="top"/>
          </w:tcPr>
          <w:p w14:paraId="3D95D42F">
            <w:pPr>
              <w:tabs>
                <w:tab w:val="left" w:pos="3570"/>
              </w:tabs>
              <w:spacing w:line="360" w:lineRule="auto"/>
              <w:jc w:val="center"/>
              <w:rPr>
                <w:rFonts w:ascii="宋体" w:hAnsi="宋体"/>
                <w:color w:val="000000"/>
                <w:sz w:val="24"/>
              </w:rPr>
            </w:pPr>
          </w:p>
        </w:tc>
        <w:tc>
          <w:tcPr>
            <w:tcW w:w="1362" w:type="dxa"/>
            <w:noWrap w:val="0"/>
            <w:vAlign w:val="top"/>
          </w:tcPr>
          <w:p w14:paraId="185493DB">
            <w:pPr>
              <w:tabs>
                <w:tab w:val="left" w:pos="3570"/>
              </w:tabs>
              <w:spacing w:line="360" w:lineRule="auto"/>
              <w:jc w:val="center"/>
              <w:rPr>
                <w:rFonts w:ascii="宋体" w:hAnsi="宋体"/>
                <w:color w:val="000000"/>
                <w:sz w:val="24"/>
              </w:rPr>
            </w:pPr>
          </w:p>
        </w:tc>
      </w:tr>
      <w:tr w14:paraId="483578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8" w:type="dxa"/>
            <w:noWrap w:val="0"/>
            <w:vAlign w:val="top"/>
          </w:tcPr>
          <w:p w14:paraId="0EB56091">
            <w:pPr>
              <w:tabs>
                <w:tab w:val="left" w:pos="3570"/>
              </w:tabs>
              <w:spacing w:line="360" w:lineRule="auto"/>
              <w:jc w:val="center"/>
              <w:rPr>
                <w:rFonts w:ascii="宋体" w:hAnsi="宋体"/>
                <w:color w:val="000000"/>
                <w:sz w:val="24"/>
              </w:rPr>
            </w:pPr>
          </w:p>
        </w:tc>
        <w:tc>
          <w:tcPr>
            <w:tcW w:w="1226" w:type="dxa"/>
            <w:noWrap w:val="0"/>
            <w:vAlign w:val="top"/>
          </w:tcPr>
          <w:p w14:paraId="0CA9FBE9">
            <w:pPr>
              <w:tabs>
                <w:tab w:val="left" w:pos="3570"/>
              </w:tabs>
              <w:spacing w:line="360" w:lineRule="auto"/>
              <w:jc w:val="center"/>
              <w:rPr>
                <w:rFonts w:ascii="宋体" w:hAnsi="宋体"/>
                <w:color w:val="000000"/>
                <w:sz w:val="24"/>
              </w:rPr>
            </w:pPr>
          </w:p>
        </w:tc>
        <w:tc>
          <w:tcPr>
            <w:tcW w:w="2955" w:type="dxa"/>
            <w:noWrap w:val="0"/>
            <w:vAlign w:val="top"/>
          </w:tcPr>
          <w:p w14:paraId="5C047CB2">
            <w:pPr>
              <w:tabs>
                <w:tab w:val="left" w:pos="3570"/>
              </w:tabs>
              <w:spacing w:line="360" w:lineRule="auto"/>
              <w:jc w:val="center"/>
              <w:rPr>
                <w:rFonts w:ascii="宋体" w:hAnsi="宋体"/>
                <w:color w:val="000000"/>
                <w:sz w:val="24"/>
              </w:rPr>
            </w:pPr>
          </w:p>
        </w:tc>
        <w:tc>
          <w:tcPr>
            <w:tcW w:w="1399" w:type="dxa"/>
            <w:noWrap w:val="0"/>
            <w:vAlign w:val="top"/>
          </w:tcPr>
          <w:p w14:paraId="7D35FC80">
            <w:pPr>
              <w:tabs>
                <w:tab w:val="left" w:pos="3570"/>
              </w:tabs>
              <w:spacing w:line="360" w:lineRule="auto"/>
              <w:jc w:val="center"/>
              <w:rPr>
                <w:rFonts w:ascii="宋体" w:hAnsi="宋体"/>
                <w:color w:val="000000"/>
                <w:sz w:val="24"/>
              </w:rPr>
            </w:pPr>
          </w:p>
        </w:tc>
        <w:tc>
          <w:tcPr>
            <w:tcW w:w="872" w:type="dxa"/>
            <w:noWrap w:val="0"/>
            <w:vAlign w:val="top"/>
          </w:tcPr>
          <w:p w14:paraId="24DA7526">
            <w:pPr>
              <w:tabs>
                <w:tab w:val="left" w:pos="3570"/>
              </w:tabs>
              <w:spacing w:line="360" w:lineRule="auto"/>
              <w:jc w:val="center"/>
              <w:rPr>
                <w:rFonts w:ascii="宋体" w:hAnsi="宋体"/>
                <w:color w:val="000000"/>
                <w:sz w:val="24"/>
              </w:rPr>
            </w:pPr>
          </w:p>
        </w:tc>
        <w:tc>
          <w:tcPr>
            <w:tcW w:w="1362" w:type="dxa"/>
            <w:noWrap w:val="0"/>
            <w:vAlign w:val="top"/>
          </w:tcPr>
          <w:p w14:paraId="2FF33187">
            <w:pPr>
              <w:tabs>
                <w:tab w:val="left" w:pos="3570"/>
              </w:tabs>
              <w:spacing w:line="360" w:lineRule="auto"/>
              <w:jc w:val="center"/>
              <w:rPr>
                <w:rFonts w:ascii="宋体" w:hAnsi="宋体"/>
                <w:color w:val="000000"/>
                <w:sz w:val="24"/>
              </w:rPr>
            </w:pPr>
          </w:p>
        </w:tc>
      </w:tr>
      <w:tr w14:paraId="5222C8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8" w:type="dxa"/>
            <w:noWrap w:val="0"/>
            <w:vAlign w:val="top"/>
          </w:tcPr>
          <w:p w14:paraId="4B53BB70">
            <w:pPr>
              <w:tabs>
                <w:tab w:val="left" w:pos="3570"/>
              </w:tabs>
              <w:spacing w:line="360" w:lineRule="auto"/>
              <w:jc w:val="center"/>
              <w:rPr>
                <w:rFonts w:ascii="宋体" w:hAnsi="宋体"/>
                <w:color w:val="000000"/>
                <w:sz w:val="24"/>
              </w:rPr>
            </w:pPr>
          </w:p>
        </w:tc>
        <w:tc>
          <w:tcPr>
            <w:tcW w:w="1226" w:type="dxa"/>
            <w:noWrap w:val="0"/>
            <w:vAlign w:val="top"/>
          </w:tcPr>
          <w:p w14:paraId="03A85778">
            <w:pPr>
              <w:tabs>
                <w:tab w:val="left" w:pos="3570"/>
              </w:tabs>
              <w:spacing w:line="360" w:lineRule="auto"/>
              <w:jc w:val="center"/>
              <w:rPr>
                <w:rFonts w:ascii="宋体" w:hAnsi="宋体"/>
                <w:color w:val="000000"/>
                <w:sz w:val="24"/>
              </w:rPr>
            </w:pPr>
          </w:p>
        </w:tc>
        <w:tc>
          <w:tcPr>
            <w:tcW w:w="2955" w:type="dxa"/>
            <w:noWrap w:val="0"/>
            <w:vAlign w:val="top"/>
          </w:tcPr>
          <w:p w14:paraId="5080992F">
            <w:pPr>
              <w:tabs>
                <w:tab w:val="left" w:pos="3570"/>
              </w:tabs>
              <w:spacing w:line="360" w:lineRule="auto"/>
              <w:jc w:val="center"/>
              <w:rPr>
                <w:rFonts w:ascii="宋体" w:hAnsi="宋体"/>
                <w:color w:val="000000"/>
                <w:sz w:val="24"/>
              </w:rPr>
            </w:pPr>
          </w:p>
        </w:tc>
        <w:tc>
          <w:tcPr>
            <w:tcW w:w="1399" w:type="dxa"/>
            <w:noWrap w:val="0"/>
            <w:vAlign w:val="top"/>
          </w:tcPr>
          <w:p w14:paraId="065614F3">
            <w:pPr>
              <w:tabs>
                <w:tab w:val="left" w:pos="3570"/>
              </w:tabs>
              <w:spacing w:line="360" w:lineRule="auto"/>
              <w:jc w:val="center"/>
              <w:rPr>
                <w:rFonts w:ascii="宋体" w:hAnsi="宋体"/>
                <w:color w:val="000000"/>
                <w:sz w:val="24"/>
              </w:rPr>
            </w:pPr>
          </w:p>
        </w:tc>
        <w:tc>
          <w:tcPr>
            <w:tcW w:w="872" w:type="dxa"/>
            <w:noWrap w:val="0"/>
            <w:vAlign w:val="top"/>
          </w:tcPr>
          <w:p w14:paraId="0459F5F0">
            <w:pPr>
              <w:tabs>
                <w:tab w:val="left" w:pos="3570"/>
              </w:tabs>
              <w:spacing w:line="360" w:lineRule="auto"/>
              <w:jc w:val="center"/>
              <w:rPr>
                <w:rFonts w:ascii="宋体" w:hAnsi="宋体"/>
                <w:color w:val="000000"/>
                <w:sz w:val="24"/>
              </w:rPr>
            </w:pPr>
          </w:p>
        </w:tc>
        <w:tc>
          <w:tcPr>
            <w:tcW w:w="1362" w:type="dxa"/>
            <w:noWrap w:val="0"/>
            <w:vAlign w:val="top"/>
          </w:tcPr>
          <w:p w14:paraId="0F90EDB5">
            <w:pPr>
              <w:tabs>
                <w:tab w:val="left" w:pos="3570"/>
              </w:tabs>
              <w:spacing w:line="360" w:lineRule="auto"/>
              <w:jc w:val="center"/>
              <w:rPr>
                <w:rFonts w:ascii="宋体" w:hAnsi="宋体"/>
                <w:color w:val="000000"/>
                <w:sz w:val="24"/>
              </w:rPr>
            </w:pPr>
          </w:p>
        </w:tc>
      </w:tr>
      <w:tr w14:paraId="4437F8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8" w:type="dxa"/>
            <w:noWrap w:val="0"/>
            <w:vAlign w:val="top"/>
          </w:tcPr>
          <w:p w14:paraId="739C4387">
            <w:pPr>
              <w:tabs>
                <w:tab w:val="left" w:pos="3570"/>
              </w:tabs>
              <w:spacing w:line="360" w:lineRule="auto"/>
              <w:jc w:val="center"/>
              <w:rPr>
                <w:rFonts w:ascii="宋体" w:hAnsi="宋体"/>
                <w:color w:val="000000"/>
                <w:sz w:val="24"/>
              </w:rPr>
            </w:pPr>
          </w:p>
        </w:tc>
        <w:tc>
          <w:tcPr>
            <w:tcW w:w="1226" w:type="dxa"/>
            <w:noWrap w:val="0"/>
            <w:vAlign w:val="top"/>
          </w:tcPr>
          <w:p w14:paraId="0085F76C">
            <w:pPr>
              <w:tabs>
                <w:tab w:val="left" w:pos="3570"/>
              </w:tabs>
              <w:spacing w:line="360" w:lineRule="auto"/>
              <w:jc w:val="center"/>
              <w:rPr>
                <w:rFonts w:ascii="宋体" w:hAnsi="宋体"/>
                <w:color w:val="000000"/>
                <w:sz w:val="24"/>
              </w:rPr>
            </w:pPr>
          </w:p>
        </w:tc>
        <w:tc>
          <w:tcPr>
            <w:tcW w:w="2955" w:type="dxa"/>
            <w:noWrap w:val="0"/>
            <w:vAlign w:val="top"/>
          </w:tcPr>
          <w:p w14:paraId="0206402D">
            <w:pPr>
              <w:tabs>
                <w:tab w:val="left" w:pos="3570"/>
              </w:tabs>
              <w:spacing w:line="360" w:lineRule="auto"/>
              <w:jc w:val="center"/>
              <w:rPr>
                <w:rFonts w:ascii="宋体" w:hAnsi="宋体"/>
                <w:color w:val="000000"/>
                <w:sz w:val="24"/>
              </w:rPr>
            </w:pPr>
          </w:p>
        </w:tc>
        <w:tc>
          <w:tcPr>
            <w:tcW w:w="1399" w:type="dxa"/>
            <w:noWrap w:val="0"/>
            <w:vAlign w:val="top"/>
          </w:tcPr>
          <w:p w14:paraId="021A01B6">
            <w:pPr>
              <w:tabs>
                <w:tab w:val="left" w:pos="3570"/>
              </w:tabs>
              <w:spacing w:line="360" w:lineRule="auto"/>
              <w:jc w:val="center"/>
              <w:rPr>
                <w:rFonts w:ascii="宋体" w:hAnsi="宋体"/>
                <w:color w:val="000000"/>
                <w:sz w:val="24"/>
              </w:rPr>
            </w:pPr>
          </w:p>
        </w:tc>
        <w:tc>
          <w:tcPr>
            <w:tcW w:w="872" w:type="dxa"/>
            <w:noWrap w:val="0"/>
            <w:vAlign w:val="top"/>
          </w:tcPr>
          <w:p w14:paraId="54FF1BBD">
            <w:pPr>
              <w:tabs>
                <w:tab w:val="left" w:pos="3570"/>
              </w:tabs>
              <w:spacing w:line="360" w:lineRule="auto"/>
              <w:jc w:val="center"/>
              <w:rPr>
                <w:rFonts w:ascii="宋体" w:hAnsi="宋体"/>
                <w:color w:val="000000"/>
                <w:sz w:val="24"/>
              </w:rPr>
            </w:pPr>
          </w:p>
        </w:tc>
        <w:tc>
          <w:tcPr>
            <w:tcW w:w="1362" w:type="dxa"/>
            <w:noWrap w:val="0"/>
            <w:vAlign w:val="top"/>
          </w:tcPr>
          <w:p w14:paraId="5A6C12D2">
            <w:pPr>
              <w:tabs>
                <w:tab w:val="left" w:pos="3570"/>
              </w:tabs>
              <w:spacing w:line="360" w:lineRule="auto"/>
              <w:jc w:val="center"/>
              <w:rPr>
                <w:rFonts w:ascii="宋体" w:hAnsi="宋体"/>
                <w:color w:val="000000"/>
                <w:sz w:val="24"/>
              </w:rPr>
            </w:pPr>
          </w:p>
        </w:tc>
      </w:tr>
      <w:tr w14:paraId="0CCEC0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8" w:type="dxa"/>
            <w:noWrap w:val="0"/>
            <w:vAlign w:val="top"/>
          </w:tcPr>
          <w:p w14:paraId="23F6D35D">
            <w:pPr>
              <w:tabs>
                <w:tab w:val="left" w:pos="3570"/>
              </w:tabs>
              <w:spacing w:line="360" w:lineRule="auto"/>
              <w:jc w:val="center"/>
              <w:rPr>
                <w:rFonts w:ascii="宋体" w:hAnsi="宋体"/>
                <w:color w:val="000000"/>
                <w:sz w:val="24"/>
              </w:rPr>
            </w:pPr>
          </w:p>
        </w:tc>
        <w:tc>
          <w:tcPr>
            <w:tcW w:w="1226" w:type="dxa"/>
            <w:noWrap w:val="0"/>
            <w:vAlign w:val="top"/>
          </w:tcPr>
          <w:p w14:paraId="4BF204F5">
            <w:pPr>
              <w:tabs>
                <w:tab w:val="left" w:pos="3570"/>
              </w:tabs>
              <w:spacing w:line="360" w:lineRule="auto"/>
              <w:jc w:val="center"/>
              <w:rPr>
                <w:rFonts w:ascii="宋体" w:hAnsi="宋体"/>
                <w:color w:val="000000"/>
                <w:sz w:val="24"/>
              </w:rPr>
            </w:pPr>
          </w:p>
        </w:tc>
        <w:tc>
          <w:tcPr>
            <w:tcW w:w="2955" w:type="dxa"/>
            <w:noWrap w:val="0"/>
            <w:vAlign w:val="top"/>
          </w:tcPr>
          <w:p w14:paraId="152F8739">
            <w:pPr>
              <w:tabs>
                <w:tab w:val="left" w:pos="3570"/>
              </w:tabs>
              <w:spacing w:line="360" w:lineRule="auto"/>
              <w:jc w:val="center"/>
              <w:rPr>
                <w:rFonts w:ascii="宋体" w:hAnsi="宋体"/>
                <w:color w:val="000000"/>
                <w:sz w:val="24"/>
              </w:rPr>
            </w:pPr>
          </w:p>
        </w:tc>
        <w:tc>
          <w:tcPr>
            <w:tcW w:w="1399" w:type="dxa"/>
            <w:noWrap w:val="0"/>
            <w:vAlign w:val="top"/>
          </w:tcPr>
          <w:p w14:paraId="70711E8F">
            <w:pPr>
              <w:tabs>
                <w:tab w:val="left" w:pos="3570"/>
              </w:tabs>
              <w:spacing w:line="360" w:lineRule="auto"/>
              <w:jc w:val="center"/>
              <w:rPr>
                <w:rFonts w:ascii="宋体" w:hAnsi="宋体"/>
                <w:color w:val="000000"/>
                <w:sz w:val="24"/>
              </w:rPr>
            </w:pPr>
          </w:p>
        </w:tc>
        <w:tc>
          <w:tcPr>
            <w:tcW w:w="872" w:type="dxa"/>
            <w:noWrap w:val="0"/>
            <w:vAlign w:val="top"/>
          </w:tcPr>
          <w:p w14:paraId="3A1298FC">
            <w:pPr>
              <w:tabs>
                <w:tab w:val="left" w:pos="3570"/>
              </w:tabs>
              <w:spacing w:line="360" w:lineRule="auto"/>
              <w:jc w:val="center"/>
              <w:rPr>
                <w:rFonts w:ascii="宋体" w:hAnsi="宋体"/>
                <w:color w:val="000000"/>
                <w:sz w:val="24"/>
              </w:rPr>
            </w:pPr>
          </w:p>
        </w:tc>
        <w:tc>
          <w:tcPr>
            <w:tcW w:w="1362" w:type="dxa"/>
            <w:noWrap w:val="0"/>
            <w:vAlign w:val="top"/>
          </w:tcPr>
          <w:p w14:paraId="73D4845A">
            <w:pPr>
              <w:tabs>
                <w:tab w:val="left" w:pos="3570"/>
              </w:tabs>
              <w:spacing w:line="360" w:lineRule="auto"/>
              <w:jc w:val="center"/>
              <w:rPr>
                <w:rFonts w:ascii="宋体" w:hAnsi="宋体"/>
                <w:color w:val="000000"/>
                <w:sz w:val="24"/>
              </w:rPr>
            </w:pPr>
          </w:p>
        </w:tc>
      </w:tr>
      <w:tr w14:paraId="47691A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8" w:type="dxa"/>
            <w:noWrap w:val="0"/>
            <w:vAlign w:val="top"/>
          </w:tcPr>
          <w:p w14:paraId="6DD308F9">
            <w:pPr>
              <w:tabs>
                <w:tab w:val="left" w:pos="3570"/>
              </w:tabs>
              <w:spacing w:line="360" w:lineRule="auto"/>
              <w:jc w:val="center"/>
              <w:rPr>
                <w:rFonts w:ascii="宋体" w:hAnsi="宋体"/>
                <w:color w:val="000000"/>
                <w:sz w:val="24"/>
              </w:rPr>
            </w:pPr>
          </w:p>
        </w:tc>
        <w:tc>
          <w:tcPr>
            <w:tcW w:w="1226" w:type="dxa"/>
            <w:noWrap w:val="0"/>
            <w:vAlign w:val="top"/>
          </w:tcPr>
          <w:p w14:paraId="284DB936">
            <w:pPr>
              <w:tabs>
                <w:tab w:val="left" w:pos="3570"/>
              </w:tabs>
              <w:spacing w:line="360" w:lineRule="auto"/>
              <w:jc w:val="center"/>
              <w:rPr>
                <w:rFonts w:ascii="宋体" w:hAnsi="宋体"/>
                <w:color w:val="000000"/>
                <w:sz w:val="24"/>
              </w:rPr>
            </w:pPr>
          </w:p>
        </w:tc>
        <w:tc>
          <w:tcPr>
            <w:tcW w:w="2955" w:type="dxa"/>
            <w:noWrap w:val="0"/>
            <w:vAlign w:val="top"/>
          </w:tcPr>
          <w:p w14:paraId="0702CC4F">
            <w:pPr>
              <w:tabs>
                <w:tab w:val="left" w:pos="3570"/>
              </w:tabs>
              <w:spacing w:line="360" w:lineRule="auto"/>
              <w:jc w:val="center"/>
              <w:rPr>
                <w:rFonts w:ascii="宋体" w:hAnsi="宋体"/>
                <w:color w:val="000000"/>
                <w:sz w:val="24"/>
              </w:rPr>
            </w:pPr>
          </w:p>
        </w:tc>
        <w:tc>
          <w:tcPr>
            <w:tcW w:w="1399" w:type="dxa"/>
            <w:noWrap w:val="0"/>
            <w:vAlign w:val="top"/>
          </w:tcPr>
          <w:p w14:paraId="121D2E65">
            <w:pPr>
              <w:tabs>
                <w:tab w:val="left" w:pos="3570"/>
              </w:tabs>
              <w:spacing w:line="360" w:lineRule="auto"/>
              <w:jc w:val="center"/>
              <w:rPr>
                <w:rFonts w:ascii="宋体" w:hAnsi="宋体"/>
                <w:color w:val="000000"/>
                <w:sz w:val="24"/>
              </w:rPr>
            </w:pPr>
          </w:p>
        </w:tc>
        <w:tc>
          <w:tcPr>
            <w:tcW w:w="872" w:type="dxa"/>
            <w:noWrap w:val="0"/>
            <w:vAlign w:val="top"/>
          </w:tcPr>
          <w:p w14:paraId="15EE7432">
            <w:pPr>
              <w:tabs>
                <w:tab w:val="left" w:pos="3570"/>
              </w:tabs>
              <w:spacing w:line="360" w:lineRule="auto"/>
              <w:jc w:val="center"/>
              <w:rPr>
                <w:rFonts w:ascii="宋体" w:hAnsi="宋体"/>
                <w:color w:val="000000"/>
                <w:sz w:val="24"/>
              </w:rPr>
            </w:pPr>
          </w:p>
        </w:tc>
        <w:tc>
          <w:tcPr>
            <w:tcW w:w="1362" w:type="dxa"/>
            <w:noWrap w:val="0"/>
            <w:vAlign w:val="top"/>
          </w:tcPr>
          <w:p w14:paraId="69AFEE92">
            <w:pPr>
              <w:tabs>
                <w:tab w:val="left" w:pos="3570"/>
              </w:tabs>
              <w:spacing w:line="360" w:lineRule="auto"/>
              <w:jc w:val="center"/>
              <w:rPr>
                <w:rFonts w:ascii="宋体" w:hAnsi="宋体"/>
                <w:color w:val="000000"/>
                <w:sz w:val="24"/>
              </w:rPr>
            </w:pPr>
          </w:p>
        </w:tc>
      </w:tr>
      <w:tr w14:paraId="0BBC6A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8" w:type="dxa"/>
            <w:noWrap w:val="0"/>
            <w:vAlign w:val="top"/>
          </w:tcPr>
          <w:p w14:paraId="5146B302">
            <w:pPr>
              <w:tabs>
                <w:tab w:val="left" w:pos="3570"/>
              </w:tabs>
              <w:spacing w:line="360" w:lineRule="auto"/>
              <w:jc w:val="center"/>
              <w:rPr>
                <w:rFonts w:ascii="宋体" w:hAnsi="宋体"/>
                <w:color w:val="000000"/>
                <w:sz w:val="24"/>
              </w:rPr>
            </w:pPr>
          </w:p>
        </w:tc>
        <w:tc>
          <w:tcPr>
            <w:tcW w:w="1226" w:type="dxa"/>
            <w:noWrap w:val="0"/>
            <w:vAlign w:val="top"/>
          </w:tcPr>
          <w:p w14:paraId="7E3CF29C">
            <w:pPr>
              <w:tabs>
                <w:tab w:val="left" w:pos="3570"/>
              </w:tabs>
              <w:spacing w:line="360" w:lineRule="auto"/>
              <w:jc w:val="center"/>
              <w:rPr>
                <w:rFonts w:ascii="宋体" w:hAnsi="宋体"/>
                <w:color w:val="000000"/>
                <w:sz w:val="24"/>
              </w:rPr>
            </w:pPr>
          </w:p>
        </w:tc>
        <w:tc>
          <w:tcPr>
            <w:tcW w:w="2955" w:type="dxa"/>
            <w:noWrap w:val="0"/>
            <w:vAlign w:val="top"/>
          </w:tcPr>
          <w:p w14:paraId="21CF0B99">
            <w:pPr>
              <w:tabs>
                <w:tab w:val="left" w:pos="3570"/>
              </w:tabs>
              <w:spacing w:line="360" w:lineRule="auto"/>
              <w:jc w:val="center"/>
              <w:rPr>
                <w:rFonts w:ascii="宋体" w:hAnsi="宋体"/>
                <w:color w:val="000000"/>
                <w:sz w:val="24"/>
              </w:rPr>
            </w:pPr>
          </w:p>
        </w:tc>
        <w:tc>
          <w:tcPr>
            <w:tcW w:w="1399" w:type="dxa"/>
            <w:noWrap w:val="0"/>
            <w:vAlign w:val="top"/>
          </w:tcPr>
          <w:p w14:paraId="3057F7F9">
            <w:pPr>
              <w:tabs>
                <w:tab w:val="left" w:pos="3570"/>
              </w:tabs>
              <w:spacing w:line="360" w:lineRule="auto"/>
              <w:jc w:val="center"/>
              <w:rPr>
                <w:rFonts w:ascii="宋体" w:hAnsi="宋体"/>
                <w:color w:val="000000"/>
                <w:sz w:val="24"/>
              </w:rPr>
            </w:pPr>
          </w:p>
        </w:tc>
        <w:tc>
          <w:tcPr>
            <w:tcW w:w="872" w:type="dxa"/>
            <w:noWrap w:val="0"/>
            <w:vAlign w:val="top"/>
          </w:tcPr>
          <w:p w14:paraId="7AC3727C">
            <w:pPr>
              <w:tabs>
                <w:tab w:val="left" w:pos="3570"/>
              </w:tabs>
              <w:spacing w:line="360" w:lineRule="auto"/>
              <w:jc w:val="center"/>
              <w:rPr>
                <w:rFonts w:ascii="宋体" w:hAnsi="宋体"/>
                <w:color w:val="000000"/>
                <w:sz w:val="24"/>
              </w:rPr>
            </w:pPr>
          </w:p>
        </w:tc>
        <w:tc>
          <w:tcPr>
            <w:tcW w:w="1362" w:type="dxa"/>
            <w:noWrap w:val="0"/>
            <w:vAlign w:val="top"/>
          </w:tcPr>
          <w:p w14:paraId="2A7B984C">
            <w:pPr>
              <w:tabs>
                <w:tab w:val="left" w:pos="3570"/>
              </w:tabs>
              <w:spacing w:line="360" w:lineRule="auto"/>
              <w:jc w:val="center"/>
              <w:rPr>
                <w:rFonts w:ascii="宋体" w:hAnsi="宋体"/>
                <w:color w:val="000000"/>
                <w:sz w:val="24"/>
              </w:rPr>
            </w:pPr>
          </w:p>
        </w:tc>
      </w:tr>
      <w:tr w14:paraId="24647F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8" w:type="dxa"/>
            <w:noWrap w:val="0"/>
            <w:vAlign w:val="top"/>
          </w:tcPr>
          <w:p w14:paraId="2592678E">
            <w:pPr>
              <w:tabs>
                <w:tab w:val="left" w:pos="3570"/>
              </w:tabs>
              <w:spacing w:line="360" w:lineRule="auto"/>
              <w:jc w:val="center"/>
              <w:rPr>
                <w:rFonts w:ascii="宋体" w:hAnsi="宋体"/>
                <w:color w:val="000000"/>
                <w:sz w:val="24"/>
              </w:rPr>
            </w:pPr>
          </w:p>
        </w:tc>
        <w:tc>
          <w:tcPr>
            <w:tcW w:w="1226" w:type="dxa"/>
            <w:noWrap w:val="0"/>
            <w:vAlign w:val="top"/>
          </w:tcPr>
          <w:p w14:paraId="77A3443F">
            <w:pPr>
              <w:tabs>
                <w:tab w:val="left" w:pos="3570"/>
              </w:tabs>
              <w:spacing w:line="360" w:lineRule="auto"/>
              <w:jc w:val="center"/>
              <w:rPr>
                <w:rFonts w:ascii="宋体" w:hAnsi="宋体"/>
                <w:color w:val="000000"/>
                <w:sz w:val="24"/>
              </w:rPr>
            </w:pPr>
          </w:p>
        </w:tc>
        <w:tc>
          <w:tcPr>
            <w:tcW w:w="2955" w:type="dxa"/>
            <w:noWrap w:val="0"/>
            <w:vAlign w:val="top"/>
          </w:tcPr>
          <w:p w14:paraId="3165695E">
            <w:pPr>
              <w:tabs>
                <w:tab w:val="left" w:pos="3570"/>
              </w:tabs>
              <w:spacing w:line="360" w:lineRule="auto"/>
              <w:jc w:val="center"/>
              <w:rPr>
                <w:rFonts w:ascii="宋体" w:hAnsi="宋体"/>
                <w:color w:val="000000"/>
                <w:sz w:val="24"/>
              </w:rPr>
            </w:pPr>
          </w:p>
        </w:tc>
        <w:tc>
          <w:tcPr>
            <w:tcW w:w="1399" w:type="dxa"/>
            <w:noWrap w:val="0"/>
            <w:vAlign w:val="top"/>
          </w:tcPr>
          <w:p w14:paraId="2D3ECC2E">
            <w:pPr>
              <w:tabs>
                <w:tab w:val="left" w:pos="3570"/>
              </w:tabs>
              <w:spacing w:line="360" w:lineRule="auto"/>
              <w:jc w:val="center"/>
              <w:rPr>
                <w:rFonts w:ascii="宋体" w:hAnsi="宋体"/>
                <w:color w:val="000000"/>
                <w:sz w:val="24"/>
              </w:rPr>
            </w:pPr>
          </w:p>
        </w:tc>
        <w:tc>
          <w:tcPr>
            <w:tcW w:w="872" w:type="dxa"/>
            <w:noWrap w:val="0"/>
            <w:vAlign w:val="top"/>
          </w:tcPr>
          <w:p w14:paraId="2E40F6FE">
            <w:pPr>
              <w:tabs>
                <w:tab w:val="left" w:pos="3570"/>
              </w:tabs>
              <w:spacing w:line="360" w:lineRule="auto"/>
              <w:jc w:val="center"/>
              <w:rPr>
                <w:rFonts w:ascii="宋体" w:hAnsi="宋体"/>
                <w:color w:val="000000"/>
                <w:sz w:val="24"/>
              </w:rPr>
            </w:pPr>
          </w:p>
        </w:tc>
        <w:tc>
          <w:tcPr>
            <w:tcW w:w="1362" w:type="dxa"/>
            <w:noWrap w:val="0"/>
            <w:vAlign w:val="top"/>
          </w:tcPr>
          <w:p w14:paraId="300081E2">
            <w:pPr>
              <w:tabs>
                <w:tab w:val="left" w:pos="3570"/>
              </w:tabs>
              <w:spacing w:line="360" w:lineRule="auto"/>
              <w:jc w:val="center"/>
              <w:rPr>
                <w:rFonts w:ascii="宋体" w:hAnsi="宋体"/>
                <w:color w:val="000000"/>
                <w:sz w:val="24"/>
              </w:rPr>
            </w:pPr>
          </w:p>
        </w:tc>
      </w:tr>
      <w:tr w14:paraId="381FA1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8" w:type="dxa"/>
            <w:noWrap w:val="0"/>
            <w:vAlign w:val="top"/>
          </w:tcPr>
          <w:p w14:paraId="3D867DD5">
            <w:pPr>
              <w:tabs>
                <w:tab w:val="left" w:pos="3570"/>
              </w:tabs>
              <w:spacing w:line="360" w:lineRule="auto"/>
              <w:jc w:val="center"/>
              <w:rPr>
                <w:rFonts w:ascii="宋体" w:hAnsi="宋体"/>
                <w:color w:val="000000"/>
                <w:sz w:val="24"/>
              </w:rPr>
            </w:pPr>
          </w:p>
        </w:tc>
        <w:tc>
          <w:tcPr>
            <w:tcW w:w="1226" w:type="dxa"/>
            <w:noWrap w:val="0"/>
            <w:vAlign w:val="top"/>
          </w:tcPr>
          <w:p w14:paraId="51584E6F">
            <w:pPr>
              <w:tabs>
                <w:tab w:val="left" w:pos="3570"/>
              </w:tabs>
              <w:spacing w:line="360" w:lineRule="auto"/>
              <w:jc w:val="center"/>
              <w:rPr>
                <w:rFonts w:ascii="宋体" w:hAnsi="宋体"/>
                <w:color w:val="000000"/>
                <w:sz w:val="24"/>
              </w:rPr>
            </w:pPr>
          </w:p>
        </w:tc>
        <w:tc>
          <w:tcPr>
            <w:tcW w:w="2955" w:type="dxa"/>
            <w:noWrap w:val="0"/>
            <w:vAlign w:val="top"/>
          </w:tcPr>
          <w:p w14:paraId="76A7E0E0">
            <w:pPr>
              <w:tabs>
                <w:tab w:val="left" w:pos="3570"/>
              </w:tabs>
              <w:spacing w:line="360" w:lineRule="auto"/>
              <w:jc w:val="center"/>
              <w:rPr>
                <w:rFonts w:ascii="宋体" w:hAnsi="宋体"/>
                <w:color w:val="000000"/>
                <w:sz w:val="24"/>
              </w:rPr>
            </w:pPr>
          </w:p>
        </w:tc>
        <w:tc>
          <w:tcPr>
            <w:tcW w:w="1399" w:type="dxa"/>
            <w:noWrap w:val="0"/>
            <w:vAlign w:val="top"/>
          </w:tcPr>
          <w:p w14:paraId="4549D7B6">
            <w:pPr>
              <w:tabs>
                <w:tab w:val="left" w:pos="3570"/>
              </w:tabs>
              <w:spacing w:line="360" w:lineRule="auto"/>
              <w:jc w:val="center"/>
              <w:rPr>
                <w:rFonts w:ascii="宋体" w:hAnsi="宋体"/>
                <w:color w:val="000000"/>
                <w:sz w:val="24"/>
              </w:rPr>
            </w:pPr>
          </w:p>
        </w:tc>
        <w:tc>
          <w:tcPr>
            <w:tcW w:w="872" w:type="dxa"/>
            <w:noWrap w:val="0"/>
            <w:vAlign w:val="top"/>
          </w:tcPr>
          <w:p w14:paraId="287D45DD">
            <w:pPr>
              <w:tabs>
                <w:tab w:val="left" w:pos="3570"/>
              </w:tabs>
              <w:spacing w:line="360" w:lineRule="auto"/>
              <w:jc w:val="center"/>
              <w:rPr>
                <w:rFonts w:ascii="宋体" w:hAnsi="宋体"/>
                <w:color w:val="000000"/>
                <w:sz w:val="24"/>
              </w:rPr>
            </w:pPr>
          </w:p>
        </w:tc>
        <w:tc>
          <w:tcPr>
            <w:tcW w:w="1362" w:type="dxa"/>
            <w:noWrap w:val="0"/>
            <w:vAlign w:val="top"/>
          </w:tcPr>
          <w:p w14:paraId="5AC559E5">
            <w:pPr>
              <w:tabs>
                <w:tab w:val="left" w:pos="3570"/>
              </w:tabs>
              <w:spacing w:line="360" w:lineRule="auto"/>
              <w:jc w:val="center"/>
              <w:rPr>
                <w:rFonts w:ascii="宋体" w:hAnsi="宋体"/>
                <w:color w:val="000000"/>
                <w:sz w:val="24"/>
              </w:rPr>
            </w:pPr>
          </w:p>
        </w:tc>
      </w:tr>
    </w:tbl>
    <w:p w14:paraId="5BC12EC4">
      <w:pPr>
        <w:spacing w:line="360" w:lineRule="auto"/>
        <w:jc w:val="left"/>
        <w:rPr>
          <w:rFonts w:hint="eastAsia" w:ascii="宋体" w:hAnsi="宋体"/>
          <w:sz w:val="24"/>
        </w:rPr>
      </w:pPr>
      <w:r>
        <w:rPr>
          <w:rFonts w:hint="eastAsia" w:ascii="宋体" w:hAnsi="宋体"/>
          <w:sz w:val="24"/>
        </w:rPr>
        <w:t xml:space="preserve">       </w:t>
      </w:r>
    </w:p>
    <w:p w14:paraId="4E96BB70">
      <w:pPr>
        <w:spacing w:line="360" w:lineRule="auto"/>
        <w:jc w:val="left"/>
        <w:rPr>
          <w:rFonts w:hint="eastAsia" w:ascii="宋体" w:hAnsi="宋体"/>
          <w:sz w:val="24"/>
        </w:rPr>
      </w:pPr>
    </w:p>
    <w:p w14:paraId="2BD94018">
      <w:pPr>
        <w:spacing w:line="360" w:lineRule="auto"/>
        <w:jc w:val="left"/>
        <w:rPr>
          <w:rFonts w:hint="eastAsia" w:ascii="宋体" w:hAnsi="宋体"/>
          <w:sz w:val="24"/>
        </w:rPr>
      </w:pPr>
    </w:p>
    <w:p w14:paraId="42A986C3">
      <w:pPr>
        <w:spacing w:line="360" w:lineRule="auto"/>
        <w:jc w:val="left"/>
        <w:rPr>
          <w:rFonts w:hint="eastAsia" w:ascii="宋体" w:hAnsi="宋体"/>
          <w:sz w:val="24"/>
        </w:rPr>
      </w:pPr>
    </w:p>
    <w:p w14:paraId="3C14F5D7">
      <w:pPr>
        <w:spacing w:line="360" w:lineRule="auto"/>
        <w:jc w:val="left"/>
        <w:rPr>
          <w:rFonts w:hint="eastAsia" w:ascii="宋体" w:hAnsi="宋体"/>
          <w:sz w:val="24"/>
        </w:rPr>
      </w:pPr>
    </w:p>
    <w:p w14:paraId="69B6D1A5">
      <w:pPr>
        <w:spacing w:line="360" w:lineRule="auto"/>
        <w:jc w:val="left"/>
        <w:rPr>
          <w:rFonts w:hint="eastAsia" w:ascii="宋体" w:hAnsi="宋体"/>
          <w:sz w:val="24"/>
        </w:rPr>
      </w:pPr>
    </w:p>
    <w:p w14:paraId="1470F714">
      <w:pPr>
        <w:spacing w:line="360" w:lineRule="auto"/>
        <w:jc w:val="left"/>
        <w:rPr>
          <w:rFonts w:hint="eastAsia" w:ascii="宋体" w:hAnsi="宋体"/>
          <w:sz w:val="24"/>
        </w:rPr>
      </w:pPr>
    </w:p>
    <w:p w14:paraId="0CDF698B">
      <w:pPr>
        <w:spacing w:line="360" w:lineRule="auto"/>
        <w:jc w:val="left"/>
        <w:rPr>
          <w:rFonts w:hint="eastAsia" w:ascii="宋体" w:hAnsi="宋体"/>
          <w:sz w:val="24"/>
        </w:rPr>
      </w:pPr>
    </w:p>
    <w:p w14:paraId="700E71BE">
      <w:pPr>
        <w:spacing w:line="360" w:lineRule="auto"/>
        <w:jc w:val="left"/>
        <w:rPr>
          <w:rFonts w:hint="eastAsia" w:ascii="宋体" w:hAnsi="宋体"/>
          <w:sz w:val="24"/>
        </w:rPr>
      </w:pPr>
    </w:p>
    <w:p w14:paraId="7FB6C4EA">
      <w:pPr>
        <w:spacing w:line="360" w:lineRule="auto"/>
        <w:jc w:val="left"/>
        <w:rPr>
          <w:rFonts w:ascii="宋体" w:hAnsi="宋体"/>
          <w:sz w:val="24"/>
        </w:rPr>
      </w:pPr>
    </w:p>
    <w:p w14:paraId="152841E7">
      <w:pPr>
        <w:spacing w:line="360" w:lineRule="auto"/>
        <w:jc w:val="left"/>
        <w:rPr>
          <w:rFonts w:hint="eastAsia" w:ascii="宋体" w:hAnsi="宋体"/>
          <w:sz w:val="24"/>
        </w:rPr>
      </w:pPr>
    </w:p>
    <w:p w14:paraId="5EBF33A1">
      <w:pPr>
        <w:spacing w:line="360" w:lineRule="auto"/>
        <w:jc w:val="left"/>
        <w:rPr>
          <w:rFonts w:hint="eastAsia" w:ascii="宋体" w:hAnsi="宋体"/>
          <w:sz w:val="24"/>
        </w:rPr>
      </w:pPr>
    </w:p>
    <w:p w14:paraId="2D090D31">
      <w:pPr>
        <w:spacing w:line="360" w:lineRule="auto"/>
        <w:jc w:val="left"/>
        <w:rPr>
          <w:rFonts w:hint="eastAsia" w:ascii="宋体" w:hAnsi="宋体"/>
          <w:sz w:val="24"/>
        </w:rPr>
      </w:pPr>
      <w:r>
        <w:rPr>
          <w:rFonts w:hint="eastAsia" w:ascii="宋体" w:hAnsi="宋体"/>
          <w:sz w:val="24"/>
        </w:rPr>
        <w:t>附件3: 服务承诺书（参考）</w:t>
      </w:r>
    </w:p>
    <w:p w14:paraId="54D2F152">
      <w:pPr>
        <w:spacing w:line="360" w:lineRule="auto"/>
        <w:jc w:val="left"/>
        <w:rPr>
          <w:rFonts w:hint="eastAsia" w:ascii="宋体" w:hAnsi="宋体"/>
          <w:sz w:val="24"/>
        </w:rPr>
      </w:pPr>
    </w:p>
    <w:p w14:paraId="09D6831E">
      <w:pPr>
        <w:spacing w:line="360" w:lineRule="auto"/>
        <w:rPr>
          <w:rFonts w:ascii="宋体" w:hAnsi="宋体"/>
          <w:color w:val="000000"/>
          <w:sz w:val="24"/>
        </w:rPr>
      </w:pPr>
      <w:r>
        <w:rPr>
          <w:rFonts w:hint="eastAsia" w:ascii="宋体" w:hAnsi="宋体" w:cs="宋体"/>
          <w:color w:val="000000"/>
          <w:sz w:val="24"/>
        </w:rPr>
        <w:t>致：嘉庚创新实验室资产采购管理室</w:t>
      </w:r>
    </w:p>
    <w:p w14:paraId="32B5873B">
      <w:pPr>
        <w:spacing w:line="360" w:lineRule="auto"/>
        <w:rPr>
          <w:rFonts w:ascii="宋体" w:hAnsi="宋体"/>
          <w:color w:val="000000"/>
          <w:sz w:val="24"/>
        </w:rPr>
      </w:pPr>
      <w:r>
        <w:rPr>
          <w:rFonts w:hint="eastAsia" w:ascii="宋体" w:hAnsi="宋体" w:cs="宋体"/>
          <w:color w:val="000000"/>
          <w:sz w:val="24"/>
        </w:rPr>
        <w:t>根据贵方为</w:t>
      </w:r>
      <w:r>
        <w:rPr>
          <w:rFonts w:hint="eastAsia" w:ascii="宋体" w:hAnsi="宋体" w:cs="宋体"/>
          <w:color w:val="000000"/>
          <w:sz w:val="24"/>
          <w:u w:val="single"/>
        </w:rPr>
        <w:t>　　　　　　　　　　</w:t>
      </w:r>
      <w:r>
        <w:rPr>
          <w:rFonts w:hint="eastAsia" w:ascii="宋体" w:hAnsi="宋体" w:cs="宋体"/>
          <w:color w:val="000000"/>
          <w:sz w:val="24"/>
        </w:rPr>
        <w:t>的采购项目，我司对该项目做出如下售后服务承诺：</w:t>
      </w:r>
    </w:p>
    <w:p w14:paraId="4D032CEA">
      <w:pPr>
        <w:spacing w:line="360" w:lineRule="auto"/>
        <w:rPr>
          <w:rFonts w:ascii="宋体" w:hAnsi="宋体"/>
          <w:color w:val="000000"/>
          <w:sz w:val="24"/>
        </w:rPr>
      </w:pPr>
      <w:r>
        <w:rPr>
          <w:rFonts w:hint="eastAsia" w:ascii="宋体" w:hAnsi="宋体" w:cs="宋体"/>
          <w:color w:val="000000"/>
          <w:sz w:val="24"/>
        </w:rPr>
        <w:t>（内容根据采购文件要求自拟）</w:t>
      </w:r>
    </w:p>
    <w:p w14:paraId="53A971CF">
      <w:pPr>
        <w:spacing w:line="360" w:lineRule="auto"/>
        <w:rPr>
          <w:rFonts w:ascii="宋体" w:hAnsi="宋体"/>
          <w:sz w:val="24"/>
        </w:rPr>
      </w:pPr>
    </w:p>
    <w:p w14:paraId="499A9B86">
      <w:pPr>
        <w:spacing w:line="360" w:lineRule="auto"/>
        <w:rPr>
          <w:rFonts w:ascii="宋体" w:hAnsi="宋体"/>
          <w:sz w:val="24"/>
        </w:rPr>
      </w:pPr>
    </w:p>
    <w:p w14:paraId="78146DDD">
      <w:pPr>
        <w:spacing w:line="360" w:lineRule="auto"/>
        <w:jc w:val="center"/>
        <w:rPr>
          <w:rFonts w:hint="eastAsia" w:ascii="宋体" w:hAnsi="宋体"/>
          <w:b/>
          <w:sz w:val="24"/>
        </w:rPr>
      </w:pPr>
    </w:p>
    <w:p w14:paraId="042C5C23">
      <w:pPr>
        <w:spacing w:line="360" w:lineRule="auto"/>
        <w:jc w:val="center"/>
        <w:rPr>
          <w:rFonts w:hint="eastAsia" w:ascii="宋体" w:hAnsi="宋体"/>
          <w:b/>
          <w:sz w:val="24"/>
        </w:rPr>
      </w:pPr>
    </w:p>
    <w:p w14:paraId="2A1EC309">
      <w:pPr>
        <w:spacing w:line="360" w:lineRule="auto"/>
        <w:jc w:val="center"/>
        <w:rPr>
          <w:rFonts w:hint="eastAsia" w:ascii="宋体" w:hAnsi="宋体"/>
          <w:b/>
          <w:sz w:val="24"/>
        </w:rPr>
      </w:pPr>
    </w:p>
    <w:p w14:paraId="76D4EEF9">
      <w:pPr>
        <w:spacing w:line="360" w:lineRule="auto"/>
        <w:jc w:val="center"/>
        <w:rPr>
          <w:rFonts w:hint="eastAsia" w:ascii="宋体" w:hAnsi="宋体"/>
          <w:b/>
          <w:sz w:val="24"/>
        </w:rPr>
      </w:pPr>
    </w:p>
    <w:p w14:paraId="70BC0EB3">
      <w:pPr>
        <w:spacing w:line="360" w:lineRule="auto"/>
        <w:jc w:val="center"/>
        <w:rPr>
          <w:rFonts w:hint="eastAsia" w:ascii="宋体" w:hAnsi="宋体"/>
          <w:b/>
          <w:sz w:val="24"/>
        </w:rPr>
      </w:pPr>
    </w:p>
    <w:p w14:paraId="758318EF">
      <w:pPr>
        <w:spacing w:line="360" w:lineRule="auto"/>
        <w:jc w:val="center"/>
        <w:rPr>
          <w:rFonts w:hint="eastAsia" w:ascii="宋体" w:hAnsi="宋体"/>
          <w:b/>
          <w:sz w:val="24"/>
        </w:rPr>
      </w:pPr>
    </w:p>
    <w:p w14:paraId="43282BD0">
      <w:pPr>
        <w:spacing w:line="360" w:lineRule="auto"/>
        <w:jc w:val="center"/>
        <w:rPr>
          <w:rFonts w:hint="eastAsia" w:ascii="宋体" w:hAnsi="宋体"/>
          <w:b/>
          <w:sz w:val="24"/>
        </w:rPr>
      </w:pPr>
    </w:p>
    <w:p w14:paraId="4D4B2D19">
      <w:pPr>
        <w:spacing w:line="360" w:lineRule="auto"/>
        <w:jc w:val="center"/>
        <w:rPr>
          <w:rFonts w:hint="eastAsia" w:ascii="宋体" w:hAnsi="宋体"/>
          <w:b/>
          <w:sz w:val="24"/>
        </w:rPr>
      </w:pPr>
    </w:p>
    <w:p w14:paraId="2A554247">
      <w:pPr>
        <w:spacing w:line="360" w:lineRule="auto"/>
        <w:jc w:val="center"/>
        <w:rPr>
          <w:rFonts w:hint="eastAsia" w:ascii="宋体" w:hAnsi="宋体"/>
          <w:b/>
          <w:sz w:val="24"/>
        </w:rPr>
      </w:pPr>
    </w:p>
    <w:p w14:paraId="0A108D2B">
      <w:pPr>
        <w:spacing w:line="360" w:lineRule="auto"/>
        <w:jc w:val="center"/>
        <w:rPr>
          <w:rFonts w:hint="eastAsia" w:ascii="宋体" w:hAnsi="宋体"/>
          <w:b/>
          <w:sz w:val="24"/>
        </w:rPr>
      </w:pPr>
    </w:p>
    <w:p w14:paraId="60A3F0CF">
      <w:pPr>
        <w:spacing w:line="360" w:lineRule="auto"/>
        <w:jc w:val="center"/>
        <w:rPr>
          <w:rFonts w:hint="eastAsia" w:ascii="宋体" w:hAnsi="宋体"/>
          <w:b/>
          <w:sz w:val="24"/>
        </w:rPr>
      </w:pPr>
    </w:p>
    <w:p w14:paraId="4D7B701C">
      <w:pPr>
        <w:spacing w:line="360" w:lineRule="auto"/>
        <w:rPr>
          <w:rFonts w:ascii="宋体" w:hAnsi="宋体"/>
          <w:color w:val="000000"/>
          <w:sz w:val="24"/>
        </w:rPr>
      </w:pPr>
      <w:r>
        <w:rPr>
          <w:rFonts w:hint="eastAsia" w:ascii="宋体" w:hAnsi="宋体" w:cs="宋体"/>
          <w:color w:val="000000"/>
          <w:sz w:val="24"/>
        </w:rPr>
        <w:t>公司全称（加盖公章）：</w:t>
      </w:r>
    </w:p>
    <w:p w14:paraId="4FE88126">
      <w:pPr>
        <w:spacing w:line="360" w:lineRule="auto"/>
        <w:rPr>
          <w:rFonts w:ascii="宋体" w:hAnsi="宋体" w:cs="宋体"/>
          <w:color w:val="000000"/>
          <w:sz w:val="24"/>
        </w:rPr>
      </w:pPr>
      <w:r>
        <w:rPr>
          <w:rFonts w:hint="eastAsia" w:ascii="宋体" w:hAnsi="宋体" w:cs="宋体"/>
          <w:color w:val="000000"/>
          <w:sz w:val="24"/>
        </w:rPr>
        <w:t>　　　　　　　　　　　　　　　</w:t>
      </w:r>
    </w:p>
    <w:p w14:paraId="7153B6D0">
      <w:pPr>
        <w:spacing w:line="360" w:lineRule="auto"/>
        <w:ind w:firstLine="480" w:firstLineChars="200"/>
        <w:rPr>
          <w:rFonts w:ascii="宋体" w:hAnsi="宋体"/>
          <w:color w:val="000000"/>
          <w:sz w:val="24"/>
        </w:rPr>
      </w:pPr>
      <w:r>
        <w:rPr>
          <w:rFonts w:hint="eastAsia" w:ascii="宋体" w:hAnsi="宋体" w:cs="宋体"/>
          <w:color w:val="000000"/>
          <w:sz w:val="24"/>
        </w:rPr>
        <w:t>　年　　月　　日</w:t>
      </w:r>
    </w:p>
    <w:p w14:paraId="40086671">
      <w:pPr>
        <w:spacing w:line="360" w:lineRule="auto"/>
        <w:jc w:val="left"/>
        <w:rPr>
          <w:rFonts w:ascii="宋体" w:hAnsi="宋体"/>
          <w:sz w:val="24"/>
        </w:rPr>
      </w:pPr>
    </w:p>
    <w:p w14:paraId="331076F1">
      <w:pPr>
        <w:pStyle w:val="9"/>
        <w:spacing w:line="276" w:lineRule="auto"/>
        <w:jc w:val="center"/>
        <w:outlineLvl w:val="0"/>
        <w:rPr>
          <w:rFonts w:asciiTheme="minorEastAsia" w:hAnsiTheme="minorEastAsia"/>
          <w:b/>
          <w:sz w:val="44"/>
          <w:szCs w:val="44"/>
        </w:rPr>
      </w:pPr>
    </w:p>
    <w:p w14:paraId="112C254C">
      <w:pPr>
        <w:pStyle w:val="9"/>
        <w:spacing w:line="276" w:lineRule="auto"/>
        <w:jc w:val="center"/>
        <w:outlineLvl w:val="0"/>
        <w:rPr>
          <w:rFonts w:asciiTheme="minorEastAsia" w:hAnsiTheme="minorEastAsia"/>
          <w:b/>
          <w:sz w:val="44"/>
          <w:szCs w:val="44"/>
        </w:rPr>
      </w:pPr>
    </w:p>
    <w:p w14:paraId="503391BF">
      <w:pPr>
        <w:pStyle w:val="9"/>
        <w:spacing w:line="276" w:lineRule="auto"/>
        <w:jc w:val="center"/>
        <w:outlineLvl w:val="0"/>
        <w:rPr>
          <w:rFonts w:asciiTheme="minorEastAsia" w:hAnsiTheme="minorEastAsia"/>
          <w:b/>
          <w:sz w:val="44"/>
          <w:szCs w:val="44"/>
        </w:rPr>
      </w:pPr>
    </w:p>
    <w:p w14:paraId="56390EFD">
      <w:pPr>
        <w:pStyle w:val="9"/>
        <w:spacing w:line="276" w:lineRule="auto"/>
        <w:jc w:val="center"/>
        <w:outlineLvl w:val="0"/>
        <w:rPr>
          <w:rFonts w:asciiTheme="minorEastAsia" w:hAnsiTheme="minorEastAsia"/>
          <w:b/>
          <w:sz w:val="44"/>
          <w:szCs w:val="44"/>
        </w:rPr>
      </w:pPr>
    </w:p>
    <w:p w14:paraId="52EA7ACF">
      <w:pPr>
        <w:pStyle w:val="9"/>
        <w:spacing w:line="276" w:lineRule="auto"/>
        <w:jc w:val="center"/>
        <w:outlineLvl w:val="0"/>
        <w:rPr>
          <w:rFonts w:asciiTheme="minorEastAsia" w:hAnsiTheme="minorEastAsia"/>
          <w:b/>
          <w:sz w:val="44"/>
          <w:szCs w:val="44"/>
        </w:rPr>
      </w:pPr>
    </w:p>
    <w:p w14:paraId="047BA7C8">
      <w:pPr>
        <w:pStyle w:val="9"/>
        <w:spacing w:line="276" w:lineRule="auto"/>
        <w:jc w:val="center"/>
        <w:outlineLvl w:val="0"/>
        <w:rPr>
          <w:rFonts w:hint="default" w:asciiTheme="minorEastAsia" w:hAnsiTheme="minorEastAsia"/>
          <w:sz w:val="44"/>
          <w:szCs w:val="44"/>
        </w:rPr>
      </w:pPr>
      <w:r>
        <w:rPr>
          <w:rFonts w:asciiTheme="minorEastAsia" w:hAnsiTheme="minorEastAsia"/>
          <w:b/>
          <w:sz w:val="44"/>
          <w:szCs w:val="44"/>
        </w:rPr>
        <w:t>第六章  响应文件格式</w:t>
      </w:r>
    </w:p>
    <w:p w14:paraId="0F1BC71F">
      <w:pPr>
        <w:pStyle w:val="9"/>
        <w:spacing w:line="276" w:lineRule="auto"/>
        <w:ind w:firstLine="480"/>
        <w:jc w:val="both"/>
        <w:rPr>
          <w:rFonts w:hint="default" w:asciiTheme="minorEastAsia" w:hAnsiTheme="minorEastAsia"/>
          <w:sz w:val="21"/>
          <w:szCs w:val="21"/>
        </w:rPr>
      </w:pPr>
      <w:r>
        <w:rPr>
          <w:rFonts w:asciiTheme="minorEastAsia" w:hAnsiTheme="minorEastAsia"/>
          <w:b/>
          <w:sz w:val="21"/>
          <w:szCs w:val="21"/>
        </w:rPr>
        <w:t>注:本附件所有格式为响应文件的组成部分仅供制作响应文件时参考,供应商应根据行业特点,结合本次协商要求，对有关表格进行补充或修改,但不得减少响应文件的格式内容。</w:t>
      </w:r>
    </w:p>
    <w:p w14:paraId="0E1984A4">
      <w:pPr>
        <w:pStyle w:val="9"/>
        <w:spacing w:line="276" w:lineRule="auto"/>
        <w:jc w:val="both"/>
        <w:rPr>
          <w:rFonts w:hint="default" w:asciiTheme="minorEastAsia" w:hAnsiTheme="minorEastAsia"/>
          <w:sz w:val="21"/>
          <w:szCs w:val="21"/>
        </w:rPr>
      </w:pPr>
    </w:p>
    <w:p w14:paraId="1E7FF192">
      <w:pPr>
        <w:pStyle w:val="9"/>
        <w:spacing w:line="276" w:lineRule="auto"/>
        <w:jc w:val="both"/>
        <w:rPr>
          <w:rFonts w:hint="default" w:asciiTheme="minorEastAsia" w:hAnsiTheme="minorEastAsia"/>
          <w:sz w:val="21"/>
          <w:szCs w:val="21"/>
        </w:rPr>
      </w:pPr>
      <w:r>
        <w:rPr>
          <w:rFonts w:asciiTheme="minorEastAsia" w:hAnsiTheme="minorEastAsia"/>
          <w:b/>
          <w:sz w:val="21"/>
          <w:szCs w:val="21"/>
        </w:rPr>
        <w:t xml:space="preserve"> </w:t>
      </w:r>
    </w:p>
    <w:p w14:paraId="0B6B2B1F">
      <w:pPr>
        <w:pStyle w:val="9"/>
        <w:spacing w:line="276" w:lineRule="auto"/>
        <w:jc w:val="center"/>
        <w:rPr>
          <w:rFonts w:hint="default" w:asciiTheme="minorEastAsia" w:hAnsiTheme="minorEastAsia"/>
          <w:sz w:val="21"/>
          <w:szCs w:val="21"/>
        </w:rPr>
      </w:pPr>
      <w:r>
        <w:rPr>
          <w:rFonts w:asciiTheme="minorEastAsia" w:hAnsiTheme="minorEastAsia"/>
          <w:b/>
          <w:sz w:val="21"/>
          <w:szCs w:val="21"/>
        </w:rPr>
        <w:t>封面格式</w:t>
      </w:r>
    </w:p>
    <w:p w14:paraId="4B186077">
      <w:pPr>
        <w:pStyle w:val="9"/>
        <w:spacing w:line="276" w:lineRule="auto"/>
        <w:jc w:val="center"/>
        <w:rPr>
          <w:rFonts w:hint="eastAsia" w:asciiTheme="minorEastAsia" w:hAnsiTheme="minorEastAsia"/>
          <w:b/>
          <w:sz w:val="21"/>
          <w:szCs w:val="21"/>
          <w:lang w:val="en-US" w:eastAsia="zh-CN"/>
        </w:rPr>
      </w:pPr>
      <w:r>
        <w:rPr>
          <w:rFonts w:hint="eastAsia" w:asciiTheme="minorEastAsia" w:hAnsiTheme="minorEastAsia"/>
          <w:b/>
          <w:sz w:val="21"/>
          <w:szCs w:val="21"/>
          <w:lang w:val="en-US" w:eastAsia="zh-CN"/>
        </w:rPr>
        <w:t>嘉庚创新实验室</w:t>
      </w:r>
    </w:p>
    <w:p w14:paraId="0723820D">
      <w:pPr>
        <w:pStyle w:val="9"/>
        <w:spacing w:line="276" w:lineRule="auto"/>
        <w:jc w:val="center"/>
        <w:rPr>
          <w:rFonts w:hint="default" w:asciiTheme="minorEastAsia" w:hAnsiTheme="minorEastAsia"/>
          <w:sz w:val="21"/>
          <w:szCs w:val="21"/>
        </w:rPr>
      </w:pPr>
      <w:r>
        <w:rPr>
          <w:rFonts w:asciiTheme="minorEastAsia" w:hAnsiTheme="minorEastAsia"/>
          <w:b/>
          <w:sz w:val="21"/>
          <w:szCs w:val="21"/>
        </w:rPr>
        <w:t>单一来源采购项目</w:t>
      </w:r>
    </w:p>
    <w:p w14:paraId="39F3F89F">
      <w:pPr>
        <w:pStyle w:val="9"/>
        <w:spacing w:line="276" w:lineRule="auto"/>
        <w:jc w:val="center"/>
        <w:rPr>
          <w:rFonts w:hint="eastAsia" w:asciiTheme="minorEastAsia" w:hAnsiTheme="minorEastAsia" w:eastAsiaTheme="minorEastAsia"/>
          <w:b/>
          <w:sz w:val="21"/>
          <w:szCs w:val="21"/>
          <w:lang w:eastAsia="zh-CN"/>
        </w:rPr>
      </w:pPr>
      <w:r>
        <w:rPr>
          <w:rFonts w:asciiTheme="minorEastAsia" w:hAnsiTheme="minorEastAsia"/>
          <w:b/>
          <w:sz w:val="21"/>
          <w:szCs w:val="21"/>
        </w:rPr>
        <w:t>响应文件</w:t>
      </w:r>
    </w:p>
    <w:p w14:paraId="79B0239B">
      <w:pPr>
        <w:pStyle w:val="9"/>
        <w:spacing w:line="276" w:lineRule="auto"/>
        <w:jc w:val="center"/>
        <w:rPr>
          <w:rFonts w:hint="eastAsia" w:asciiTheme="minorEastAsia" w:hAnsiTheme="minorEastAsia" w:eastAsiaTheme="minorEastAsia"/>
          <w:b/>
          <w:sz w:val="21"/>
          <w:szCs w:val="21"/>
          <w:lang w:eastAsia="zh-CN"/>
        </w:rPr>
      </w:pPr>
    </w:p>
    <w:p w14:paraId="5B47CC6D">
      <w:pPr>
        <w:pStyle w:val="9"/>
        <w:spacing w:line="276" w:lineRule="auto"/>
        <w:jc w:val="center"/>
        <w:rPr>
          <w:rFonts w:hint="eastAsia" w:asciiTheme="minorEastAsia" w:hAnsiTheme="minorEastAsia" w:eastAsiaTheme="minorEastAsia"/>
          <w:sz w:val="21"/>
          <w:szCs w:val="21"/>
          <w:lang w:eastAsia="zh-CN"/>
        </w:rPr>
      </w:pPr>
    </w:p>
    <w:p w14:paraId="699A56FD">
      <w:pPr>
        <w:pStyle w:val="9"/>
        <w:spacing w:line="276" w:lineRule="auto"/>
        <w:jc w:val="center"/>
        <w:rPr>
          <w:rFonts w:hint="eastAsia" w:asciiTheme="minorEastAsia" w:hAnsiTheme="minorEastAsia" w:eastAsiaTheme="minorEastAsia"/>
          <w:b/>
          <w:sz w:val="21"/>
          <w:szCs w:val="21"/>
          <w:lang w:eastAsia="zh-CN"/>
        </w:rPr>
      </w:pPr>
      <w:r>
        <w:rPr>
          <w:rFonts w:asciiTheme="minorEastAsia" w:hAnsiTheme="minorEastAsia"/>
          <w:b/>
          <w:sz w:val="21"/>
          <w:szCs w:val="21"/>
        </w:rPr>
        <w:t>（填写正本或副本）</w:t>
      </w:r>
    </w:p>
    <w:p w14:paraId="1657F830">
      <w:pPr>
        <w:pStyle w:val="9"/>
        <w:spacing w:line="276" w:lineRule="auto"/>
        <w:jc w:val="center"/>
        <w:rPr>
          <w:rFonts w:hint="eastAsia" w:asciiTheme="minorEastAsia" w:hAnsiTheme="minorEastAsia" w:eastAsiaTheme="minorEastAsia"/>
          <w:b/>
          <w:sz w:val="21"/>
          <w:szCs w:val="21"/>
          <w:lang w:eastAsia="zh-CN"/>
        </w:rPr>
      </w:pPr>
    </w:p>
    <w:p w14:paraId="3BB07BAF">
      <w:pPr>
        <w:pStyle w:val="9"/>
        <w:spacing w:line="276" w:lineRule="auto"/>
        <w:jc w:val="center"/>
        <w:rPr>
          <w:rFonts w:hint="eastAsia" w:asciiTheme="minorEastAsia" w:hAnsiTheme="minorEastAsia" w:eastAsiaTheme="minorEastAsia"/>
          <w:sz w:val="21"/>
          <w:szCs w:val="21"/>
          <w:lang w:eastAsia="zh-CN"/>
        </w:rPr>
      </w:pPr>
    </w:p>
    <w:p w14:paraId="380D78CD">
      <w:pPr>
        <w:pStyle w:val="9"/>
        <w:spacing w:line="276" w:lineRule="auto"/>
        <w:jc w:val="center"/>
        <w:rPr>
          <w:rFonts w:hint="eastAsia" w:asciiTheme="minorEastAsia" w:hAnsiTheme="minorEastAsia" w:eastAsiaTheme="minorEastAsia"/>
          <w:sz w:val="21"/>
          <w:szCs w:val="21"/>
          <w:lang w:eastAsia="zh-CN"/>
        </w:rPr>
      </w:pPr>
    </w:p>
    <w:p w14:paraId="06F15AA7">
      <w:pPr>
        <w:pStyle w:val="9"/>
        <w:spacing w:line="276" w:lineRule="auto"/>
        <w:jc w:val="center"/>
        <w:rPr>
          <w:rFonts w:hint="default" w:asciiTheme="minorEastAsia" w:hAnsiTheme="minorEastAsia"/>
          <w:sz w:val="21"/>
          <w:szCs w:val="21"/>
        </w:rPr>
      </w:pPr>
      <w:r>
        <w:rPr>
          <w:rFonts w:asciiTheme="minorEastAsia" w:hAnsiTheme="minorEastAsia"/>
          <w:b/>
          <w:sz w:val="21"/>
          <w:szCs w:val="21"/>
        </w:rPr>
        <w:t>项目名称：</w:t>
      </w:r>
      <w:r>
        <w:rPr>
          <w:rFonts w:asciiTheme="minorEastAsia" w:hAnsiTheme="minorEastAsia"/>
          <w:b/>
          <w:sz w:val="21"/>
          <w:szCs w:val="21"/>
          <w:u w:val="single"/>
        </w:rPr>
        <w:t xml:space="preserve">                      </w:t>
      </w:r>
    </w:p>
    <w:p w14:paraId="08787E8D">
      <w:pPr>
        <w:pStyle w:val="9"/>
        <w:spacing w:line="276" w:lineRule="auto"/>
        <w:jc w:val="center"/>
        <w:rPr>
          <w:rFonts w:hint="default" w:asciiTheme="minorEastAsia" w:hAnsiTheme="minorEastAsia"/>
          <w:sz w:val="21"/>
          <w:szCs w:val="21"/>
        </w:rPr>
      </w:pPr>
      <w:r>
        <w:rPr>
          <w:rFonts w:asciiTheme="minorEastAsia" w:hAnsiTheme="minorEastAsia"/>
          <w:b/>
          <w:sz w:val="21"/>
          <w:szCs w:val="21"/>
        </w:rPr>
        <w:t>项目编号：</w:t>
      </w:r>
      <w:r>
        <w:rPr>
          <w:rFonts w:asciiTheme="minorEastAsia" w:hAnsiTheme="minorEastAsia"/>
          <w:b/>
          <w:sz w:val="21"/>
          <w:szCs w:val="21"/>
          <w:u w:val="single"/>
        </w:rPr>
        <w:t xml:space="preserve">                      </w:t>
      </w:r>
    </w:p>
    <w:p w14:paraId="3375C373">
      <w:pPr>
        <w:pStyle w:val="9"/>
        <w:spacing w:line="276" w:lineRule="auto"/>
        <w:jc w:val="center"/>
        <w:rPr>
          <w:rFonts w:hint="default" w:asciiTheme="minorEastAsia" w:hAnsiTheme="minorEastAsia"/>
          <w:sz w:val="21"/>
          <w:szCs w:val="21"/>
        </w:rPr>
      </w:pPr>
      <w:r>
        <w:rPr>
          <w:rFonts w:asciiTheme="minorEastAsia" w:hAnsiTheme="minorEastAsia"/>
          <w:b/>
          <w:sz w:val="21"/>
          <w:szCs w:val="21"/>
        </w:rPr>
        <w:t>合同包号：</w:t>
      </w:r>
      <w:r>
        <w:rPr>
          <w:rFonts w:asciiTheme="minorEastAsia" w:hAnsiTheme="minorEastAsia"/>
          <w:b/>
          <w:sz w:val="21"/>
          <w:szCs w:val="21"/>
          <w:u w:val="single"/>
        </w:rPr>
        <w:t xml:space="preserve">                      </w:t>
      </w:r>
    </w:p>
    <w:p w14:paraId="21F91756">
      <w:pPr>
        <w:pStyle w:val="9"/>
        <w:spacing w:line="276" w:lineRule="auto"/>
        <w:jc w:val="center"/>
        <w:rPr>
          <w:rFonts w:hint="default" w:asciiTheme="minorEastAsia" w:hAnsiTheme="minorEastAsia"/>
          <w:sz w:val="21"/>
          <w:szCs w:val="21"/>
        </w:rPr>
      </w:pPr>
      <w:r>
        <w:rPr>
          <w:rFonts w:asciiTheme="minorEastAsia" w:hAnsiTheme="minorEastAsia"/>
          <w:b/>
          <w:sz w:val="21"/>
          <w:szCs w:val="21"/>
        </w:rPr>
        <w:t>供应商名称：</w:t>
      </w:r>
      <w:r>
        <w:rPr>
          <w:rFonts w:asciiTheme="minorEastAsia" w:hAnsiTheme="minorEastAsia"/>
          <w:b/>
          <w:sz w:val="21"/>
          <w:szCs w:val="21"/>
          <w:u w:val="single"/>
        </w:rPr>
        <w:t xml:space="preserve">                      </w:t>
      </w:r>
    </w:p>
    <w:p w14:paraId="7CEE5295">
      <w:pPr>
        <w:pStyle w:val="9"/>
        <w:spacing w:line="276" w:lineRule="auto"/>
        <w:jc w:val="center"/>
        <w:rPr>
          <w:rFonts w:hint="default" w:asciiTheme="minorEastAsia" w:hAnsiTheme="minorEastAsia"/>
          <w:sz w:val="21"/>
          <w:szCs w:val="21"/>
        </w:rPr>
      </w:pPr>
      <w:r>
        <w:rPr>
          <w:rFonts w:asciiTheme="minorEastAsia" w:hAnsiTheme="minorEastAsia"/>
          <w:b/>
          <w:sz w:val="21"/>
          <w:szCs w:val="21"/>
        </w:rPr>
        <w:t>单位负责人名称：</w:t>
      </w:r>
      <w:r>
        <w:rPr>
          <w:rFonts w:asciiTheme="minorEastAsia" w:hAnsiTheme="minorEastAsia"/>
          <w:b/>
          <w:sz w:val="21"/>
          <w:szCs w:val="21"/>
          <w:u w:val="single"/>
        </w:rPr>
        <w:t xml:space="preserve">                      </w:t>
      </w:r>
    </w:p>
    <w:p w14:paraId="145BEBE7">
      <w:pPr>
        <w:pStyle w:val="9"/>
        <w:spacing w:line="276" w:lineRule="auto"/>
        <w:jc w:val="center"/>
        <w:rPr>
          <w:rFonts w:hint="default" w:asciiTheme="minorEastAsia" w:hAnsiTheme="minorEastAsia"/>
          <w:sz w:val="21"/>
          <w:szCs w:val="21"/>
        </w:rPr>
      </w:pPr>
      <w:r>
        <w:rPr>
          <w:rFonts w:asciiTheme="minorEastAsia" w:hAnsiTheme="minorEastAsia"/>
          <w:b/>
          <w:sz w:val="21"/>
          <w:szCs w:val="21"/>
        </w:rPr>
        <w:t>授权代表名称：</w:t>
      </w:r>
      <w:r>
        <w:rPr>
          <w:rFonts w:asciiTheme="minorEastAsia" w:hAnsiTheme="minorEastAsia"/>
          <w:b/>
          <w:sz w:val="21"/>
          <w:szCs w:val="21"/>
          <w:u w:val="single"/>
        </w:rPr>
        <w:t xml:space="preserve">                      </w:t>
      </w:r>
    </w:p>
    <w:p w14:paraId="4E5C25BB">
      <w:pPr>
        <w:pStyle w:val="9"/>
        <w:spacing w:line="276" w:lineRule="auto"/>
        <w:jc w:val="center"/>
        <w:rPr>
          <w:rFonts w:hint="default" w:asciiTheme="minorEastAsia" w:hAnsiTheme="minorEastAsia"/>
          <w:sz w:val="21"/>
          <w:szCs w:val="21"/>
        </w:rPr>
      </w:pPr>
      <w:r>
        <w:rPr>
          <w:rFonts w:asciiTheme="minorEastAsia" w:hAnsiTheme="minorEastAsia"/>
          <w:b/>
          <w:sz w:val="21"/>
          <w:szCs w:val="21"/>
        </w:rPr>
        <w:t>联 系 电 话：</w:t>
      </w:r>
      <w:r>
        <w:rPr>
          <w:rFonts w:asciiTheme="minorEastAsia" w:hAnsiTheme="minorEastAsia"/>
          <w:b/>
          <w:sz w:val="21"/>
          <w:szCs w:val="21"/>
          <w:u w:val="single"/>
        </w:rPr>
        <w:t xml:space="preserve">                      </w:t>
      </w:r>
    </w:p>
    <w:p w14:paraId="7BFA345E">
      <w:pPr>
        <w:pStyle w:val="9"/>
        <w:spacing w:line="276" w:lineRule="auto"/>
        <w:jc w:val="center"/>
        <w:rPr>
          <w:rFonts w:hint="default" w:asciiTheme="minorEastAsia" w:hAnsiTheme="minorEastAsia"/>
          <w:sz w:val="21"/>
          <w:szCs w:val="21"/>
        </w:rPr>
      </w:pPr>
      <w:r>
        <w:rPr>
          <w:rFonts w:asciiTheme="minorEastAsia" w:hAnsiTheme="minorEastAsia"/>
          <w:b/>
          <w:sz w:val="21"/>
          <w:szCs w:val="21"/>
        </w:rPr>
        <w:t>联 系 地址：</w:t>
      </w:r>
      <w:r>
        <w:rPr>
          <w:rFonts w:asciiTheme="minorEastAsia" w:hAnsiTheme="minorEastAsia"/>
          <w:b/>
          <w:sz w:val="21"/>
          <w:szCs w:val="21"/>
          <w:u w:val="single"/>
        </w:rPr>
        <w:t xml:space="preserve">                      </w:t>
      </w:r>
    </w:p>
    <w:p w14:paraId="556A8D18">
      <w:pPr>
        <w:pStyle w:val="9"/>
        <w:spacing w:line="276" w:lineRule="auto"/>
        <w:jc w:val="both"/>
        <w:rPr>
          <w:rFonts w:hint="default" w:asciiTheme="minorEastAsia" w:hAnsiTheme="minorEastAsia"/>
          <w:sz w:val="21"/>
          <w:szCs w:val="21"/>
        </w:rPr>
      </w:pPr>
    </w:p>
    <w:p w14:paraId="51C3CAA8">
      <w:pPr>
        <w:pStyle w:val="9"/>
        <w:spacing w:line="276" w:lineRule="auto"/>
        <w:jc w:val="both"/>
        <w:rPr>
          <w:rFonts w:hint="default" w:asciiTheme="minorEastAsia" w:hAnsiTheme="minorEastAsia"/>
          <w:sz w:val="21"/>
          <w:szCs w:val="21"/>
        </w:rPr>
      </w:pPr>
      <w:r>
        <w:rPr>
          <w:rFonts w:asciiTheme="minorEastAsia" w:hAnsiTheme="minorEastAsia"/>
          <w:b/>
          <w:sz w:val="21"/>
          <w:szCs w:val="21"/>
        </w:rPr>
        <w:t xml:space="preserve"> </w:t>
      </w:r>
    </w:p>
    <w:p w14:paraId="67571337">
      <w:pPr>
        <w:widowControl/>
        <w:jc w:val="left"/>
        <w:rPr>
          <w:rFonts w:asciiTheme="minorEastAsia" w:hAnsiTheme="minorEastAsia"/>
          <w:b/>
          <w:kern w:val="0"/>
          <w:szCs w:val="21"/>
          <w:lang w:eastAsia="zh-Hans"/>
        </w:rPr>
      </w:pPr>
      <w:r>
        <w:rPr>
          <w:rFonts w:asciiTheme="minorEastAsia" w:hAnsiTheme="minorEastAsia"/>
          <w:b/>
          <w:szCs w:val="21"/>
        </w:rPr>
        <w:br w:type="page"/>
      </w:r>
    </w:p>
    <w:p w14:paraId="0D16536A">
      <w:pPr>
        <w:pStyle w:val="9"/>
        <w:spacing w:line="276" w:lineRule="auto"/>
        <w:jc w:val="center"/>
        <w:rPr>
          <w:rFonts w:hint="default" w:asciiTheme="minorEastAsia" w:hAnsiTheme="minorEastAsia"/>
          <w:sz w:val="21"/>
          <w:szCs w:val="21"/>
        </w:rPr>
      </w:pPr>
      <w:r>
        <w:rPr>
          <w:rFonts w:asciiTheme="minorEastAsia" w:hAnsiTheme="minorEastAsia"/>
          <w:b/>
          <w:sz w:val="21"/>
          <w:szCs w:val="21"/>
        </w:rPr>
        <w:t>目录</w:t>
      </w:r>
    </w:p>
    <w:p w14:paraId="33D1D744">
      <w:pPr>
        <w:pStyle w:val="9"/>
        <w:spacing w:line="276" w:lineRule="auto"/>
        <w:ind w:firstLine="480"/>
        <w:jc w:val="both"/>
        <w:rPr>
          <w:rFonts w:hint="default" w:asciiTheme="minorEastAsia" w:hAnsiTheme="minorEastAsia"/>
          <w:sz w:val="21"/>
          <w:szCs w:val="21"/>
        </w:rPr>
      </w:pPr>
      <w:r>
        <w:rPr>
          <w:rFonts w:asciiTheme="minorEastAsia" w:hAnsiTheme="minorEastAsia"/>
          <w:sz w:val="21"/>
          <w:szCs w:val="21"/>
        </w:rPr>
        <w:t>一、协商响应声明</w:t>
      </w:r>
    </w:p>
    <w:p w14:paraId="432C4D21">
      <w:pPr>
        <w:pStyle w:val="9"/>
        <w:spacing w:line="276" w:lineRule="auto"/>
        <w:ind w:firstLine="480"/>
        <w:jc w:val="both"/>
        <w:rPr>
          <w:rFonts w:hint="default" w:asciiTheme="minorEastAsia" w:hAnsiTheme="minorEastAsia"/>
          <w:sz w:val="21"/>
          <w:szCs w:val="21"/>
        </w:rPr>
      </w:pPr>
      <w:r>
        <w:rPr>
          <w:rFonts w:asciiTheme="minorEastAsia" w:hAnsiTheme="minorEastAsia"/>
          <w:sz w:val="21"/>
          <w:szCs w:val="21"/>
        </w:rPr>
        <w:t>附件1、《单位负责人身份证明复印件》</w:t>
      </w:r>
    </w:p>
    <w:p w14:paraId="320A0DF9">
      <w:pPr>
        <w:pStyle w:val="9"/>
        <w:spacing w:line="276" w:lineRule="auto"/>
        <w:ind w:firstLine="480"/>
        <w:jc w:val="both"/>
        <w:rPr>
          <w:rFonts w:hint="default" w:asciiTheme="minorEastAsia" w:hAnsiTheme="minorEastAsia"/>
          <w:sz w:val="21"/>
          <w:szCs w:val="21"/>
        </w:rPr>
      </w:pPr>
      <w:r>
        <w:rPr>
          <w:rFonts w:asciiTheme="minorEastAsia" w:hAnsiTheme="minorEastAsia"/>
          <w:sz w:val="21"/>
          <w:szCs w:val="21"/>
        </w:rPr>
        <w:t>附件2、《单位负责人授权书》(单位负责人参加协商的可无须提供本函)</w:t>
      </w:r>
    </w:p>
    <w:p w14:paraId="152DD09C">
      <w:pPr>
        <w:pStyle w:val="9"/>
        <w:spacing w:line="276" w:lineRule="auto"/>
        <w:ind w:firstLine="480"/>
        <w:jc w:val="both"/>
        <w:rPr>
          <w:rFonts w:hint="default" w:asciiTheme="minorEastAsia" w:hAnsiTheme="minorEastAsia"/>
          <w:sz w:val="21"/>
          <w:szCs w:val="21"/>
        </w:rPr>
      </w:pPr>
      <w:r>
        <w:rPr>
          <w:rFonts w:asciiTheme="minorEastAsia" w:hAnsiTheme="minorEastAsia"/>
          <w:sz w:val="21"/>
          <w:szCs w:val="21"/>
        </w:rPr>
        <w:t>二、供应商基本情况</w:t>
      </w:r>
    </w:p>
    <w:p w14:paraId="18E2DABC">
      <w:pPr>
        <w:pStyle w:val="9"/>
        <w:spacing w:line="276" w:lineRule="auto"/>
        <w:ind w:firstLine="480"/>
        <w:jc w:val="both"/>
        <w:rPr>
          <w:rFonts w:hint="default" w:asciiTheme="minorEastAsia" w:hAnsiTheme="minorEastAsia"/>
          <w:sz w:val="21"/>
          <w:szCs w:val="21"/>
        </w:rPr>
      </w:pPr>
      <w:r>
        <w:rPr>
          <w:rFonts w:asciiTheme="minorEastAsia" w:hAnsiTheme="minorEastAsia"/>
          <w:sz w:val="21"/>
          <w:szCs w:val="21"/>
        </w:rPr>
        <w:t>附件3、供应商基本资质材料</w:t>
      </w:r>
    </w:p>
    <w:p w14:paraId="6971E92F">
      <w:pPr>
        <w:pStyle w:val="9"/>
        <w:spacing w:line="276" w:lineRule="auto"/>
        <w:ind w:firstLine="480"/>
        <w:jc w:val="both"/>
        <w:rPr>
          <w:rFonts w:hint="default" w:asciiTheme="minorEastAsia" w:hAnsiTheme="minorEastAsia" w:eastAsiaTheme="minorEastAsia"/>
          <w:sz w:val="21"/>
          <w:szCs w:val="21"/>
          <w:lang w:val="en-US" w:eastAsia="zh-CN"/>
        </w:rPr>
      </w:pPr>
      <w:r>
        <w:rPr>
          <w:rFonts w:asciiTheme="minorEastAsia" w:hAnsiTheme="minorEastAsia"/>
          <w:sz w:val="21"/>
          <w:szCs w:val="21"/>
        </w:rPr>
        <w:t>附件4、协商保证金银行汇款凭证复印件</w:t>
      </w:r>
      <w:r>
        <w:rPr>
          <w:rFonts w:hint="eastAsia" w:asciiTheme="minorEastAsia" w:hAnsiTheme="minorEastAsia"/>
          <w:sz w:val="21"/>
          <w:szCs w:val="21"/>
          <w:lang w:eastAsia="zh-CN"/>
        </w:rPr>
        <w:t>（</w:t>
      </w:r>
      <w:r>
        <w:rPr>
          <w:rFonts w:hint="eastAsia" w:asciiTheme="minorEastAsia" w:hAnsiTheme="minorEastAsia"/>
          <w:sz w:val="21"/>
          <w:szCs w:val="21"/>
          <w:lang w:val="en-US" w:eastAsia="zh-CN"/>
        </w:rPr>
        <w:t>若要求）</w:t>
      </w:r>
    </w:p>
    <w:p w14:paraId="6744E7DF">
      <w:pPr>
        <w:pStyle w:val="9"/>
        <w:spacing w:line="276" w:lineRule="auto"/>
        <w:ind w:firstLine="480"/>
        <w:jc w:val="both"/>
        <w:rPr>
          <w:rFonts w:hint="default" w:asciiTheme="minorEastAsia" w:hAnsiTheme="minorEastAsia"/>
          <w:sz w:val="21"/>
          <w:szCs w:val="21"/>
        </w:rPr>
      </w:pPr>
      <w:r>
        <w:rPr>
          <w:rFonts w:asciiTheme="minorEastAsia" w:hAnsiTheme="minorEastAsia"/>
          <w:sz w:val="21"/>
          <w:szCs w:val="21"/>
        </w:rPr>
        <w:t>附件5、采购文件要求的供应商其他资料</w:t>
      </w:r>
    </w:p>
    <w:p w14:paraId="1888FF53">
      <w:pPr>
        <w:pStyle w:val="9"/>
        <w:spacing w:line="276" w:lineRule="auto"/>
        <w:ind w:firstLine="480"/>
        <w:jc w:val="both"/>
        <w:rPr>
          <w:rFonts w:hint="default" w:asciiTheme="minorEastAsia" w:hAnsiTheme="minorEastAsia"/>
          <w:sz w:val="21"/>
          <w:szCs w:val="21"/>
        </w:rPr>
      </w:pPr>
      <w:r>
        <w:rPr>
          <w:rFonts w:asciiTheme="minorEastAsia" w:hAnsiTheme="minorEastAsia"/>
          <w:sz w:val="21"/>
          <w:szCs w:val="21"/>
        </w:rPr>
        <w:t>三、单一来源报价资料</w:t>
      </w:r>
    </w:p>
    <w:p w14:paraId="4C70ECC4">
      <w:pPr>
        <w:pStyle w:val="9"/>
        <w:spacing w:line="276" w:lineRule="auto"/>
        <w:ind w:firstLine="480"/>
        <w:jc w:val="both"/>
        <w:rPr>
          <w:rFonts w:hint="default" w:asciiTheme="minorEastAsia" w:hAnsiTheme="minorEastAsia"/>
          <w:sz w:val="21"/>
          <w:szCs w:val="21"/>
        </w:rPr>
      </w:pPr>
      <w:r>
        <w:rPr>
          <w:rFonts w:asciiTheme="minorEastAsia" w:hAnsiTheme="minorEastAsia"/>
          <w:sz w:val="21"/>
          <w:szCs w:val="21"/>
        </w:rPr>
        <w:t>附件6、报价一览表</w:t>
      </w:r>
    </w:p>
    <w:p w14:paraId="2EA6399C">
      <w:pPr>
        <w:pStyle w:val="9"/>
        <w:spacing w:line="276" w:lineRule="auto"/>
        <w:ind w:firstLine="480"/>
        <w:jc w:val="both"/>
        <w:rPr>
          <w:rFonts w:hint="default" w:asciiTheme="minorEastAsia" w:hAnsiTheme="minorEastAsia"/>
          <w:sz w:val="21"/>
          <w:szCs w:val="21"/>
        </w:rPr>
      </w:pPr>
      <w:r>
        <w:rPr>
          <w:rFonts w:asciiTheme="minorEastAsia" w:hAnsiTheme="minorEastAsia"/>
          <w:sz w:val="21"/>
          <w:szCs w:val="21"/>
        </w:rPr>
        <w:t>附件7、采购标的成本说明(格式自定)</w:t>
      </w:r>
    </w:p>
    <w:p w14:paraId="6018EE64">
      <w:pPr>
        <w:pStyle w:val="9"/>
        <w:spacing w:line="276" w:lineRule="auto"/>
        <w:ind w:firstLine="480"/>
        <w:jc w:val="both"/>
        <w:rPr>
          <w:rFonts w:hint="default" w:asciiTheme="minorEastAsia" w:hAnsiTheme="minorEastAsia"/>
          <w:sz w:val="21"/>
          <w:szCs w:val="21"/>
        </w:rPr>
      </w:pPr>
      <w:r>
        <w:rPr>
          <w:rFonts w:asciiTheme="minorEastAsia" w:hAnsiTheme="minorEastAsia"/>
          <w:sz w:val="21"/>
          <w:szCs w:val="21"/>
        </w:rPr>
        <w:t>附件8、同类项目合同价格说明(格式自定)</w:t>
      </w:r>
    </w:p>
    <w:p w14:paraId="4E980853">
      <w:pPr>
        <w:pStyle w:val="9"/>
        <w:spacing w:line="276" w:lineRule="auto"/>
        <w:ind w:firstLine="480"/>
        <w:jc w:val="both"/>
        <w:rPr>
          <w:rFonts w:hint="default" w:asciiTheme="minorEastAsia" w:hAnsiTheme="minorEastAsia"/>
          <w:sz w:val="21"/>
          <w:szCs w:val="21"/>
        </w:rPr>
      </w:pPr>
      <w:r>
        <w:rPr>
          <w:rFonts w:asciiTheme="minorEastAsia" w:hAnsiTheme="minorEastAsia"/>
          <w:sz w:val="21"/>
          <w:szCs w:val="21"/>
        </w:rPr>
        <w:t>附件9、供应商相关专利、专有技术情况说明(格式自定)</w:t>
      </w:r>
    </w:p>
    <w:p w14:paraId="0F7DDE12">
      <w:pPr>
        <w:pStyle w:val="9"/>
        <w:spacing w:line="276" w:lineRule="auto"/>
        <w:ind w:firstLine="480"/>
        <w:jc w:val="both"/>
        <w:rPr>
          <w:rFonts w:hint="default" w:asciiTheme="minorEastAsia" w:hAnsiTheme="minorEastAsia"/>
          <w:sz w:val="21"/>
          <w:szCs w:val="21"/>
        </w:rPr>
      </w:pPr>
      <w:r>
        <w:rPr>
          <w:rFonts w:asciiTheme="minorEastAsia" w:hAnsiTheme="minorEastAsia"/>
          <w:sz w:val="21"/>
          <w:szCs w:val="21"/>
        </w:rPr>
        <w:t>四、技术商务条款响应情况</w:t>
      </w:r>
    </w:p>
    <w:p w14:paraId="73DF1E5E">
      <w:pPr>
        <w:pStyle w:val="9"/>
        <w:spacing w:line="276" w:lineRule="auto"/>
        <w:ind w:firstLine="480"/>
        <w:jc w:val="both"/>
        <w:rPr>
          <w:rFonts w:hint="default" w:asciiTheme="minorEastAsia" w:hAnsiTheme="minorEastAsia"/>
          <w:sz w:val="21"/>
          <w:szCs w:val="21"/>
        </w:rPr>
      </w:pPr>
      <w:r>
        <w:rPr>
          <w:rFonts w:asciiTheme="minorEastAsia" w:hAnsiTheme="minorEastAsia"/>
          <w:sz w:val="21"/>
          <w:szCs w:val="21"/>
        </w:rPr>
        <w:t>附件10、标的说明、施工组织设计、技术方案或服务方案</w:t>
      </w:r>
    </w:p>
    <w:p w14:paraId="3C2CE209">
      <w:pPr>
        <w:pStyle w:val="9"/>
        <w:spacing w:line="276" w:lineRule="auto"/>
        <w:ind w:firstLine="480"/>
        <w:jc w:val="both"/>
        <w:rPr>
          <w:rFonts w:hint="default" w:asciiTheme="minorEastAsia" w:hAnsiTheme="minorEastAsia"/>
          <w:sz w:val="21"/>
          <w:szCs w:val="21"/>
        </w:rPr>
      </w:pPr>
      <w:r>
        <w:rPr>
          <w:rFonts w:asciiTheme="minorEastAsia" w:hAnsiTheme="minorEastAsia"/>
          <w:sz w:val="21"/>
          <w:szCs w:val="21"/>
        </w:rPr>
        <w:t>附件11、协商内容及要求响应表</w:t>
      </w:r>
    </w:p>
    <w:p w14:paraId="2C097601">
      <w:pPr>
        <w:pStyle w:val="9"/>
        <w:spacing w:line="276" w:lineRule="auto"/>
        <w:ind w:firstLine="480"/>
        <w:jc w:val="both"/>
        <w:rPr>
          <w:rFonts w:hint="default" w:asciiTheme="minorEastAsia" w:hAnsiTheme="minorEastAsia"/>
          <w:sz w:val="21"/>
          <w:szCs w:val="21"/>
        </w:rPr>
      </w:pPr>
      <w:r>
        <w:rPr>
          <w:rFonts w:asciiTheme="minorEastAsia" w:hAnsiTheme="minorEastAsia"/>
          <w:sz w:val="21"/>
          <w:szCs w:val="21"/>
        </w:rPr>
        <w:t>附件12、供应商认为需要提供的其他技术资料</w:t>
      </w:r>
    </w:p>
    <w:p w14:paraId="364B7F65">
      <w:pPr>
        <w:pStyle w:val="9"/>
        <w:spacing w:line="276" w:lineRule="auto"/>
        <w:jc w:val="both"/>
        <w:rPr>
          <w:rFonts w:hint="default" w:asciiTheme="minorEastAsia" w:hAnsiTheme="minorEastAsia"/>
          <w:sz w:val="21"/>
          <w:szCs w:val="21"/>
        </w:rPr>
      </w:pPr>
    </w:p>
    <w:p w14:paraId="3BBA98B4">
      <w:pPr>
        <w:pStyle w:val="9"/>
        <w:spacing w:line="276" w:lineRule="auto"/>
        <w:jc w:val="both"/>
        <w:rPr>
          <w:rFonts w:hint="default" w:asciiTheme="minorEastAsia" w:hAnsiTheme="minorEastAsia"/>
          <w:sz w:val="21"/>
          <w:szCs w:val="21"/>
        </w:rPr>
      </w:pPr>
      <w:r>
        <w:rPr>
          <w:rFonts w:asciiTheme="minorEastAsia" w:hAnsiTheme="minorEastAsia"/>
          <w:b/>
          <w:sz w:val="21"/>
          <w:szCs w:val="21"/>
        </w:rPr>
        <w:t xml:space="preserve"> </w:t>
      </w:r>
    </w:p>
    <w:p w14:paraId="1E5CA83F">
      <w:pPr>
        <w:widowControl/>
        <w:jc w:val="left"/>
        <w:rPr>
          <w:rFonts w:asciiTheme="minorEastAsia" w:hAnsiTheme="minorEastAsia"/>
          <w:b/>
          <w:kern w:val="0"/>
          <w:szCs w:val="21"/>
          <w:lang w:eastAsia="zh-Hans"/>
        </w:rPr>
      </w:pPr>
      <w:r>
        <w:rPr>
          <w:rFonts w:asciiTheme="minorEastAsia" w:hAnsiTheme="minorEastAsia"/>
          <w:b/>
          <w:szCs w:val="21"/>
        </w:rPr>
        <w:br w:type="page"/>
      </w:r>
    </w:p>
    <w:p w14:paraId="0076233C">
      <w:pPr>
        <w:pStyle w:val="9"/>
        <w:spacing w:line="276" w:lineRule="auto"/>
        <w:jc w:val="center"/>
        <w:rPr>
          <w:rFonts w:hint="default" w:asciiTheme="minorEastAsia" w:hAnsiTheme="minorEastAsia"/>
          <w:sz w:val="21"/>
          <w:szCs w:val="21"/>
        </w:rPr>
      </w:pPr>
      <w:r>
        <w:rPr>
          <w:rFonts w:asciiTheme="minorEastAsia" w:hAnsiTheme="minorEastAsia"/>
          <w:b/>
          <w:sz w:val="21"/>
          <w:szCs w:val="21"/>
        </w:rPr>
        <w:t>一、协商响应声明</w:t>
      </w:r>
    </w:p>
    <w:p w14:paraId="6A24DA33">
      <w:pPr>
        <w:pStyle w:val="9"/>
        <w:spacing w:line="276" w:lineRule="auto"/>
        <w:ind w:firstLine="480"/>
        <w:jc w:val="both"/>
        <w:rPr>
          <w:rFonts w:hint="default" w:asciiTheme="minorEastAsia" w:hAnsiTheme="minorEastAsia"/>
          <w:sz w:val="21"/>
          <w:szCs w:val="21"/>
        </w:rPr>
      </w:pPr>
      <w:r>
        <w:rPr>
          <w:rFonts w:asciiTheme="minorEastAsia" w:hAnsiTheme="minorEastAsia"/>
          <w:sz w:val="21"/>
          <w:szCs w:val="21"/>
        </w:rPr>
        <w:t>致：</w:t>
      </w:r>
      <w:r>
        <w:rPr>
          <w:rFonts w:asciiTheme="minorEastAsia" w:hAnsiTheme="minorEastAsia"/>
          <w:sz w:val="21"/>
          <w:szCs w:val="21"/>
          <w:u w:val="single"/>
        </w:rPr>
        <w:t>（采购人或采购代理机构）</w:t>
      </w:r>
    </w:p>
    <w:p w14:paraId="6428B97D">
      <w:pPr>
        <w:pStyle w:val="9"/>
        <w:spacing w:line="276" w:lineRule="auto"/>
        <w:ind w:firstLine="480"/>
        <w:jc w:val="both"/>
        <w:rPr>
          <w:rFonts w:hint="default" w:asciiTheme="minorEastAsia" w:hAnsiTheme="minorEastAsia"/>
          <w:sz w:val="21"/>
          <w:szCs w:val="21"/>
        </w:rPr>
      </w:pPr>
      <w:r>
        <w:rPr>
          <w:rFonts w:asciiTheme="minorEastAsia" w:hAnsiTheme="minorEastAsia"/>
          <w:sz w:val="21"/>
          <w:szCs w:val="21"/>
        </w:rPr>
        <w:t>兹收到贵单位关于</w:t>
      </w:r>
      <w:r>
        <w:rPr>
          <w:rFonts w:asciiTheme="minorEastAsia" w:hAnsiTheme="minorEastAsia"/>
          <w:sz w:val="21"/>
          <w:szCs w:val="21"/>
          <w:u w:val="single"/>
        </w:rPr>
        <w:t>（填写“项目名称”）</w:t>
      </w:r>
      <w:r>
        <w:rPr>
          <w:rFonts w:asciiTheme="minorEastAsia" w:hAnsiTheme="minorEastAsia"/>
          <w:sz w:val="21"/>
          <w:szCs w:val="21"/>
        </w:rPr>
        <w:t>项目</w:t>
      </w:r>
      <w:r>
        <w:rPr>
          <w:rFonts w:asciiTheme="minorEastAsia" w:hAnsiTheme="minorEastAsia"/>
          <w:sz w:val="21"/>
          <w:szCs w:val="21"/>
          <w:u w:val="single"/>
        </w:rPr>
        <w:t>（项目编号：　　　　　）</w:t>
      </w:r>
      <w:r>
        <w:rPr>
          <w:rFonts w:asciiTheme="minorEastAsia" w:hAnsiTheme="minorEastAsia"/>
          <w:sz w:val="21"/>
          <w:szCs w:val="21"/>
        </w:rPr>
        <w:t>的协商邀请，本供应商代表</w:t>
      </w:r>
      <w:r>
        <w:rPr>
          <w:rFonts w:asciiTheme="minorEastAsia" w:hAnsiTheme="minorEastAsia"/>
          <w:sz w:val="21"/>
          <w:szCs w:val="21"/>
          <w:u w:val="single"/>
        </w:rPr>
        <w:t>（填写“全名”）</w:t>
      </w:r>
      <w:r>
        <w:rPr>
          <w:rFonts w:asciiTheme="minorEastAsia" w:hAnsiTheme="minorEastAsia"/>
          <w:sz w:val="21"/>
          <w:szCs w:val="21"/>
        </w:rPr>
        <w:t>已获得我方正式授权并代表供应商（填写“全称”）参加协调，并提交采购文件规定份数的响应文件正本和副本。</w:t>
      </w:r>
    </w:p>
    <w:p w14:paraId="60F2D728">
      <w:pPr>
        <w:pStyle w:val="9"/>
        <w:spacing w:line="276" w:lineRule="auto"/>
        <w:ind w:firstLine="480"/>
        <w:jc w:val="both"/>
        <w:rPr>
          <w:rFonts w:hint="default" w:asciiTheme="minorEastAsia" w:hAnsiTheme="minorEastAsia"/>
          <w:sz w:val="21"/>
          <w:szCs w:val="21"/>
        </w:rPr>
      </w:pPr>
      <w:r>
        <w:rPr>
          <w:rFonts w:asciiTheme="minorEastAsia" w:hAnsiTheme="minorEastAsia"/>
          <w:sz w:val="21"/>
          <w:szCs w:val="21"/>
        </w:rPr>
        <w:t>根据本函，本供应商代表宣布我方保证遵守招标文件的全部规定，同时：</w:t>
      </w:r>
    </w:p>
    <w:p w14:paraId="3F074FD8">
      <w:pPr>
        <w:pStyle w:val="9"/>
        <w:spacing w:line="276" w:lineRule="auto"/>
        <w:ind w:firstLine="480"/>
        <w:jc w:val="both"/>
        <w:rPr>
          <w:rFonts w:hint="default" w:asciiTheme="minorEastAsia" w:hAnsiTheme="minorEastAsia"/>
          <w:sz w:val="21"/>
          <w:szCs w:val="21"/>
        </w:rPr>
      </w:pPr>
      <w:r>
        <w:rPr>
          <w:rFonts w:asciiTheme="minorEastAsia" w:hAnsiTheme="minorEastAsia"/>
          <w:sz w:val="21"/>
          <w:szCs w:val="21"/>
        </w:rPr>
        <w:t>1、确认：</w:t>
      </w:r>
    </w:p>
    <w:p w14:paraId="04E14F0E">
      <w:pPr>
        <w:pStyle w:val="9"/>
        <w:spacing w:line="276" w:lineRule="auto"/>
        <w:ind w:firstLine="480"/>
        <w:jc w:val="both"/>
        <w:rPr>
          <w:rFonts w:hint="default" w:asciiTheme="minorEastAsia" w:hAnsiTheme="minorEastAsia"/>
          <w:sz w:val="21"/>
          <w:szCs w:val="21"/>
        </w:rPr>
      </w:pPr>
      <w:r>
        <w:rPr>
          <w:rFonts w:asciiTheme="minorEastAsia" w:hAnsiTheme="minorEastAsia"/>
          <w:sz w:val="21"/>
          <w:szCs w:val="21"/>
        </w:rPr>
        <w:t>1.1所投采购包的报价详见“报价一览表”，最终成交价格以双方协商一致的有效报价为准。</w:t>
      </w:r>
    </w:p>
    <w:p w14:paraId="4FABB02A">
      <w:pPr>
        <w:pStyle w:val="9"/>
        <w:spacing w:line="276" w:lineRule="auto"/>
        <w:ind w:firstLine="480"/>
        <w:jc w:val="both"/>
        <w:rPr>
          <w:rFonts w:hint="default" w:asciiTheme="minorEastAsia" w:hAnsiTheme="minorEastAsia"/>
          <w:sz w:val="21"/>
          <w:szCs w:val="21"/>
        </w:rPr>
      </w:pPr>
      <w:r>
        <w:rPr>
          <w:rFonts w:asciiTheme="minorEastAsia" w:hAnsiTheme="minorEastAsia"/>
          <w:sz w:val="21"/>
          <w:szCs w:val="21"/>
        </w:rPr>
        <w:t>1.2我方已详细审查全部采购文件及其附件（若有），包括其澄清或修改（若有），并将自行承担因对全部采购文件理解不正确或误解而产生的相应后果。</w:t>
      </w:r>
    </w:p>
    <w:p w14:paraId="36A71BCC">
      <w:pPr>
        <w:pStyle w:val="9"/>
        <w:spacing w:line="276" w:lineRule="auto"/>
        <w:ind w:firstLine="480"/>
        <w:jc w:val="both"/>
        <w:rPr>
          <w:rFonts w:hint="default" w:asciiTheme="minorEastAsia" w:hAnsiTheme="minorEastAsia"/>
          <w:sz w:val="21"/>
          <w:szCs w:val="21"/>
        </w:rPr>
      </w:pPr>
      <w:r>
        <w:rPr>
          <w:rFonts w:asciiTheme="minorEastAsia" w:hAnsiTheme="minorEastAsia"/>
          <w:sz w:val="21"/>
          <w:szCs w:val="21"/>
        </w:rPr>
        <w:t>2、承诺</w:t>
      </w:r>
    </w:p>
    <w:p w14:paraId="45AF18B7">
      <w:pPr>
        <w:pStyle w:val="9"/>
        <w:spacing w:line="276" w:lineRule="auto"/>
        <w:ind w:firstLine="480"/>
        <w:jc w:val="both"/>
        <w:rPr>
          <w:rFonts w:hint="default" w:asciiTheme="minorEastAsia" w:hAnsiTheme="minorEastAsia"/>
          <w:sz w:val="21"/>
          <w:szCs w:val="21"/>
        </w:rPr>
      </w:pPr>
      <w:r>
        <w:rPr>
          <w:rFonts w:asciiTheme="minorEastAsia" w:hAnsiTheme="minorEastAsia"/>
          <w:sz w:val="21"/>
          <w:szCs w:val="21"/>
        </w:rPr>
        <w:t>2.1采购文件各组成部分的内容及其所提交的全部资料是不可割离且真实、有效、准确、完整和不具有任何误导性的，否则造成不利后果由我方承担责任。</w:t>
      </w:r>
    </w:p>
    <w:p w14:paraId="06E4802F">
      <w:pPr>
        <w:pStyle w:val="9"/>
        <w:spacing w:line="276" w:lineRule="auto"/>
        <w:ind w:firstLine="480"/>
        <w:jc w:val="both"/>
        <w:rPr>
          <w:rFonts w:hint="default" w:asciiTheme="minorEastAsia" w:hAnsiTheme="minorEastAsia"/>
          <w:sz w:val="21"/>
          <w:szCs w:val="21"/>
        </w:rPr>
      </w:pPr>
      <w:r>
        <w:rPr>
          <w:rFonts w:asciiTheme="minorEastAsia" w:hAnsiTheme="minorEastAsia"/>
          <w:sz w:val="21"/>
          <w:szCs w:val="21"/>
        </w:rPr>
        <w:t>2.2协商保证金：若出现采购文件第三章规定的情形，同意贵单位不予退还。</w:t>
      </w:r>
    </w:p>
    <w:p w14:paraId="631B30AF">
      <w:pPr>
        <w:pStyle w:val="9"/>
        <w:spacing w:line="276" w:lineRule="auto"/>
        <w:ind w:firstLine="480"/>
        <w:jc w:val="both"/>
        <w:rPr>
          <w:rFonts w:hint="default" w:asciiTheme="minorEastAsia" w:hAnsiTheme="minorEastAsia"/>
          <w:sz w:val="21"/>
          <w:szCs w:val="21"/>
        </w:rPr>
      </w:pPr>
      <w:r>
        <w:rPr>
          <w:rFonts w:asciiTheme="minorEastAsia" w:hAnsiTheme="minorEastAsia"/>
          <w:sz w:val="21"/>
          <w:szCs w:val="21"/>
        </w:rPr>
        <w:t>2.3协商有效期：按照采购文件第三章规定执行，并在采购文件第二章载明的期限内保持有效。</w:t>
      </w:r>
    </w:p>
    <w:p w14:paraId="3B9D5E1C">
      <w:pPr>
        <w:pStyle w:val="9"/>
        <w:spacing w:line="276" w:lineRule="auto"/>
        <w:ind w:firstLine="480"/>
        <w:jc w:val="both"/>
        <w:rPr>
          <w:rFonts w:hint="default" w:asciiTheme="minorEastAsia" w:hAnsiTheme="minorEastAsia"/>
          <w:sz w:val="21"/>
          <w:szCs w:val="21"/>
        </w:rPr>
      </w:pPr>
      <w:r>
        <w:rPr>
          <w:rFonts w:asciiTheme="minorEastAsia" w:hAnsiTheme="minorEastAsia"/>
          <w:sz w:val="21"/>
          <w:szCs w:val="21"/>
        </w:rPr>
        <w:t>2.4若成交，则按照采购文件、我方响应文件及政府采购合同的约定履行责任和义务。</w:t>
      </w:r>
    </w:p>
    <w:p w14:paraId="16557552">
      <w:pPr>
        <w:pStyle w:val="9"/>
        <w:spacing w:line="276" w:lineRule="auto"/>
        <w:ind w:firstLine="480"/>
        <w:jc w:val="both"/>
        <w:rPr>
          <w:rFonts w:hint="default" w:asciiTheme="minorEastAsia" w:hAnsiTheme="minorEastAsia"/>
          <w:sz w:val="21"/>
          <w:szCs w:val="21"/>
        </w:rPr>
      </w:pPr>
      <w:r>
        <w:rPr>
          <w:rFonts w:asciiTheme="minorEastAsia" w:hAnsiTheme="minorEastAsia"/>
          <w:sz w:val="21"/>
          <w:szCs w:val="21"/>
        </w:rPr>
        <w:t>2.5若贵单位要求，我方同意提供与本项目采购有关的一切资料、数据或文件，并完全理解贵单位不一定要接受我方的报价。</w:t>
      </w:r>
    </w:p>
    <w:p w14:paraId="7E132143">
      <w:pPr>
        <w:pStyle w:val="9"/>
        <w:spacing w:line="276" w:lineRule="auto"/>
        <w:ind w:firstLine="480"/>
        <w:jc w:val="both"/>
        <w:rPr>
          <w:rFonts w:hint="default" w:asciiTheme="minorEastAsia" w:hAnsiTheme="minorEastAsia"/>
          <w:sz w:val="21"/>
          <w:szCs w:val="21"/>
        </w:rPr>
      </w:pPr>
      <w:r>
        <w:rPr>
          <w:rFonts w:asciiTheme="minorEastAsia" w:hAnsiTheme="minorEastAsia"/>
          <w:sz w:val="21"/>
          <w:szCs w:val="21"/>
        </w:rPr>
        <w:t>3、声明</w:t>
      </w:r>
    </w:p>
    <w:p w14:paraId="281880BE">
      <w:pPr>
        <w:pStyle w:val="9"/>
        <w:spacing w:line="276" w:lineRule="auto"/>
        <w:ind w:firstLine="480"/>
        <w:jc w:val="both"/>
        <w:rPr>
          <w:rFonts w:hint="default" w:asciiTheme="minorEastAsia" w:hAnsiTheme="minorEastAsia"/>
          <w:sz w:val="21"/>
          <w:szCs w:val="21"/>
        </w:rPr>
      </w:pPr>
      <w:r>
        <w:rPr>
          <w:rFonts w:asciiTheme="minorEastAsia" w:hAnsiTheme="minorEastAsia"/>
          <w:sz w:val="21"/>
          <w:szCs w:val="21"/>
        </w:rPr>
        <w:t>3.1我方具备采购文件第一章载明的“供应商的资格要求”且我方承诺在参加采购活动前三年内在经营活动中没有《政府采购法》第二十二条第一款第(五)项所称重大违法记录，包括：我单位或者单位负责人、董事、监事、高级管理人员未因经营活动中的违法行为受到刑事处罚或者责令停产停业、吊销许可证或者执照、较大数额罚款等行政处罚。</w:t>
      </w:r>
    </w:p>
    <w:p w14:paraId="15184D6B">
      <w:pPr>
        <w:pStyle w:val="9"/>
        <w:spacing w:line="276" w:lineRule="auto"/>
        <w:ind w:firstLine="480"/>
        <w:jc w:val="both"/>
        <w:rPr>
          <w:rFonts w:hint="default" w:asciiTheme="minorEastAsia" w:hAnsiTheme="minorEastAsia"/>
          <w:sz w:val="21"/>
          <w:szCs w:val="21"/>
        </w:rPr>
      </w:pPr>
      <w:r>
        <w:rPr>
          <w:rFonts w:asciiTheme="minorEastAsia" w:hAnsiTheme="minorEastAsia"/>
          <w:sz w:val="21"/>
          <w:szCs w:val="21"/>
        </w:rPr>
        <w:t>3.2与本项目协商过程中有关的一切正式往来通讯请寄：</w:t>
      </w:r>
    </w:p>
    <w:p w14:paraId="5B99B658">
      <w:pPr>
        <w:pStyle w:val="9"/>
        <w:spacing w:line="276" w:lineRule="auto"/>
        <w:ind w:firstLine="480"/>
        <w:jc w:val="both"/>
        <w:rPr>
          <w:rFonts w:hint="default" w:asciiTheme="minorEastAsia" w:hAnsiTheme="minorEastAsia"/>
          <w:sz w:val="21"/>
          <w:szCs w:val="21"/>
        </w:rPr>
      </w:pPr>
      <w:r>
        <w:rPr>
          <w:rFonts w:asciiTheme="minorEastAsia" w:hAnsiTheme="minorEastAsia"/>
          <w:sz w:val="21"/>
          <w:szCs w:val="21"/>
        </w:rPr>
        <w:t>地址：</w:t>
      </w:r>
      <w:r>
        <w:rPr>
          <w:rFonts w:asciiTheme="minorEastAsia" w:hAnsiTheme="minorEastAsia"/>
          <w:sz w:val="21"/>
          <w:szCs w:val="21"/>
          <w:u w:val="single"/>
        </w:rPr>
        <w:t>　　　　　　　</w:t>
      </w:r>
      <w:r>
        <w:rPr>
          <w:rFonts w:asciiTheme="minorEastAsia" w:hAnsiTheme="minorEastAsia"/>
          <w:sz w:val="21"/>
          <w:szCs w:val="21"/>
        </w:rPr>
        <w:t>邮编：</w:t>
      </w:r>
      <w:r>
        <w:rPr>
          <w:rFonts w:asciiTheme="minorEastAsia" w:hAnsiTheme="minorEastAsia"/>
          <w:sz w:val="21"/>
          <w:szCs w:val="21"/>
          <w:u w:val="single"/>
        </w:rPr>
        <w:t>　　　　　　　</w:t>
      </w:r>
    </w:p>
    <w:p w14:paraId="3DDF796B">
      <w:pPr>
        <w:pStyle w:val="9"/>
        <w:spacing w:line="276" w:lineRule="auto"/>
        <w:ind w:firstLine="480"/>
        <w:jc w:val="both"/>
        <w:rPr>
          <w:rFonts w:hint="default" w:asciiTheme="minorEastAsia" w:hAnsiTheme="minorEastAsia"/>
          <w:sz w:val="21"/>
          <w:szCs w:val="21"/>
        </w:rPr>
      </w:pPr>
      <w:r>
        <w:rPr>
          <w:rFonts w:asciiTheme="minorEastAsia" w:hAnsiTheme="minorEastAsia"/>
          <w:sz w:val="21"/>
          <w:szCs w:val="21"/>
        </w:rPr>
        <w:t>联系方法：</w:t>
      </w:r>
      <w:r>
        <w:rPr>
          <w:rFonts w:asciiTheme="minorEastAsia" w:hAnsiTheme="minorEastAsia"/>
          <w:sz w:val="21"/>
          <w:szCs w:val="21"/>
          <w:u w:val="single"/>
        </w:rPr>
        <w:t>　　　　　　　</w:t>
      </w:r>
    </w:p>
    <w:p w14:paraId="02B5E59C">
      <w:pPr>
        <w:pStyle w:val="9"/>
        <w:spacing w:line="276" w:lineRule="auto"/>
        <w:ind w:firstLine="480"/>
        <w:jc w:val="right"/>
        <w:rPr>
          <w:rFonts w:hint="default" w:asciiTheme="minorEastAsia" w:hAnsiTheme="minorEastAsia"/>
          <w:sz w:val="21"/>
          <w:szCs w:val="21"/>
        </w:rPr>
      </w:pPr>
      <w:r>
        <w:rPr>
          <w:rFonts w:asciiTheme="minorEastAsia" w:hAnsiTheme="minorEastAsia"/>
          <w:sz w:val="21"/>
          <w:szCs w:val="21"/>
        </w:rPr>
        <w:t>供应商代表签名或签章：</w:t>
      </w:r>
      <w:r>
        <w:rPr>
          <w:rFonts w:asciiTheme="minorEastAsia" w:hAnsiTheme="minorEastAsia"/>
          <w:sz w:val="21"/>
          <w:szCs w:val="21"/>
          <w:u w:val="single"/>
        </w:rPr>
        <w:t>　　　　　　　</w:t>
      </w:r>
    </w:p>
    <w:p w14:paraId="62F1F841">
      <w:pPr>
        <w:pStyle w:val="9"/>
        <w:spacing w:line="276" w:lineRule="auto"/>
        <w:ind w:firstLine="480"/>
        <w:jc w:val="right"/>
        <w:rPr>
          <w:rFonts w:hint="default" w:asciiTheme="minorEastAsia" w:hAnsiTheme="minorEastAsia"/>
          <w:sz w:val="21"/>
          <w:szCs w:val="21"/>
        </w:rPr>
      </w:pPr>
      <w:r>
        <w:rPr>
          <w:rFonts w:asciiTheme="minorEastAsia" w:hAnsiTheme="minorEastAsia"/>
          <w:sz w:val="21"/>
          <w:szCs w:val="21"/>
        </w:rPr>
        <w:t>供应商（全称并加盖公章）：</w:t>
      </w:r>
      <w:r>
        <w:rPr>
          <w:rFonts w:asciiTheme="minorEastAsia" w:hAnsiTheme="minorEastAsia"/>
          <w:sz w:val="21"/>
          <w:szCs w:val="21"/>
          <w:u w:val="single"/>
        </w:rPr>
        <w:t>　　　　　　　</w:t>
      </w:r>
    </w:p>
    <w:p w14:paraId="69FA0C1B">
      <w:pPr>
        <w:pStyle w:val="9"/>
        <w:spacing w:line="276" w:lineRule="auto"/>
        <w:ind w:firstLine="480"/>
        <w:jc w:val="right"/>
        <w:rPr>
          <w:rFonts w:hint="default" w:asciiTheme="minorEastAsia" w:hAnsiTheme="minorEastAsia"/>
          <w:sz w:val="21"/>
          <w:szCs w:val="21"/>
        </w:rPr>
      </w:pPr>
      <w:r>
        <w:rPr>
          <w:rFonts w:asciiTheme="minorEastAsia" w:hAnsiTheme="minorEastAsia"/>
          <w:sz w:val="21"/>
          <w:szCs w:val="21"/>
        </w:rPr>
        <w:t>日期：　　年　　月　　日</w:t>
      </w:r>
    </w:p>
    <w:p w14:paraId="537BABDD">
      <w:pPr>
        <w:pStyle w:val="9"/>
        <w:spacing w:line="276" w:lineRule="auto"/>
        <w:jc w:val="both"/>
        <w:rPr>
          <w:rFonts w:hint="default" w:asciiTheme="minorEastAsia" w:hAnsiTheme="minorEastAsia"/>
          <w:sz w:val="21"/>
          <w:szCs w:val="21"/>
        </w:rPr>
      </w:pPr>
    </w:p>
    <w:p w14:paraId="6891C267">
      <w:pPr>
        <w:pStyle w:val="9"/>
        <w:spacing w:line="276" w:lineRule="auto"/>
        <w:jc w:val="both"/>
        <w:rPr>
          <w:rFonts w:hint="default" w:asciiTheme="minorEastAsia" w:hAnsiTheme="minorEastAsia"/>
          <w:sz w:val="21"/>
          <w:szCs w:val="21"/>
        </w:rPr>
      </w:pPr>
      <w:r>
        <w:rPr>
          <w:rFonts w:asciiTheme="minorEastAsia" w:hAnsiTheme="minorEastAsia"/>
          <w:b/>
          <w:sz w:val="21"/>
          <w:szCs w:val="21"/>
        </w:rPr>
        <w:t xml:space="preserve"> </w:t>
      </w:r>
    </w:p>
    <w:p w14:paraId="3CBA92B3">
      <w:pPr>
        <w:widowControl/>
        <w:jc w:val="left"/>
        <w:rPr>
          <w:rFonts w:asciiTheme="minorEastAsia" w:hAnsiTheme="minorEastAsia"/>
          <w:b/>
          <w:kern w:val="0"/>
          <w:szCs w:val="21"/>
          <w:lang w:eastAsia="zh-Hans"/>
        </w:rPr>
      </w:pPr>
      <w:r>
        <w:rPr>
          <w:rFonts w:asciiTheme="minorEastAsia" w:hAnsiTheme="minorEastAsia"/>
          <w:b/>
          <w:szCs w:val="21"/>
        </w:rPr>
        <w:br w:type="page"/>
      </w:r>
    </w:p>
    <w:p w14:paraId="1A194090">
      <w:pPr>
        <w:pStyle w:val="9"/>
        <w:spacing w:line="276" w:lineRule="auto"/>
        <w:jc w:val="center"/>
        <w:rPr>
          <w:rFonts w:hint="default" w:asciiTheme="minorEastAsia" w:hAnsiTheme="minorEastAsia"/>
          <w:sz w:val="21"/>
          <w:szCs w:val="21"/>
        </w:rPr>
      </w:pPr>
      <w:r>
        <w:rPr>
          <w:rFonts w:asciiTheme="minorEastAsia" w:hAnsiTheme="minorEastAsia"/>
          <w:b/>
          <w:sz w:val="21"/>
          <w:szCs w:val="21"/>
        </w:rPr>
        <w:t>附件1、法定代表人或单位负责人身份证明复印件</w:t>
      </w:r>
    </w:p>
    <w:p w14:paraId="4803C12E">
      <w:pPr>
        <w:pStyle w:val="9"/>
        <w:spacing w:line="276" w:lineRule="auto"/>
        <w:jc w:val="both"/>
        <w:rPr>
          <w:rFonts w:hint="default" w:asciiTheme="minorEastAsia" w:hAnsiTheme="minorEastAsia"/>
          <w:sz w:val="21"/>
          <w:szCs w:val="21"/>
        </w:rPr>
      </w:pPr>
      <w:r>
        <w:rPr>
          <w:rFonts w:asciiTheme="minorEastAsia" w:hAnsiTheme="minorEastAsia"/>
          <w:b/>
          <w:sz w:val="21"/>
          <w:szCs w:val="21"/>
        </w:rPr>
        <w:t>法定代表人或单位负责人身份证正面复印件</w:t>
      </w:r>
    </w:p>
    <w:p w14:paraId="5E956E3E">
      <w:pPr>
        <w:pStyle w:val="9"/>
        <w:spacing w:line="276" w:lineRule="auto"/>
        <w:jc w:val="both"/>
        <w:rPr>
          <w:rFonts w:hint="eastAsia" w:asciiTheme="minorEastAsia" w:hAnsiTheme="minorEastAsia" w:eastAsiaTheme="minorEastAsia"/>
          <w:b/>
          <w:sz w:val="21"/>
          <w:szCs w:val="21"/>
          <w:lang w:eastAsia="zh-CN"/>
        </w:rPr>
      </w:pPr>
      <w:r>
        <w:rPr>
          <w:rFonts w:asciiTheme="minorEastAsia" w:hAnsiTheme="minorEastAsia"/>
          <w:b/>
          <w:sz w:val="21"/>
          <w:szCs w:val="21"/>
        </w:rPr>
        <w:t>（正面）</w:t>
      </w:r>
    </w:p>
    <w:p w14:paraId="5829A773">
      <w:pPr>
        <w:pStyle w:val="9"/>
        <w:spacing w:line="276" w:lineRule="auto"/>
        <w:jc w:val="both"/>
        <w:rPr>
          <w:rFonts w:hint="eastAsia" w:asciiTheme="minorEastAsia" w:hAnsiTheme="minorEastAsia" w:eastAsiaTheme="minorEastAsia"/>
          <w:b/>
          <w:sz w:val="21"/>
          <w:szCs w:val="21"/>
          <w:lang w:eastAsia="zh-CN"/>
        </w:rPr>
      </w:pPr>
    </w:p>
    <w:p w14:paraId="12896320">
      <w:pPr>
        <w:pStyle w:val="9"/>
        <w:pBdr>
          <w:top w:val="dashed" w:color="000000" w:sz="4" w:space="0"/>
          <w:left w:val="dashed" w:color="000000" w:sz="4" w:space="0"/>
          <w:bottom w:val="dashed" w:color="000000" w:sz="4" w:space="0"/>
          <w:right w:val="dashed" w:color="000000" w:sz="4" w:space="0"/>
        </w:pBdr>
        <w:spacing w:line="276" w:lineRule="auto"/>
        <w:jc w:val="center"/>
        <w:rPr>
          <w:rFonts w:hint="eastAsia" w:asciiTheme="minorEastAsia" w:hAnsiTheme="minorEastAsia" w:eastAsiaTheme="minorEastAsia"/>
          <w:sz w:val="21"/>
          <w:szCs w:val="21"/>
          <w:lang w:eastAsia="zh-CN"/>
        </w:rPr>
      </w:pPr>
    </w:p>
    <w:p w14:paraId="0D37C9EA">
      <w:pPr>
        <w:pStyle w:val="9"/>
        <w:pBdr>
          <w:top w:val="dashed" w:color="000000" w:sz="4" w:space="0"/>
          <w:left w:val="dashed" w:color="000000" w:sz="4" w:space="0"/>
          <w:bottom w:val="dashed" w:color="000000" w:sz="4" w:space="0"/>
          <w:right w:val="dashed" w:color="000000" w:sz="4" w:space="0"/>
        </w:pBdr>
        <w:spacing w:line="276" w:lineRule="auto"/>
        <w:jc w:val="center"/>
        <w:rPr>
          <w:rFonts w:hint="eastAsia" w:asciiTheme="minorEastAsia" w:hAnsiTheme="minorEastAsia" w:eastAsiaTheme="minorEastAsia"/>
          <w:sz w:val="21"/>
          <w:szCs w:val="21"/>
          <w:lang w:eastAsia="zh-CN"/>
        </w:rPr>
      </w:pPr>
    </w:p>
    <w:p w14:paraId="68EEA439">
      <w:pPr>
        <w:pStyle w:val="9"/>
        <w:spacing w:line="276" w:lineRule="auto"/>
        <w:jc w:val="center"/>
        <w:rPr>
          <w:rFonts w:hint="default" w:asciiTheme="minorEastAsia" w:hAnsiTheme="minorEastAsia"/>
          <w:sz w:val="21"/>
          <w:szCs w:val="21"/>
        </w:rPr>
      </w:pPr>
      <w:r>
        <w:rPr>
          <w:rFonts w:asciiTheme="minorEastAsia" w:hAnsiTheme="minorEastAsia"/>
          <w:b/>
          <w:sz w:val="21"/>
          <w:szCs w:val="21"/>
        </w:rPr>
        <w:t>法定代表人或单位负责人身份证反面复印件</w:t>
      </w:r>
    </w:p>
    <w:p w14:paraId="01019F47">
      <w:pPr>
        <w:pStyle w:val="9"/>
        <w:spacing w:line="276" w:lineRule="auto"/>
        <w:jc w:val="center"/>
        <w:rPr>
          <w:rFonts w:hint="eastAsia" w:asciiTheme="minorEastAsia" w:hAnsiTheme="minorEastAsia" w:eastAsiaTheme="minorEastAsia"/>
          <w:b/>
          <w:sz w:val="21"/>
          <w:szCs w:val="21"/>
          <w:lang w:eastAsia="zh-CN"/>
        </w:rPr>
      </w:pPr>
      <w:r>
        <w:rPr>
          <w:rFonts w:asciiTheme="minorEastAsia" w:hAnsiTheme="minorEastAsia"/>
          <w:b/>
          <w:sz w:val="21"/>
          <w:szCs w:val="21"/>
        </w:rPr>
        <w:t>（反面）</w:t>
      </w:r>
    </w:p>
    <w:p w14:paraId="65DE6A40">
      <w:pPr>
        <w:pStyle w:val="9"/>
        <w:spacing w:line="276" w:lineRule="auto"/>
        <w:jc w:val="center"/>
        <w:rPr>
          <w:rFonts w:hint="eastAsia" w:asciiTheme="minorEastAsia" w:hAnsiTheme="minorEastAsia" w:eastAsiaTheme="minorEastAsia"/>
          <w:b/>
          <w:sz w:val="21"/>
          <w:szCs w:val="21"/>
          <w:lang w:eastAsia="zh-CN"/>
        </w:rPr>
      </w:pPr>
    </w:p>
    <w:p w14:paraId="1DA7A6C7">
      <w:pPr>
        <w:pStyle w:val="9"/>
        <w:spacing w:line="276" w:lineRule="auto"/>
        <w:ind w:firstLine="480"/>
        <w:jc w:val="both"/>
        <w:rPr>
          <w:rFonts w:hint="default" w:asciiTheme="minorEastAsia" w:hAnsiTheme="minorEastAsia"/>
          <w:sz w:val="21"/>
          <w:szCs w:val="21"/>
        </w:rPr>
      </w:pPr>
      <w:r>
        <w:rPr>
          <w:rFonts w:asciiTheme="minorEastAsia" w:hAnsiTheme="minorEastAsia"/>
          <w:b/>
          <w:sz w:val="21"/>
          <w:szCs w:val="21"/>
        </w:rPr>
        <w:t>注：“单位负责人”指单位法定代表人（供应商为法人的）或法律、法规规定代表单位行使职权的主要负责人（供应商为其他组织的）。</w:t>
      </w:r>
    </w:p>
    <w:p w14:paraId="3E1C2B38">
      <w:pPr>
        <w:pStyle w:val="9"/>
        <w:spacing w:line="276" w:lineRule="auto"/>
        <w:ind w:firstLine="480"/>
        <w:jc w:val="right"/>
        <w:rPr>
          <w:rFonts w:hint="default" w:asciiTheme="minorEastAsia" w:hAnsiTheme="minorEastAsia"/>
          <w:sz w:val="21"/>
          <w:szCs w:val="21"/>
        </w:rPr>
      </w:pPr>
      <w:r>
        <w:rPr>
          <w:rFonts w:asciiTheme="minorEastAsia" w:hAnsiTheme="minorEastAsia"/>
          <w:sz w:val="21"/>
          <w:szCs w:val="21"/>
        </w:rPr>
        <w:t>供应商代表签名或签章：</w:t>
      </w:r>
      <w:r>
        <w:rPr>
          <w:rFonts w:asciiTheme="minorEastAsia" w:hAnsiTheme="minorEastAsia"/>
          <w:sz w:val="21"/>
          <w:szCs w:val="21"/>
          <w:u w:val="single"/>
        </w:rPr>
        <w:t>　　　　　　　</w:t>
      </w:r>
    </w:p>
    <w:p w14:paraId="45CDFCAB">
      <w:pPr>
        <w:pStyle w:val="9"/>
        <w:spacing w:line="276" w:lineRule="auto"/>
        <w:ind w:firstLine="480"/>
        <w:jc w:val="right"/>
        <w:rPr>
          <w:rFonts w:hint="default" w:asciiTheme="minorEastAsia" w:hAnsiTheme="minorEastAsia"/>
          <w:sz w:val="21"/>
          <w:szCs w:val="21"/>
        </w:rPr>
      </w:pPr>
      <w:r>
        <w:rPr>
          <w:rFonts w:asciiTheme="minorEastAsia" w:hAnsiTheme="minorEastAsia"/>
          <w:sz w:val="21"/>
          <w:szCs w:val="21"/>
        </w:rPr>
        <w:t>供应商（全称并加盖公章）：</w:t>
      </w:r>
      <w:r>
        <w:rPr>
          <w:rFonts w:asciiTheme="minorEastAsia" w:hAnsiTheme="minorEastAsia"/>
          <w:sz w:val="21"/>
          <w:szCs w:val="21"/>
          <w:u w:val="single"/>
        </w:rPr>
        <w:t>　　　　　　　</w:t>
      </w:r>
    </w:p>
    <w:p w14:paraId="6021B51D">
      <w:pPr>
        <w:pStyle w:val="9"/>
        <w:spacing w:line="276" w:lineRule="auto"/>
        <w:ind w:firstLine="480"/>
        <w:jc w:val="right"/>
        <w:rPr>
          <w:rFonts w:hint="default" w:asciiTheme="minorEastAsia" w:hAnsiTheme="minorEastAsia"/>
          <w:sz w:val="21"/>
          <w:szCs w:val="21"/>
        </w:rPr>
      </w:pPr>
      <w:r>
        <w:rPr>
          <w:rFonts w:asciiTheme="minorEastAsia" w:hAnsiTheme="minorEastAsia"/>
          <w:sz w:val="21"/>
          <w:szCs w:val="21"/>
        </w:rPr>
        <w:t>日期：　　年　　月　　日</w:t>
      </w:r>
    </w:p>
    <w:p w14:paraId="224F6A8A">
      <w:pPr>
        <w:widowControl/>
        <w:jc w:val="left"/>
        <w:rPr>
          <w:rFonts w:asciiTheme="minorEastAsia" w:hAnsiTheme="minorEastAsia"/>
          <w:kern w:val="0"/>
          <w:szCs w:val="21"/>
          <w:lang w:eastAsia="zh-Hans"/>
        </w:rPr>
      </w:pPr>
      <w:r>
        <w:rPr>
          <w:rFonts w:asciiTheme="minorEastAsia" w:hAnsiTheme="minorEastAsia"/>
          <w:szCs w:val="21"/>
        </w:rPr>
        <w:br w:type="page"/>
      </w:r>
    </w:p>
    <w:p w14:paraId="4C5838E4">
      <w:pPr>
        <w:pStyle w:val="9"/>
        <w:spacing w:line="276" w:lineRule="auto"/>
        <w:jc w:val="center"/>
        <w:rPr>
          <w:rFonts w:hint="default" w:asciiTheme="minorEastAsia" w:hAnsiTheme="minorEastAsia"/>
          <w:sz w:val="21"/>
          <w:szCs w:val="21"/>
        </w:rPr>
      </w:pPr>
      <w:r>
        <w:rPr>
          <w:rFonts w:asciiTheme="minorEastAsia" w:hAnsiTheme="minorEastAsia"/>
          <w:sz w:val="21"/>
          <w:szCs w:val="21"/>
        </w:rPr>
        <w:t>附件2、单位负责人授权书(注：单位负责人参加协商的可无须提供本函)</w:t>
      </w:r>
    </w:p>
    <w:p w14:paraId="60959BE9">
      <w:pPr>
        <w:pStyle w:val="9"/>
        <w:spacing w:line="276" w:lineRule="auto"/>
        <w:ind w:firstLine="480"/>
        <w:jc w:val="both"/>
        <w:rPr>
          <w:rFonts w:hint="default" w:asciiTheme="minorEastAsia" w:hAnsiTheme="minorEastAsia"/>
          <w:sz w:val="21"/>
          <w:szCs w:val="21"/>
        </w:rPr>
      </w:pPr>
      <w:r>
        <w:rPr>
          <w:rFonts w:asciiTheme="minorEastAsia" w:hAnsiTheme="minorEastAsia"/>
          <w:sz w:val="21"/>
          <w:szCs w:val="21"/>
        </w:rPr>
        <w:t>致：</w:t>
      </w:r>
      <w:r>
        <w:rPr>
          <w:rFonts w:asciiTheme="minorEastAsia" w:hAnsiTheme="minorEastAsia"/>
          <w:sz w:val="21"/>
          <w:szCs w:val="21"/>
          <w:u w:val="single"/>
        </w:rPr>
        <w:t>（采购人或采购代理机构）</w:t>
      </w:r>
    </w:p>
    <w:p w14:paraId="3F5F58D5">
      <w:pPr>
        <w:pStyle w:val="9"/>
        <w:spacing w:line="276" w:lineRule="auto"/>
        <w:ind w:firstLine="480"/>
        <w:jc w:val="both"/>
        <w:rPr>
          <w:rFonts w:hint="default" w:asciiTheme="minorEastAsia" w:hAnsiTheme="minorEastAsia"/>
          <w:sz w:val="21"/>
          <w:szCs w:val="21"/>
        </w:rPr>
      </w:pPr>
      <w:r>
        <w:rPr>
          <w:rFonts w:asciiTheme="minorEastAsia" w:hAnsiTheme="minorEastAsia"/>
          <w:sz w:val="21"/>
          <w:szCs w:val="21"/>
          <w:u w:val="single"/>
        </w:rPr>
        <w:t>（供应商全称）</w:t>
      </w:r>
      <w:r>
        <w:rPr>
          <w:rFonts w:asciiTheme="minorEastAsia" w:hAnsiTheme="minorEastAsia"/>
          <w:sz w:val="21"/>
          <w:szCs w:val="21"/>
        </w:rPr>
        <w:t>单位负责人</w:t>
      </w:r>
      <w:r>
        <w:rPr>
          <w:rFonts w:asciiTheme="minorEastAsia" w:hAnsiTheme="minorEastAsia"/>
          <w:sz w:val="21"/>
          <w:szCs w:val="21"/>
          <w:u w:val="single"/>
        </w:rPr>
        <w:t>　　　　　</w:t>
      </w:r>
      <w:r>
        <w:rPr>
          <w:rFonts w:asciiTheme="minorEastAsia" w:hAnsiTheme="minorEastAsia"/>
          <w:sz w:val="21"/>
          <w:szCs w:val="21"/>
        </w:rPr>
        <w:t>授权</w:t>
      </w:r>
      <w:r>
        <w:rPr>
          <w:rFonts w:asciiTheme="minorEastAsia" w:hAnsiTheme="minorEastAsia"/>
          <w:sz w:val="21"/>
          <w:szCs w:val="21"/>
          <w:u w:val="single"/>
        </w:rPr>
        <w:t>（供应商代表姓名）</w:t>
      </w:r>
      <w:r>
        <w:rPr>
          <w:rFonts w:asciiTheme="minorEastAsia" w:hAnsiTheme="minorEastAsia"/>
          <w:sz w:val="21"/>
          <w:szCs w:val="21"/>
        </w:rPr>
        <w:t>为本供应商协商代表，</w:t>
      </w:r>
      <w:r>
        <w:rPr>
          <w:rFonts w:asciiTheme="minorEastAsia" w:hAnsiTheme="minorEastAsia"/>
          <w:sz w:val="21"/>
          <w:szCs w:val="21"/>
        </w:rPr>
        <w:tab/>
      </w:r>
      <w:r>
        <w:rPr>
          <w:rFonts w:asciiTheme="minorEastAsia" w:hAnsiTheme="minorEastAsia"/>
          <w:sz w:val="21"/>
          <w:szCs w:val="21"/>
        </w:rPr>
        <w:t xml:space="preserve"> 代表本供应商参加贵司组织的</w:t>
      </w:r>
      <w:r>
        <w:rPr>
          <w:rFonts w:asciiTheme="minorEastAsia" w:hAnsiTheme="minorEastAsia"/>
          <w:sz w:val="21"/>
          <w:szCs w:val="21"/>
          <w:u w:val="single"/>
        </w:rPr>
        <w:t>　　　　　</w:t>
      </w:r>
      <w:r>
        <w:rPr>
          <w:rFonts w:asciiTheme="minorEastAsia" w:hAnsiTheme="minorEastAsia"/>
          <w:sz w:val="21"/>
          <w:szCs w:val="21"/>
        </w:rPr>
        <w:t>项目</w:t>
      </w:r>
      <w:r>
        <w:rPr>
          <w:rFonts w:asciiTheme="minorEastAsia" w:hAnsiTheme="minorEastAsia"/>
          <w:sz w:val="21"/>
          <w:szCs w:val="21"/>
          <w:u w:val="single"/>
        </w:rPr>
        <w:t>（项目编号：　　　　　）</w:t>
      </w:r>
      <w:r>
        <w:rPr>
          <w:rFonts w:asciiTheme="minorEastAsia" w:hAnsiTheme="minorEastAsia"/>
          <w:sz w:val="21"/>
          <w:szCs w:val="21"/>
        </w:rPr>
        <w:t>协商活动，全权代表本供应商处理协商过程的一切事宜，包括但不限于：报价、签约等。协商代表在协商过程中所签署的一切文件和处理与之有关的一切事务，本供应商均予以认可并对此承担责任。协商代表无转委托权。特此授权。</w:t>
      </w:r>
    </w:p>
    <w:p w14:paraId="4C39A8EB">
      <w:pPr>
        <w:pStyle w:val="9"/>
        <w:spacing w:line="276" w:lineRule="auto"/>
        <w:ind w:firstLine="480"/>
        <w:jc w:val="both"/>
        <w:rPr>
          <w:rFonts w:hint="default" w:asciiTheme="minorEastAsia" w:hAnsiTheme="minorEastAsia"/>
          <w:sz w:val="21"/>
          <w:szCs w:val="21"/>
        </w:rPr>
      </w:pPr>
      <w:r>
        <w:rPr>
          <w:rFonts w:asciiTheme="minorEastAsia" w:hAnsiTheme="minorEastAsia"/>
          <w:sz w:val="21"/>
          <w:szCs w:val="21"/>
        </w:rPr>
        <w:t>本授权书自出具之日起生效。</w:t>
      </w:r>
    </w:p>
    <w:p w14:paraId="07B9ED3C">
      <w:pPr>
        <w:pStyle w:val="9"/>
        <w:spacing w:line="276" w:lineRule="auto"/>
        <w:ind w:firstLine="480"/>
        <w:jc w:val="both"/>
        <w:rPr>
          <w:rFonts w:hint="default" w:asciiTheme="minorEastAsia" w:hAnsiTheme="minorEastAsia"/>
          <w:sz w:val="21"/>
          <w:szCs w:val="21"/>
        </w:rPr>
      </w:pPr>
      <w:r>
        <w:rPr>
          <w:rFonts w:asciiTheme="minorEastAsia" w:hAnsiTheme="minorEastAsia"/>
          <w:sz w:val="21"/>
          <w:szCs w:val="21"/>
        </w:rPr>
        <w:t>单位负责人：</w:t>
      </w:r>
      <w:r>
        <w:rPr>
          <w:rFonts w:asciiTheme="minorEastAsia" w:hAnsiTheme="minorEastAsia"/>
          <w:sz w:val="21"/>
          <w:szCs w:val="21"/>
          <w:u w:val="single"/>
        </w:rPr>
        <w:t>　　　　　　　</w:t>
      </w:r>
      <w:r>
        <w:rPr>
          <w:rFonts w:asciiTheme="minorEastAsia" w:hAnsiTheme="minorEastAsia"/>
          <w:sz w:val="21"/>
          <w:szCs w:val="21"/>
        </w:rPr>
        <w:t>性别：</w:t>
      </w:r>
      <w:r>
        <w:rPr>
          <w:rFonts w:asciiTheme="minorEastAsia" w:hAnsiTheme="minorEastAsia"/>
          <w:sz w:val="21"/>
          <w:szCs w:val="21"/>
          <w:u w:val="single"/>
        </w:rPr>
        <w:t>　　　　　　　</w:t>
      </w:r>
      <w:r>
        <w:rPr>
          <w:rFonts w:asciiTheme="minorEastAsia" w:hAnsiTheme="minorEastAsia"/>
          <w:sz w:val="21"/>
          <w:szCs w:val="21"/>
        </w:rPr>
        <w:t>身份证号：</w:t>
      </w:r>
      <w:r>
        <w:rPr>
          <w:rFonts w:asciiTheme="minorEastAsia" w:hAnsiTheme="minorEastAsia"/>
          <w:sz w:val="21"/>
          <w:szCs w:val="21"/>
          <w:u w:val="single"/>
        </w:rPr>
        <w:t>　　　　　　　</w:t>
      </w:r>
    </w:p>
    <w:p w14:paraId="551EBB3A">
      <w:pPr>
        <w:pStyle w:val="9"/>
        <w:spacing w:line="276" w:lineRule="auto"/>
        <w:ind w:firstLine="480"/>
        <w:jc w:val="both"/>
        <w:rPr>
          <w:rFonts w:hint="default" w:asciiTheme="minorEastAsia" w:hAnsiTheme="minorEastAsia"/>
          <w:sz w:val="21"/>
          <w:szCs w:val="21"/>
        </w:rPr>
      </w:pPr>
      <w:r>
        <w:rPr>
          <w:rFonts w:asciiTheme="minorEastAsia" w:hAnsiTheme="minorEastAsia"/>
          <w:sz w:val="21"/>
          <w:szCs w:val="21"/>
        </w:rPr>
        <w:t>协商代表：</w:t>
      </w:r>
      <w:r>
        <w:rPr>
          <w:rFonts w:asciiTheme="minorEastAsia" w:hAnsiTheme="minorEastAsia"/>
          <w:sz w:val="21"/>
          <w:szCs w:val="21"/>
          <w:u w:val="single"/>
        </w:rPr>
        <w:t>　　　　　　　</w:t>
      </w:r>
      <w:r>
        <w:rPr>
          <w:rFonts w:asciiTheme="minorEastAsia" w:hAnsiTheme="minorEastAsia"/>
          <w:sz w:val="21"/>
          <w:szCs w:val="21"/>
        </w:rPr>
        <w:t>性别：</w:t>
      </w:r>
      <w:r>
        <w:rPr>
          <w:rFonts w:asciiTheme="minorEastAsia" w:hAnsiTheme="minorEastAsia"/>
          <w:sz w:val="21"/>
          <w:szCs w:val="21"/>
          <w:u w:val="single"/>
        </w:rPr>
        <w:t>　　　　　　　</w:t>
      </w:r>
      <w:r>
        <w:rPr>
          <w:rFonts w:asciiTheme="minorEastAsia" w:hAnsiTheme="minorEastAsia"/>
          <w:sz w:val="21"/>
          <w:szCs w:val="21"/>
        </w:rPr>
        <w:t>身份证号：</w:t>
      </w:r>
      <w:r>
        <w:rPr>
          <w:rFonts w:asciiTheme="minorEastAsia" w:hAnsiTheme="minorEastAsia"/>
          <w:sz w:val="21"/>
          <w:szCs w:val="21"/>
          <w:u w:val="single"/>
        </w:rPr>
        <w:t>　　　　　　　</w:t>
      </w:r>
    </w:p>
    <w:p w14:paraId="5C77ACDE">
      <w:pPr>
        <w:pStyle w:val="9"/>
        <w:spacing w:line="276" w:lineRule="auto"/>
        <w:ind w:firstLine="480"/>
        <w:jc w:val="both"/>
        <w:rPr>
          <w:rFonts w:hint="default" w:asciiTheme="minorEastAsia" w:hAnsiTheme="minorEastAsia"/>
          <w:sz w:val="21"/>
          <w:szCs w:val="21"/>
        </w:rPr>
      </w:pPr>
      <w:r>
        <w:rPr>
          <w:rFonts w:asciiTheme="minorEastAsia" w:hAnsiTheme="minorEastAsia"/>
          <w:sz w:val="21"/>
          <w:szCs w:val="21"/>
        </w:rPr>
        <w:t>单位：</w:t>
      </w:r>
      <w:r>
        <w:rPr>
          <w:rFonts w:asciiTheme="minorEastAsia" w:hAnsiTheme="minorEastAsia"/>
          <w:sz w:val="21"/>
          <w:szCs w:val="21"/>
          <w:u w:val="single"/>
        </w:rPr>
        <w:t>　　　　　　　</w:t>
      </w:r>
      <w:r>
        <w:rPr>
          <w:rFonts w:asciiTheme="minorEastAsia" w:hAnsiTheme="minorEastAsia"/>
          <w:sz w:val="21"/>
          <w:szCs w:val="21"/>
        </w:rPr>
        <w:t>部门：</w:t>
      </w:r>
      <w:r>
        <w:rPr>
          <w:rFonts w:asciiTheme="minorEastAsia" w:hAnsiTheme="minorEastAsia"/>
          <w:sz w:val="21"/>
          <w:szCs w:val="21"/>
          <w:u w:val="single"/>
        </w:rPr>
        <w:t>　　　　　　　</w:t>
      </w:r>
      <w:r>
        <w:rPr>
          <w:rFonts w:asciiTheme="minorEastAsia" w:hAnsiTheme="minorEastAsia"/>
          <w:sz w:val="21"/>
          <w:szCs w:val="21"/>
        </w:rPr>
        <w:t>职务：</w:t>
      </w:r>
      <w:r>
        <w:rPr>
          <w:rFonts w:asciiTheme="minorEastAsia" w:hAnsiTheme="minorEastAsia"/>
          <w:sz w:val="21"/>
          <w:szCs w:val="21"/>
          <w:u w:val="single"/>
        </w:rPr>
        <w:t>　　　　　　　</w:t>
      </w:r>
    </w:p>
    <w:p w14:paraId="63213DED">
      <w:pPr>
        <w:pStyle w:val="9"/>
        <w:spacing w:line="276" w:lineRule="auto"/>
        <w:ind w:firstLine="480"/>
        <w:jc w:val="both"/>
        <w:rPr>
          <w:rFonts w:hint="default" w:asciiTheme="minorEastAsia" w:hAnsiTheme="minorEastAsia"/>
          <w:sz w:val="21"/>
          <w:szCs w:val="21"/>
        </w:rPr>
      </w:pPr>
      <w:r>
        <w:rPr>
          <w:rFonts w:asciiTheme="minorEastAsia" w:hAnsiTheme="minorEastAsia"/>
          <w:sz w:val="21"/>
          <w:szCs w:val="21"/>
        </w:rPr>
        <w:t>详细通讯地址：</w:t>
      </w:r>
      <w:r>
        <w:rPr>
          <w:rFonts w:asciiTheme="minorEastAsia" w:hAnsiTheme="minorEastAsia"/>
          <w:sz w:val="21"/>
          <w:szCs w:val="21"/>
          <w:u w:val="single"/>
        </w:rPr>
        <w:t>　　　　　　　</w:t>
      </w:r>
      <w:r>
        <w:rPr>
          <w:rFonts w:asciiTheme="minorEastAsia" w:hAnsiTheme="minorEastAsia"/>
          <w:sz w:val="21"/>
          <w:szCs w:val="21"/>
        </w:rPr>
        <w:t>邮政编码：</w:t>
      </w:r>
      <w:r>
        <w:rPr>
          <w:rFonts w:asciiTheme="minorEastAsia" w:hAnsiTheme="minorEastAsia"/>
          <w:sz w:val="21"/>
          <w:szCs w:val="21"/>
          <w:u w:val="single"/>
        </w:rPr>
        <w:t>　　　　　　　</w:t>
      </w:r>
      <w:r>
        <w:rPr>
          <w:rFonts w:asciiTheme="minorEastAsia" w:hAnsiTheme="minorEastAsia"/>
          <w:sz w:val="21"/>
          <w:szCs w:val="21"/>
        </w:rPr>
        <w:t>电话：</w:t>
      </w:r>
      <w:r>
        <w:rPr>
          <w:rFonts w:asciiTheme="minorEastAsia" w:hAnsiTheme="minorEastAsia"/>
          <w:sz w:val="21"/>
          <w:szCs w:val="21"/>
          <w:u w:val="single"/>
        </w:rPr>
        <w:t>　　　　　　　</w:t>
      </w:r>
    </w:p>
    <w:p w14:paraId="2C4AF36A">
      <w:pPr>
        <w:pStyle w:val="9"/>
        <w:spacing w:line="276" w:lineRule="auto"/>
        <w:ind w:firstLine="480"/>
        <w:jc w:val="both"/>
        <w:rPr>
          <w:rFonts w:hint="default" w:asciiTheme="minorEastAsia" w:hAnsiTheme="minorEastAsia"/>
          <w:sz w:val="21"/>
          <w:szCs w:val="21"/>
        </w:rPr>
      </w:pPr>
      <w:r>
        <w:rPr>
          <w:rFonts w:asciiTheme="minorEastAsia" w:hAnsiTheme="minorEastAsia"/>
          <w:sz w:val="21"/>
          <w:szCs w:val="21"/>
        </w:rPr>
        <w:t>附：被授权人身份证正反面复印件（复印件须由供应商加盖公章）</w:t>
      </w:r>
    </w:p>
    <w:p w14:paraId="650F70EF">
      <w:pPr>
        <w:pStyle w:val="9"/>
        <w:spacing w:line="276" w:lineRule="auto"/>
        <w:jc w:val="both"/>
        <w:rPr>
          <w:rFonts w:hint="default" w:asciiTheme="minorEastAsia" w:hAnsiTheme="minorEastAsia"/>
          <w:sz w:val="21"/>
          <w:szCs w:val="21"/>
        </w:rPr>
      </w:pPr>
      <w:r>
        <w:rPr>
          <w:rFonts w:asciiTheme="minorEastAsia" w:hAnsiTheme="minorEastAsia"/>
          <w:b/>
          <w:sz w:val="21"/>
          <w:szCs w:val="21"/>
        </w:rPr>
        <w:t>被授权代表身份证正面复印件</w:t>
      </w:r>
    </w:p>
    <w:p w14:paraId="6C9174D3">
      <w:pPr>
        <w:pStyle w:val="9"/>
        <w:spacing w:line="276" w:lineRule="auto"/>
        <w:jc w:val="both"/>
        <w:rPr>
          <w:rFonts w:hint="eastAsia" w:asciiTheme="minorEastAsia" w:hAnsiTheme="minorEastAsia" w:eastAsiaTheme="minorEastAsia"/>
          <w:b/>
          <w:sz w:val="21"/>
          <w:szCs w:val="21"/>
          <w:lang w:eastAsia="zh-CN"/>
        </w:rPr>
      </w:pPr>
      <w:r>
        <w:rPr>
          <w:rFonts w:asciiTheme="minorEastAsia" w:hAnsiTheme="minorEastAsia"/>
          <w:b/>
          <w:sz w:val="21"/>
          <w:szCs w:val="21"/>
        </w:rPr>
        <w:t>（正面）</w:t>
      </w:r>
    </w:p>
    <w:p w14:paraId="4443AFEE">
      <w:pPr>
        <w:pStyle w:val="9"/>
        <w:spacing w:line="276" w:lineRule="auto"/>
        <w:jc w:val="both"/>
        <w:rPr>
          <w:rFonts w:hint="eastAsia" w:asciiTheme="minorEastAsia" w:hAnsiTheme="minorEastAsia" w:eastAsiaTheme="minorEastAsia"/>
          <w:b/>
          <w:sz w:val="21"/>
          <w:szCs w:val="21"/>
          <w:lang w:eastAsia="zh-CN"/>
        </w:rPr>
      </w:pPr>
    </w:p>
    <w:p w14:paraId="41199AD1">
      <w:pPr>
        <w:pStyle w:val="9"/>
        <w:pBdr>
          <w:top w:val="dashed" w:color="000000" w:sz="4" w:space="0"/>
          <w:left w:val="dashed" w:color="000000" w:sz="4" w:space="0"/>
          <w:bottom w:val="dashed" w:color="000000" w:sz="4" w:space="0"/>
          <w:right w:val="dashed" w:color="000000" w:sz="4" w:space="0"/>
        </w:pBdr>
        <w:spacing w:line="276" w:lineRule="auto"/>
        <w:jc w:val="center"/>
        <w:rPr>
          <w:rFonts w:hint="eastAsia" w:asciiTheme="minorEastAsia" w:hAnsiTheme="minorEastAsia" w:eastAsiaTheme="minorEastAsia"/>
          <w:sz w:val="21"/>
          <w:szCs w:val="21"/>
          <w:lang w:eastAsia="zh-CN"/>
        </w:rPr>
      </w:pPr>
    </w:p>
    <w:p w14:paraId="119673EA">
      <w:pPr>
        <w:pStyle w:val="9"/>
        <w:pBdr>
          <w:top w:val="dashed" w:color="000000" w:sz="4" w:space="0"/>
          <w:left w:val="dashed" w:color="000000" w:sz="4" w:space="0"/>
          <w:bottom w:val="dashed" w:color="000000" w:sz="4" w:space="0"/>
          <w:right w:val="dashed" w:color="000000" w:sz="4" w:space="0"/>
        </w:pBdr>
        <w:spacing w:line="276" w:lineRule="auto"/>
        <w:jc w:val="center"/>
        <w:rPr>
          <w:rFonts w:hint="eastAsia" w:asciiTheme="minorEastAsia" w:hAnsiTheme="minorEastAsia" w:eastAsiaTheme="minorEastAsia"/>
          <w:sz w:val="21"/>
          <w:szCs w:val="21"/>
          <w:lang w:eastAsia="zh-CN"/>
        </w:rPr>
      </w:pPr>
    </w:p>
    <w:p w14:paraId="6609F202">
      <w:pPr>
        <w:pStyle w:val="9"/>
        <w:spacing w:line="276" w:lineRule="auto"/>
        <w:jc w:val="center"/>
        <w:rPr>
          <w:rFonts w:hint="default" w:asciiTheme="minorEastAsia" w:hAnsiTheme="minorEastAsia"/>
          <w:sz w:val="21"/>
          <w:szCs w:val="21"/>
        </w:rPr>
      </w:pPr>
      <w:r>
        <w:rPr>
          <w:rFonts w:asciiTheme="minorEastAsia" w:hAnsiTheme="minorEastAsia"/>
          <w:b/>
          <w:sz w:val="21"/>
          <w:szCs w:val="21"/>
        </w:rPr>
        <w:t>被授权代表身份证反面复印件</w:t>
      </w:r>
    </w:p>
    <w:p w14:paraId="086AAA36">
      <w:pPr>
        <w:pStyle w:val="9"/>
        <w:spacing w:line="276" w:lineRule="auto"/>
        <w:jc w:val="center"/>
        <w:rPr>
          <w:rFonts w:hint="eastAsia" w:asciiTheme="minorEastAsia" w:hAnsiTheme="minorEastAsia" w:eastAsiaTheme="minorEastAsia"/>
          <w:b/>
          <w:sz w:val="21"/>
          <w:szCs w:val="21"/>
          <w:lang w:eastAsia="zh-CN"/>
        </w:rPr>
      </w:pPr>
      <w:r>
        <w:rPr>
          <w:rFonts w:asciiTheme="minorEastAsia" w:hAnsiTheme="minorEastAsia"/>
          <w:b/>
          <w:sz w:val="21"/>
          <w:szCs w:val="21"/>
        </w:rPr>
        <w:t>（反面）</w:t>
      </w:r>
    </w:p>
    <w:p w14:paraId="2AC3DAF2">
      <w:pPr>
        <w:pStyle w:val="9"/>
        <w:spacing w:line="276" w:lineRule="auto"/>
        <w:jc w:val="center"/>
        <w:rPr>
          <w:rFonts w:hint="eastAsia" w:asciiTheme="minorEastAsia" w:hAnsiTheme="minorEastAsia" w:eastAsiaTheme="minorEastAsia"/>
          <w:b/>
          <w:sz w:val="21"/>
          <w:szCs w:val="21"/>
          <w:lang w:eastAsia="zh-CN"/>
        </w:rPr>
      </w:pPr>
    </w:p>
    <w:p w14:paraId="78D75FE6">
      <w:pPr>
        <w:pStyle w:val="9"/>
        <w:spacing w:line="276" w:lineRule="auto"/>
        <w:jc w:val="both"/>
        <w:rPr>
          <w:rFonts w:hint="default" w:asciiTheme="minorEastAsia" w:hAnsiTheme="minorEastAsia"/>
          <w:sz w:val="21"/>
          <w:szCs w:val="21"/>
        </w:rPr>
      </w:pPr>
    </w:p>
    <w:p w14:paraId="3D6538D5">
      <w:pPr>
        <w:pStyle w:val="9"/>
        <w:spacing w:line="276" w:lineRule="auto"/>
        <w:jc w:val="both"/>
        <w:rPr>
          <w:rFonts w:hint="default" w:asciiTheme="minorEastAsia" w:hAnsiTheme="minorEastAsia"/>
          <w:sz w:val="21"/>
          <w:szCs w:val="21"/>
        </w:rPr>
      </w:pPr>
    </w:p>
    <w:p w14:paraId="2CC5CC03">
      <w:pPr>
        <w:pStyle w:val="9"/>
        <w:spacing w:line="276" w:lineRule="auto"/>
        <w:ind w:firstLine="480"/>
        <w:rPr>
          <w:rFonts w:hint="default" w:asciiTheme="minorEastAsia" w:hAnsiTheme="minorEastAsia"/>
          <w:sz w:val="21"/>
          <w:szCs w:val="21"/>
        </w:rPr>
      </w:pPr>
      <w:r>
        <w:rPr>
          <w:rFonts w:asciiTheme="minorEastAsia" w:hAnsiTheme="minorEastAsia"/>
          <w:sz w:val="21"/>
          <w:szCs w:val="21"/>
        </w:rPr>
        <w:t>授权方：</w:t>
      </w:r>
      <w:r>
        <w:rPr>
          <w:rFonts w:asciiTheme="minorEastAsia" w:hAnsiTheme="minorEastAsia"/>
          <w:sz w:val="21"/>
          <w:szCs w:val="21"/>
          <w:u w:val="single"/>
        </w:rPr>
        <w:t>　　　　　　　</w:t>
      </w:r>
    </w:p>
    <w:p w14:paraId="36ABA138">
      <w:pPr>
        <w:pStyle w:val="9"/>
        <w:spacing w:line="276" w:lineRule="auto"/>
        <w:ind w:firstLine="480"/>
        <w:rPr>
          <w:rFonts w:hint="default" w:asciiTheme="minorEastAsia" w:hAnsiTheme="minorEastAsia"/>
          <w:sz w:val="21"/>
          <w:szCs w:val="21"/>
        </w:rPr>
      </w:pPr>
      <w:r>
        <w:rPr>
          <w:rFonts w:asciiTheme="minorEastAsia" w:hAnsiTheme="minorEastAsia"/>
          <w:sz w:val="21"/>
          <w:szCs w:val="21"/>
        </w:rPr>
        <w:t>供应商（全称并加盖公章）：</w:t>
      </w:r>
      <w:r>
        <w:rPr>
          <w:rFonts w:asciiTheme="minorEastAsia" w:hAnsiTheme="minorEastAsia"/>
          <w:sz w:val="21"/>
          <w:szCs w:val="21"/>
          <w:u w:val="single"/>
        </w:rPr>
        <w:t>　　　　　　　</w:t>
      </w:r>
    </w:p>
    <w:p w14:paraId="70C81BED">
      <w:pPr>
        <w:pStyle w:val="9"/>
        <w:spacing w:line="276" w:lineRule="auto"/>
        <w:ind w:firstLine="480"/>
        <w:rPr>
          <w:rFonts w:hint="default" w:asciiTheme="minorEastAsia" w:hAnsiTheme="minorEastAsia"/>
          <w:sz w:val="21"/>
          <w:szCs w:val="21"/>
        </w:rPr>
      </w:pPr>
      <w:r>
        <w:rPr>
          <w:rFonts w:asciiTheme="minorEastAsia" w:hAnsiTheme="minorEastAsia"/>
          <w:sz w:val="21"/>
          <w:szCs w:val="21"/>
        </w:rPr>
        <w:t>单位负责人签名或签章：</w:t>
      </w:r>
      <w:r>
        <w:rPr>
          <w:rFonts w:asciiTheme="minorEastAsia" w:hAnsiTheme="minorEastAsia"/>
          <w:sz w:val="21"/>
          <w:szCs w:val="21"/>
          <w:u w:val="single"/>
        </w:rPr>
        <w:t>　　　　　　　</w:t>
      </w:r>
    </w:p>
    <w:p w14:paraId="605C1B00">
      <w:pPr>
        <w:pStyle w:val="9"/>
        <w:spacing w:line="276" w:lineRule="auto"/>
        <w:ind w:firstLine="480"/>
        <w:rPr>
          <w:rFonts w:hint="default" w:asciiTheme="minorEastAsia" w:hAnsiTheme="minorEastAsia"/>
          <w:sz w:val="21"/>
          <w:szCs w:val="21"/>
        </w:rPr>
      </w:pPr>
      <w:r>
        <w:rPr>
          <w:rFonts w:asciiTheme="minorEastAsia" w:hAnsiTheme="minorEastAsia"/>
          <w:sz w:val="21"/>
          <w:szCs w:val="21"/>
        </w:rPr>
        <w:t>日期：　　年　　月　　日</w:t>
      </w:r>
    </w:p>
    <w:p w14:paraId="69228241">
      <w:pPr>
        <w:pStyle w:val="9"/>
        <w:spacing w:line="276" w:lineRule="auto"/>
        <w:jc w:val="both"/>
        <w:rPr>
          <w:rFonts w:hint="default" w:asciiTheme="minorEastAsia" w:hAnsiTheme="minorEastAsia"/>
          <w:sz w:val="21"/>
          <w:szCs w:val="21"/>
        </w:rPr>
      </w:pPr>
    </w:p>
    <w:p w14:paraId="3C2765AC">
      <w:pPr>
        <w:pStyle w:val="9"/>
        <w:spacing w:line="276" w:lineRule="auto"/>
        <w:ind w:firstLine="480"/>
        <w:jc w:val="right"/>
        <w:rPr>
          <w:rFonts w:hint="default" w:asciiTheme="minorEastAsia" w:hAnsiTheme="minorEastAsia"/>
          <w:sz w:val="21"/>
          <w:szCs w:val="21"/>
        </w:rPr>
      </w:pPr>
      <w:r>
        <w:rPr>
          <w:rFonts w:asciiTheme="minorEastAsia" w:hAnsiTheme="minorEastAsia"/>
          <w:sz w:val="21"/>
          <w:szCs w:val="21"/>
        </w:rPr>
        <w:t>接受授权方：</w:t>
      </w:r>
      <w:r>
        <w:rPr>
          <w:rFonts w:asciiTheme="minorEastAsia" w:hAnsiTheme="minorEastAsia"/>
          <w:sz w:val="21"/>
          <w:szCs w:val="21"/>
          <w:u w:val="single"/>
        </w:rPr>
        <w:t>　　　　　　　</w:t>
      </w:r>
    </w:p>
    <w:p w14:paraId="6F7EEAB6">
      <w:pPr>
        <w:pStyle w:val="9"/>
        <w:spacing w:line="276" w:lineRule="auto"/>
        <w:ind w:firstLine="480"/>
        <w:jc w:val="right"/>
        <w:rPr>
          <w:rFonts w:hint="default" w:asciiTheme="minorEastAsia" w:hAnsiTheme="minorEastAsia"/>
          <w:sz w:val="21"/>
          <w:szCs w:val="21"/>
        </w:rPr>
      </w:pPr>
      <w:r>
        <w:rPr>
          <w:rFonts w:asciiTheme="minorEastAsia" w:hAnsiTheme="minorEastAsia"/>
          <w:sz w:val="21"/>
          <w:szCs w:val="21"/>
        </w:rPr>
        <w:t>供应商代表签名或签章：</w:t>
      </w:r>
      <w:r>
        <w:rPr>
          <w:rFonts w:asciiTheme="minorEastAsia" w:hAnsiTheme="minorEastAsia"/>
          <w:sz w:val="21"/>
          <w:szCs w:val="21"/>
          <w:u w:val="single"/>
        </w:rPr>
        <w:t>　　　　　　　</w:t>
      </w:r>
    </w:p>
    <w:p w14:paraId="72A49EDC">
      <w:pPr>
        <w:pStyle w:val="9"/>
        <w:spacing w:line="276" w:lineRule="auto"/>
        <w:ind w:firstLine="480"/>
        <w:jc w:val="right"/>
        <w:rPr>
          <w:rFonts w:hint="default" w:asciiTheme="minorEastAsia" w:hAnsiTheme="minorEastAsia"/>
          <w:sz w:val="21"/>
          <w:szCs w:val="21"/>
        </w:rPr>
      </w:pPr>
      <w:r>
        <w:rPr>
          <w:rFonts w:asciiTheme="minorEastAsia" w:hAnsiTheme="minorEastAsia"/>
          <w:sz w:val="21"/>
          <w:szCs w:val="21"/>
        </w:rPr>
        <w:t>日期：　　年　　月　　日</w:t>
      </w:r>
    </w:p>
    <w:p w14:paraId="4AC3D8A1">
      <w:pPr>
        <w:pStyle w:val="9"/>
        <w:spacing w:line="276" w:lineRule="auto"/>
        <w:jc w:val="both"/>
        <w:rPr>
          <w:rFonts w:hint="default" w:asciiTheme="minorEastAsia" w:hAnsiTheme="minorEastAsia"/>
          <w:sz w:val="21"/>
          <w:szCs w:val="21"/>
        </w:rPr>
      </w:pPr>
    </w:p>
    <w:p w14:paraId="3581FF5F">
      <w:pPr>
        <w:pStyle w:val="9"/>
        <w:spacing w:line="276" w:lineRule="auto"/>
        <w:jc w:val="both"/>
        <w:rPr>
          <w:rFonts w:hint="default" w:asciiTheme="minorEastAsia" w:hAnsiTheme="minorEastAsia"/>
          <w:sz w:val="21"/>
          <w:szCs w:val="21"/>
        </w:rPr>
      </w:pPr>
      <w:r>
        <w:rPr>
          <w:rFonts w:asciiTheme="minorEastAsia" w:hAnsiTheme="minorEastAsia"/>
          <w:b/>
          <w:sz w:val="21"/>
          <w:szCs w:val="21"/>
        </w:rPr>
        <w:t xml:space="preserve"> </w:t>
      </w:r>
    </w:p>
    <w:p w14:paraId="6EB3CFE2">
      <w:pPr>
        <w:widowControl/>
        <w:jc w:val="left"/>
        <w:rPr>
          <w:rFonts w:asciiTheme="minorEastAsia" w:hAnsiTheme="minorEastAsia"/>
          <w:b/>
          <w:kern w:val="0"/>
          <w:szCs w:val="21"/>
          <w:lang w:eastAsia="zh-Hans"/>
        </w:rPr>
      </w:pPr>
      <w:r>
        <w:rPr>
          <w:rFonts w:asciiTheme="minorEastAsia" w:hAnsiTheme="minorEastAsia"/>
          <w:b/>
          <w:szCs w:val="21"/>
        </w:rPr>
        <w:br w:type="page"/>
      </w:r>
    </w:p>
    <w:p w14:paraId="022F6ADD">
      <w:pPr>
        <w:pStyle w:val="9"/>
        <w:spacing w:line="276" w:lineRule="auto"/>
        <w:jc w:val="center"/>
        <w:rPr>
          <w:rFonts w:hint="default" w:asciiTheme="minorEastAsia" w:hAnsiTheme="minorEastAsia"/>
          <w:sz w:val="21"/>
          <w:szCs w:val="21"/>
        </w:rPr>
      </w:pPr>
      <w:r>
        <w:rPr>
          <w:rFonts w:asciiTheme="minorEastAsia" w:hAnsiTheme="minorEastAsia"/>
          <w:b/>
          <w:sz w:val="21"/>
          <w:szCs w:val="21"/>
        </w:rPr>
        <w:t>二、供应商基本情况</w:t>
      </w:r>
    </w:p>
    <w:p w14:paraId="61374436">
      <w:pPr>
        <w:pStyle w:val="9"/>
        <w:spacing w:line="276" w:lineRule="auto"/>
        <w:jc w:val="center"/>
        <w:rPr>
          <w:rFonts w:hint="default" w:asciiTheme="minorEastAsia" w:hAnsiTheme="minorEastAsia"/>
          <w:sz w:val="21"/>
          <w:szCs w:val="21"/>
        </w:rPr>
      </w:pPr>
      <w:r>
        <w:rPr>
          <w:rFonts w:asciiTheme="minorEastAsia" w:hAnsiTheme="minorEastAsia"/>
          <w:sz w:val="21"/>
          <w:szCs w:val="21"/>
        </w:rPr>
        <w:t>附件3、供应商基本资质证明材料</w:t>
      </w:r>
    </w:p>
    <w:p w14:paraId="6C37B5D8">
      <w:pPr>
        <w:pStyle w:val="9"/>
        <w:spacing w:line="276" w:lineRule="auto"/>
        <w:ind w:firstLine="480"/>
        <w:jc w:val="both"/>
        <w:rPr>
          <w:rFonts w:hint="default" w:asciiTheme="minorEastAsia" w:hAnsiTheme="minorEastAsia"/>
          <w:sz w:val="21"/>
          <w:szCs w:val="21"/>
        </w:rPr>
      </w:pPr>
      <w:r>
        <w:rPr>
          <w:rFonts w:asciiTheme="minorEastAsia" w:hAnsiTheme="minorEastAsia"/>
          <w:sz w:val="21"/>
          <w:szCs w:val="21"/>
        </w:rPr>
        <w:t>注：</w:t>
      </w:r>
    </w:p>
    <w:p w14:paraId="0BCA0F0C">
      <w:pPr>
        <w:pStyle w:val="9"/>
        <w:spacing w:line="276" w:lineRule="auto"/>
        <w:ind w:firstLine="480"/>
        <w:jc w:val="both"/>
        <w:rPr>
          <w:rFonts w:hint="default" w:asciiTheme="minorEastAsia" w:hAnsiTheme="minorEastAsia"/>
          <w:sz w:val="21"/>
          <w:szCs w:val="21"/>
        </w:rPr>
      </w:pPr>
      <w:r>
        <w:rPr>
          <w:rFonts w:asciiTheme="minorEastAsia" w:hAnsiTheme="minorEastAsia"/>
          <w:sz w:val="21"/>
          <w:szCs w:val="21"/>
        </w:rPr>
        <w:t>1、如供应商是企业（包括合伙企业）的，须提供工商部门注册的有效的“企业法人营业执照”或“营业执照”副本复印件；</w:t>
      </w:r>
    </w:p>
    <w:p w14:paraId="30581E0E">
      <w:pPr>
        <w:pStyle w:val="9"/>
        <w:spacing w:line="276" w:lineRule="auto"/>
        <w:ind w:firstLine="480"/>
        <w:jc w:val="both"/>
        <w:rPr>
          <w:rFonts w:hint="default" w:asciiTheme="minorEastAsia" w:hAnsiTheme="minorEastAsia"/>
          <w:sz w:val="21"/>
          <w:szCs w:val="21"/>
        </w:rPr>
      </w:pPr>
      <w:r>
        <w:rPr>
          <w:rFonts w:asciiTheme="minorEastAsia" w:hAnsiTheme="minorEastAsia"/>
          <w:sz w:val="21"/>
          <w:szCs w:val="21"/>
        </w:rPr>
        <w:t>2、如供应商是事业单位的，须提供有效的“事业单位法人证书”副本复印件；</w:t>
      </w:r>
    </w:p>
    <w:p w14:paraId="734378EC">
      <w:pPr>
        <w:pStyle w:val="9"/>
        <w:spacing w:line="276" w:lineRule="auto"/>
        <w:ind w:firstLine="480"/>
        <w:jc w:val="both"/>
        <w:rPr>
          <w:rFonts w:hint="default" w:asciiTheme="minorEastAsia" w:hAnsiTheme="minorEastAsia"/>
          <w:sz w:val="21"/>
          <w:szCs w:val="21"/>
        </w:rPr>
      </w:pPr>
      <w:r>
        <w:rPr>
          <w:rFonts w:asciiTheme="minorEastAsia" w:hAnsiTheme="minorEastAsia"/>
          <w:sz w:val="21"/>
          <w:szCs w:val="21"/>
        </w:rPr>
        <w:t>3、如供应商是非企业专业服务机构的，且涉及国家执行许可证业务的，需提供执业许可证证明文件复印件；</w:t>
      </w:r>
    </w:p>
    <w:p w14:paraId="0A6845BA">
      <w:pPr>
        <w:pStyle w:val="9"/>
        <w:spacing w:line="276" w:lineRule="auto"/>
        <w:ind w:firstLine="480"/>
        <w:jc w:val="both"/>
        <w:rPr>
          <w:rFonts w:hint="default" w:asciiTheme="minorEastAsia" w:hAnsiTheme="minorEastAsia"/>
          <w:sz w:val="21"/>
          <w:szCs w:val="21"/>
        </w:rPr>
      </w:pPr>
      <w:r>
        <w:rPr>
          <w:rFonts w:asciiTheme="minorEastAsia" w:hAnsiTheme="minorEastAsia"/>
          <w:sz w:val="21"/>
          <w:szCs w:val="21"/>
        </w:rPr>
        <w:t>4、如供应商是自然人的，须提供有效的自然人身份证正反面复印件；</w:t>
      </w:r>
    </w:p>
    <w:p w14:paraId="09073D08">
      <w:pPr>
        <w:pStyle w:val="9"/>
        <w:spacing w:line="276" w:lineRule="auto"/>
        <w:ind w:firstLine="480"/>
        <w:jc w:val="right"/>
        <w:rPr>
          <w:rFonts w:hint="default" w:asciiTheme="minorEastAsia" w:hAnsiTheme="minorEastAsia"/>
          <w:sz w:val="21"/>
          <w:szCs w:val="21"/>
        </w:rPr>
      </w:pPr>
      <w:r>
        <w:rPr>
          <w:rFonts w:asciiTheme="minorEastAsia" w:hAnsiTheme="minorEastAsia"/>
          <w:sz w:val="21"/>
          <w:szCs w:val="21"/>
        </w:rPr>
        <w:t>供应商代表签名或签章：</w:t>
      </w:r>
      <w:r>
        <w:rPr>
          <w:rFonts w:asciiTheme="minorEastAsia" w:hAnsiTheme="minorEastAsia"/>
          <w:sz w:val="21"/>
          <w:szCs w:val="21"/>
          <w:u w:val="single"/>
        </w:rPr>
        <w:t>　　　　　　　</w:t>
      </w:r>
    </w:p>
    <w:p w14:paraId="78EB0635">
      <w:pPr>
        <w:pStyle w:val="9"/>
        <w:spacing w:line="276" w:lineRule="auto"/>
        <w:ind w:firstLine="480"/>
        <w:jc w:val="right"/>
        <w:rPr>
          <w:rFonts w:hint="default" w:asciiTheme="minorEastAsia" w:hAnsiTheme="minorEastAsia"/>
          <w:sz w:val="21"/>
          <w:szCs w:val="21"/>
        </w:rPr>
      </w:pPr>
      <w:r>
        <w:rPr>
          <w:rFonts w:asciiTheme="minorEastAsia" w:hAnsiTheme="minorEastAsia"/>
          <w:sz w:val="21"/>
          <w:szCs w:val="21"/>
        </w:rPr>
        <w:t>供应商（全称并加盖公章）：</w:t>
      </w:r>
      <w:r>
        <w:rPr>
          <w:rFonts w:asciiTheme="minorEastAsia" w:hAnsiTheme="minorEastAsia"/>
          <w:sz w:val="21"/>
          <w:szCs w:val="21"/>
          <w:u w:val="single"/>
        </w:rPr>
        <w:t>　　　　　　　</w:t>
      </w:r>
    </w:p>
    <w:p w14:paraId="43A1326E">
      <w:pPr>
        <w:pStyle w:val="9"/>
        <w:spacing w:line="276" w:lineRule="auto"/>
        <w:ind w:firstLine="480"/>
        <w:jc w:val="right"/>
        <w:rPr>
          <w:rFonts w:hint="default" w:asciiTheme="minorEastAsia" w:hAnsiTheme="minorEastAsia"/>
          <w:sz w:val="21"/>
          <w:szCs w:val="21"/>
        </w:rPr>
      </w:pPr>
      <w:r>
        <w:rPr>
          <w:rFonts w:asciiTheme="minorEastAsia" w:hAnsiTheme="minorEastAsia"/>
          <w:sz w:val="21"/>
          <w:szCs w:val="21"/>
        </w:rPr>
        <w:t>日期：　　年　　月　　日</w:t>
      </w:r>
    </w:p>
    <w:p w14:paraId="0B24AA12">
      <w:pPr>
        <w:pStyle w:val="9"/>
        <w:spacing w:line="276" w:lineRule="auto"/>
        <w:jc w:val="both"/>
        <w:rPr>
          <w:rFonts w:hint="default" w:asciiTheme="minorEastAsia" w:hAnsiTheme="minorEastAsia"/>
          <w:sz w:val="21"/>
          <w:szCs w:val="21"/>
        </w:rPr>
      </w:pPr>
    </w:p>
    <w:p w14:paraId="7200EE9C">
      <w:pPr>
        <w:pStyle w:val="9"/>
        <w:spacing w:line="276" w:lineRule="auto"/>
        <w:jc w:val="both"/>
        <w:rPr>
          <w:rFonts w:hint="default" w:asciiTheme="minorEastAsia" w:hAnsiTheme="minorEastAsia"/>
          <w:sz w:val="21"/>
          <w:szCs w:val="21"/>
        </w:rPr>
      </w:pPr>
      <w:r>
        <w:rPr>
          <w:rFonts w:asciiTheme="minorEastAsia" w:hAnsiTheme="minorEastAsia"/>
          <w:b/>
          <w:sz w:val="21"/>
          <w:szCs w:val="21"/>
        </w:rPr>
        <w:t xml:space="preserve"> </w:t>
      </w:r>
    </w:p>
    <w:p w14:paraId="5414841F">
      <w:pPr>
        <w:pStyle w:val="9"/>
        <w:spacing w:line="276" w:lineRule="auto"/>
        <w:jc w:val="center"/>
        <w:rPr>
          <w:rFonts w:hint="default" w:asciiTheme="minorEastAsia" w:hAnsiTheme="minorEastAsia" w:eastAsiaTheme="minorEastAsia"/>
          <w:sz w:val="21"/>
          <w:szCs w:val="21"/>
          <w:lang w:val="en-US" w:eastAsia="zh-CN"/>
        </w:rPr>
      </w:pPr>
      <w:r>
        <w:rPr>
          <w:rFonts w:asciiTheme="minorEastAsia" w:hAnsiTheme="minorEastAsia"/>
          <w:sz w:val="21"/>
          <w:szCs w:val="21"/>
        </w:rPr>
        <w:t>附件4、协商保证金银行汇款凭证复印件</w:t>
      </w:r>
      <w:r>
        <w:rPr>
          <w:rFonts w:hint="eastAsia" w:asciiTheme="minorEastAsia" w:hAnsiTheme="minorEastAsia"/>
          <w:sz w:val="21"/>
          <w:szCs w:val="21"/>
          <w:lang w:eastAsia="zh-CN"/>
        </w:rPr>
        <w:t>（</w:t>
      </w:r>
      <w:r>
        <w:rPr>
          <w:rFonts w:hint="eastAsia" w:asciiTheme="minorEastAsia" w:hAnsiTheme="minorEastAsia"/>
          <w:sz w:val="21"/>
          <w:szCs w:val="21"/>
          <w:lang w:val="en-US" w:eastAsia="zh-CN"/>
        </w:rPr>
        <w:t>若要求）</w:t>
      </w:r>
    </w:p>
    <w:p w14:paraId="6E2BF6B9">
      <w:pPr>
        <w:pStyle w:val="9"/>
        <w:spacing w:line="276" w:lineRule="auto"/>
        <w:ind w:firstLine="480"/>
        <w:jc w:val="both"/>
        <w:rPr>
          <w:rFonts w:hint="default" w:asciiTheme="minorEastAsia" w:hAnsiTheme="minorEastAsia"/>
          <w:sz w:val="21"/>
          <w:szCs w:val="21"/>
        </w:rPr>
      </w:pPr>
      <w:r>
        <w:rPr>
          <w:rFonts w:asciiTheme="minorEastAsia" w:hAnsiTheme="minorEastAsia"/>
          <w:sz w:val="21"/>
          <w:szCs w:val="21"/>
        </w:rPr>
        <w:t>注：</w:t>
      </w:r>
    </w:p>
    <w:p w14:paraId="2ACD9379">
      <w:pPr>
        <w:pStyle w:val="9"/>
        <w:spacing w:line="276" w:lineRule="auto"/>
        <w:ind w:firstLine="480"/>
        <w:jc w:val="both"/>
        <w:rPr>
          <w:rFonts w:hint="default" w:asciiTheme="minorEastAsia" w:hAnsiTheme="minorEastAsia"/>
          <w:sz w:val="21"/>
          <w:szCs w:val="21"/>
        </w:rPr>
      </w:pPr>
      <w:r>
        <w:rPr>
          <w:rFonts w:asciiTheme="minorEastAsia" w:hAnsiTheme="minorEastAsia"/>
          <w:sz w:val="21"/>
          <w:szCs w:val="21"/>
        </w:rPr>
        <w:t>1、在此项下提交的“协商保证金”材料可使用转账凭证复印件或从福建省政府采购网上公开信息系统中下载的有关原始页面的打印件。通过福建省政府采购网政府采购平台“保函服务”栏目办理电子保函的，提供电子保函电子格式。</w:t>
      </w:r>
    </w:p>
    <w:p w14:paraId="4B4CE4DF">
      <w:pPr>
        <w:pStyle w:val="9"/>
        <w:spacing w:line="276" w:lineRule="auto"/>
        <w:ind w:firstLine="480"/>
        <w:jc w:val="both"/>
        <w:rPr>
          <w:rFonts w:hint="default" w:asciiTheme="minorEastAsia" w:hAnsiTheme="minorEastAsia"/>
          <w:sz w:val="21"/>
          <w:szCs w:val="21"/>
        </w:rPr>
      </w:pPr>
      <w:r>
        <w:rPr>
          <w:rFonts w:asciiTheme="minorEastAsia" w:hAnsiTheme="minorEastAsia"/>
          <w:sz w:val="21"/>
          <w:szCs w:val="21"/>
        </w:rPr>
        <w:t>2、协商保证金是否已提交的认定按照本采购文件规定执行。</w:t>
      </w:r>
    </w:p>
    <w:p w14:paraId="0FC24C52">
      <w:pPr>
        <w:pStyle w:val="9"/>
        <w:spacing w:line="276" w:lineRule="auto"/>
        <w:ind w:firstLine="480"/>
        <w:jc w:val="right"/>
        <w:rPr>
          <w:rFonts w:hint="default" w:asciiTheme="minorEastAsia" w:hAnsiTheme="minorEastAsia"/>
          <w:sz w:val="21"/>
          <w:szCs w:val="21"/>
        </w:rPr>
      </w:pPr>
      <w:r>
        <w:rPr>
          <w:rFonts w:asciiTheme="minorEastAsia" w:hAnsiTheme="minorEastAsia"/>
          <w:sz w:val="21"/>
          <w:szCs w:val="21"/>
        </w:rPr>
        <w:t>供应商代表签名或签章：</w:t>
      </w:r>
      <w:r>
        <w:rPr>
          <w:rFonts w:asciiTheme="minorEastAsia" w:hAnsiTheme="minorEastAsia"/>
          <w:sz w:val="21"/>
          <w:szCs w:val="21"/>
          <w:u w:val="single"/>
        </w:rPr>
        <w:t>　　　　　　　</w:t>
      </w:r>
    </w:p>
    <w:p w14:paraId="314FF336">
      <w:pPr>
        <w:pStyle w:val="9"/>
        <w:spacing w:line="276" w:lineRule="auto"/>
        <w:ind w:firstLine="480"/>
        <w:jc w:val="right"/>
        <w:rPr>
          <w:rFonts w:hint="default" w:asciiTheme="minorEastAsia" w:hAnsiTheme="minorEastAsia"/>
          <w:sz w:val="21"/>
          <w:szCs w:val="21"/>
        </w:rPr>
      </w:pPr>
      <w:r>
        <w:rPr>
          <w:rFonts w:asciiTheme="minorEastAsia" w:hAnsiTheme="minorEastAsia"/>
          <w:sz w:val="21"/>
          <w:szCs w:val="21"/>
        </w:rPr>
        <w:t>供应商（全称并加盖公章）：</w:t>
      </w:r>
      <w:r>
        <w:rPr>
          <w:rFonts w:asciiTheme="minorEastAsia" w:hAnsiTheme="minorEastAsia"/>
          <w:sz w:val="21"/>
          <w:szCs w:val="21"/>
          <w:u w:val="single"/>
        </w:rPr>
        <w:t>　　　　　　　</w:t>
      </w:r>
    </w:p>
    <w:p w14:paraId="0DD77D37">
      <w:pPr>
        <w:pStyle w:val="9"/>
        <w:spacing w:line="276" w:lineRule="auto"/>
        <w:ind w:firstLine="480"/>
        <w:jc w:val="right"/>
        <w:rPr>
          <w:rFonts w:hint="default" w:asciiTheme="minorEastAsia" w:hAnsiTheme="minorEastAsia"/>
          <w:sz w:val="21"/>
          <w:szCs w:val="21"/>
        </w:rPr>
      </w:pPr>
      <w:r>
        <w:rPr>
          <w:rFonts w:asciiTheme="minorEastAsia" w:hAnsiTheme="minorEastAsia"/>
          <w:sz w:val="21"/>
          <w:szCs w:val="21"/>
        </w:rPr>
        <w:t>日期：　　年　　月　　日</w:t>
      </w:r>
    </w:p>
    <w:p w14:paraId="2675FE46">
      <w:pPr>
        <w:pStyle w:val="9"/>
        <w:spacing w:line="276" w:lineRule="auto"/>
        <w:jc w:val="both"/>
        <w:rPr>
          <w:rFonts w:hint="default" w:asciiTheme="minorEastAsia" w:hAnsiTheme="minorEastAsia"/>
          <w:sz w:val="21"/>
          <w:szCs w:val="21"/>
        </w:rPr>
      </w:pPr>
    </w:p>
    <w:p w14:paraId="2BDEC2F7">
      <w:pPr>
        <w:pStyle w:val="9"/>
        <w:spacing w:line="276" w:lineRule="auto"/>
        <w:jc w:val="both"/>
        <w:rPr>
          <w:rFonts w:hint="default" w:asciiTheme="minorEastAsia" w:hAnsiTheme="minorEastAsia"/>
          <w:sz w:val="21"/>
          <w:szCs w:val="21"/>
        </w:rPr>
      </w:pPr>
      <w:r>
        <w:rPr>
          <w:rFonts w:asciiTheme="minorEastAsia" w:hAnsiTheme="minorEastAsia"/>
          <w:b/>
          <w:sz w:val="21"/>
          <w:szCs w:val="21"/>
        </w:rPr>
        <w:t xml:space="preserve"> </w:t>
      </w:r>
    </w:p>
    <w:p w14:paraId="1AFC79F2">
      <w:pPr>
        <w:pStyle w:val="9"/>
        <w:spacing w:line="276" w:lineRule="auto"/>
        <w:jc w:val="center"/>
        <w:rPr>
          <w:rFonts w:hint="default" w:asciiTheme="minorEastAsia" w:hAnsiTheme="minorEastAsia"/>
          <w:sz w:val="21"/>
          <w:szCs w:val="21"/>
        </w:rPr>
      </w:pPr>
      <w:r>
        <w:rPr>
          <w:rFonts w:asciiTheme="minorEastAsia" w:hAnsiTheme="minorEastAsia"/>
          <w:sz w:val="21"/>
          <w:szCs w:val="21"/>
        </w:rPr>
        <w:t>附件5、采购文件要求的供应商其他资料</w:t>
      </w:r>
    </w:p>
    <w:p w14:paraId="2FA8E6CF">
      <w:pPr>
        <w:pStyle w:val="9"/>
        <w:spacing w:line="276" w:lineRule="auto"/>
        <w:ind w:firstLine="480"/>
        <w:jc w:val="both"/>
        <w:rPr>
          <w:rFonts w:hint="default" w:asciiTheme="minorEastAsia" w:hAnsiTheme="minorEastAsia"/>
          <w:sz w:val="21"/>
          <w:szCs w:val="21"/>
        </w:rPr>
      </w:pPr>
      <w:r>
        <w:rPr>
          <w:rFonts w:asciiTheme="minorEastAsia" w:hAnsiTheme="minorEastAsia"/>
          <w:sz w:val="21"/>
          <w:szCs w:val="21"/>
        </w:rPr>
        <w:t>注：</w:t>
      </w:r>
    </w:p>
    <w:p w14:paraId="76453F0A">
      <w:pPr>
        <w:pStyle w:val="9"/>
        <w:spacing w:line="276" w:lineRule="auto"/>
        <w:ind w:firstLine="480"/>
        <w:jc w:val="both"/>
        <w:rPr>
          <w:rFonts w:hint="default" w:asciiTheme="minorEastAsia" w:hAnsiTheme="minorEastAsia"/>
          <w:sz w:val="21"/>
          <w:szCs w:val="21"/>
        </w:rPr>
      </w:pPr>
      <w:r>
        <w:rPr>
          <w:rFonts w:asciiTheme="minorEastAsia" w:hAnsiTheme="minorEastAsia"/>
          <w:sz w:val="21"/>
          <w:szCs w:val="21"/>
        </w:rPr>
        <w:t>1、在专家论证阶段已审核过供应商资格的，在协商阶段协商小组无须重复审查；但供应商自身资格条件出现变化的须在此作出说明，并补充提供相关材料，由协商小组重新进行审查；</w:t>
      </w:r>
    </w:p>
    <w:p w14:paraId="12BC146D">
      <w:pPr>
        <w:pStyle w:val="9"/>
        <w:spacing w:line="276" w:lineRule="auto"/>
        <w:ind w:firstLine="480"/>
        <w:jc w:val="both"/>
        <w:rPr>
          <w:rFonts w:hint="default" w:asciiTheme="minorEastAsia" w:hAnsiTheme="minorEastAsia"/>
          <w:sz w:val="21"/>
          <w:szCs w:val="21"/>
        </w:rPr>
      </w:pPr>
      <w:r>
        <w:rPr>
          <w:rFonts w:asciiTheme="minorEastAsia" w:hAnsiTheme="minorEastAsia"/>
          <w:sz w:val="21"/>
          <w:szCs w:val="21"/>
        </w:rPr>
        <w:t>2、采购文件要求的供应商其他资料或供应商认为须提供的自身其它资料。</w:t>
      </w:r>
    </w:p>
    <w:p w14:paraId="48614247">
      <w:pPr>
        <w:pStyle w:val="9"/>
        <w:spacing w:line="276" w:lineRule="auto"/>
        <w:ind w:firstLine="480"/>
        <w:jc w:val="right"/>
        <w:rPr>
          <w:rFonts w:hint="default" w:asciiTheme="minorEastAsia" w:hAnsiTheme="minorEastAsia"/>
          <w:sz w:val="21"/>
          <w:szCs w:val="21"/>
        </w:rPr>
      </w:pPr>
      <w:r>
        <w:rPr>
          <w:rFonts w:asciiTheme="minorEastAsia" w:hAnsiTheme="minorEastAsia"/>
          <w:sz w:val="21"/>
          <w:szCs w:val="21"/>
        </w:rPr>
        <w:t>供应商代表签名或签章：</w:t>
      </w:r>
      <w:r>
        <w:rPr>
          <w:rFonts w:asciiTheme="minorEastAsia" w:hAnsiTheme="minorEastAsia"/>
          <w:sz w:val="21"/>
          <w:szCs w:val="21"/>
          <w:u w:val="single"/>
        </w:rPr>
        <w:t>　　　　　　　</w:t>
      </w:r>
    </w:p>
    <w:p w14:paraId="0A63B0D5">
      <w:pPr>
        <w:pStyle w:val="9"/>
        <w:spacing w:line="276" w:lineRule="auto"/>
        <w:ind w:firstLine="480"/>
        <w:jc w:val="right"/>
        <w:rPr>
          <w:rFonts w:hint="default" w:asciiTheme="minorEastAsia" w:hAnsiTheme="minorEastAsia"/>
          <w:sz w:val="21"/>
          <w:szCs w:val="21"/>
        </w:rPr>
      </w:pPr>
      <w:r>
        <w:rPr>
          <w:rFonts w:asciiTheme="minorEastAsia" w:hAnsiTheme="minorEastAsia"/>
          <w:sz w:val="21"/>
          <w:szCs w:val="21"/>
        </w:rPr>
        <w:t>供应商（全称并加盖公章）：</w:t>
      </w:r>
      <w:r>
        <w:rPr>
          <w:rFonts w:asciiTheme="minorEastAsia" w:hAnsiTheme="minorEastAsia"/>
          <w:sz w:val="21"/>
          <w:szCs w:val="21"/>
          <w:u w:val="single"/>
        </w:rPr>
        <w:t>　　　　　　　</w:t>
      </w:r>
    </w:p>
    <w:p w14:paraId="3326A83E">
      <w:pPr>
        <w:pStyle w:val="9"/>
        <w:spacing w:line="276" w:lineRule="auto"/>
        <w:ind w:firstLine="480"/>
        <w:jc w:val="right"/>
        <w:rPr>
          <w:rFonts w:hint="default" w:asciiTheme="minorEastAsia" w:hAnsiTheme="minorEastAsia"/>
          <w:sz w:val="21"/>
          <w:szCs w:val="21"/>
        </w:rPr>
      </w:pPr>
      <w:r>
        <w:rPr>
          <w:rFonts w:asciiTheme="minorEastAsia" w:hAnsiTheme="minorEastAsia"/>
          <w:sz w:val="21"/>
          <w:szCs w:val="21"/>
        </w:rPr>
        <w:t>日期：　　年　　月　　日</w:t>
      </w:r>
    </w:p>
    <w:p w14:paraId="18E4661B">
      <w:pPr>
        <w:pStyle w:val="9"/>
        <w:spacing w:line="276" w:lineRule="auto"/>
        <w:jc w:val="both"/>
        <w:rPr>
          <w:rFonts w:hint="default" w:asciiTheme="minorEastAsia" w:hAnsiTheme="minorEastAsia"/>
          <w:sz w:val="21"/>
          <w:szCs w:val="21"/>
        </w:rPr>
      </w:pPr>
    </w:p>
    <w:p w14:paraId="3674140C">
      <w:pPr>
        <w:pStyle w:val="9"/>
        <w:spacing w:line="276" w:lineRule="auto"/>
        <w:jc w:val="both"/>
        <w:rPr>
          <w:rFonts w:hint="default" w:asciiTheme="minorEastAsia" w:hAnsiTheme="minorEastAsia"/>
          <w:sz w:val="21"/>
          <w:szCs w:val="21"/>
        </w:rPr>
      </w:pPr>
      <w:r>
        <w:rPr>
          <w:rFonts w:asciiTheme="minorEastAsia" w:hAnsiTheme="minorEastAsia"/>
          <w:b/>
          <w:sz w:val="21"/>
          <w:szCs w:val="21"/>
        </w:rPr>
        <w:t xml:space="preserve"> </w:t>
      </w:r>
    </w:p>
    <w:p w14:paraId="165C52D0">
      <w:pPr>
        <w:widowControl/>
        <w:jc w:val="left"/>
        <w:rPr>
          <w:rFonts w:asciiTheme="minorEastAsia" w:hAnsiTheme="minorEastAsia"/>
          <w:b/>
          <w:kern w:val="0"/>
          <w:szCs w:val="21"/>
          <w:lang w:eastAsia="zh-Hans"/>
        </w:rPr>
      </w:pPr>
      <w:r>
        <w:rPr>
          <w:rFonts w:asciiTheme="minorEastAsia" w:hAnsiTheme="minorEastAsia"/>
          <w:b/>
          <w:szCs w:val="21"/>
        </w:rPr>
        <w:br w:type="page"/>
      </w:r>
    </w:p>
    <w:p w14:paraId="24FBFAEA">
      <w:pPr>
        <w:pStyle w:val="9"/>
        <w:spacing w:line="276" w:lineRule="auto"/>
        <w:jc w:val="center"/>
        <w:rPr>
          <w:rFonts w:hint="default" w:asciiTheme="minorEastAsia" w:hAnsiTheme="minorEastAsia"/>
          <w:sz w:val="21"/>
          <w:szCs w:val="21"/>
        </w:rPr>
      </w:pPr>
      <w:r>
        <w:rPr>
          <w:rFonts w:asciiTheme="minorEastAsia" w:hAnsiTheme="minorEastAsia"/>
          <w:b/>
          <w:sz w:val="21"/>
          <w:szCs w:val="21"/>
        </w:rPr>
        <w:t>三、单一来源报价资料</w:t>
      </w:r>
    </w:p>
    <w:p w14:paraId="1EF82FF1">
      <w:pPr>
        <w:pStyle w:val="9"/>
        <w:spacing w:line="276" w:lineRule="auto"/>
        <w:jc w:val="center"/>
        <w:rPr>
          <w:rFonts w:hint="default" w:asciiTheme="minorEastAsia" w:hAnsiTheme="minorEastAsia"/>
          <w:sz w:val="21"/>
          <w:szCs w:val="21"/>
        </w:rPr>
      </w:pPr>
      <w:r>
        <w:rPr>
          <w:rFonts w:asciiTheme="minorEastAsia" w:hAnsiTheme="minorEastAsia"/>
          <w:sz w:val="21"/>
          <w:szCs w:val="21"/>
        </w:rPr>
        <w:t>附件6、报价一览表</w:t>
      </w:r>
    </w:p>
    <w:p w14:paraId="316F16F4">
      <w:pPr>
        <w:pStyle w:val="9"/>
        <w:spacing w:line="276" w:lineRule="auto"/>
        <w:ind w:firstLine="480"/>
        <w:jc w:val="both"/>
        <w:rPr>
          <w:rFonts w:hint="default" w:asciiTheme="minorEastAsia" w:hAnsiTheme="minorEastAsia"/>
          <w:sz w:val="21"/>
          <w:szCs w:val="21"/>
        </w:rPr>
      </w:pPr>
      <w:r>
        <w:rPr>
          <w:rFonts w:asciiTheme="minorEastAsia" w:hAnsiTheme="minorEastAsia"/>
          <w:sz w:val="21"/>
          <w:szCs w:val="21"/>
        </w:rPr>
        <w:t>供应商名称：</w:t>
      </w:r>
      <w:r>
        <w:rPr>
          <w:rFonts w:asciiTheme="minorEastAsia" w:hAnsiTheme="minorEastAsia"/>
          <w:sz w:val="21"/>
          <w:szCs w:val="21"/>
          <w:u w:val="single"/>
        </w:rPr>
        <w:t>　　　　　　　　</w:t>
      </w:r>
      <w:r>
        <w:rPr>
          <w:rFonts w:asciiTheme="minorEastAsia" w:hAnsiTheme="minorEastAsia"/>
          <w:sz w:val="21"/>
          <w:szCs w:val="21"/>
        </w:rPr>
        <w:t>　　项目编号：</w:t>
      </w:r>
      <w:r>
        <w:rPr>
          <w:rFonts w:asciiTheme="minorEastAsia" w:hAnsiTheme="minorEastAsia"/>
          <w:sz w:val="21"/>
          <w:szCs w:val="21"/>
          <w:u w:val="single"/>
        </w:rPr>
        <w:t>　　　　　　　　</w:t>
      </w:r>
      <w:r>
        <w:rPr>
          <w:rFonts w:asciiTheme="minorEastAsia" w:hAnsiTheme="minorEastAsia"/>
          <w:sz w:val="21"/>
          <w:szCs w:val="21"/>
        </w:rPr>
        <w:t>　　货币及单位：人民币元</w:t>
      </w:r>
    </w:p>
    <w:tbl>
      <w:tblPr>
        <w:tblStyle w:val="6"/>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384"/>
        <w:gridCol w:w="1384"/>
        <w:gridCol w:w="1384"/>
        <w:gridCol w:w="1384"/>
        <w:gridCol w:w="1384"/>
        <w:gridCol w:w="1384"/>
      </w:tblGrid>
      <w:tr w14:paraId="5EC60E0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384" w:type="dxa"/>
          </w:tcPr>
          <w:p w14:paraId="6C848FC7">
            <w:pPr>
              <w:pStyle w:val="9"/>
              <w:spacing w:line="276" w:lineRule="auto"/>
              <w:jc w:val="both"/>
              <w:rPr>
                <w:rFonts w:hint="default" w:asciiTheme="minorEastAsia" w:hAnsiTheme="minorEastAsia"/>
                <w:sz w:val="21"/>
                <w:szCs w:val="21"/>
              </w:rPr>
            </w:pPr>
            <w:r>
              <w:rPr>
                <w:rFonts w:asciiTheme="minorEastAsia" w:hAnsiTheme="minorEastAsia"/>
                <w:b/>
                <w:sz w:val="21"/>
                <w:szCs w:val="21"/>
              </w:rPr>
              <w:t>采购包</w:t>
            </w:r>
          </w:p>
        </w:tc>
        <w:tc>
          <w:tcPr>
            <w:tcW w:w="1384" w:type="dxa"/>
          </w:tcPr>
          <w:p w14:paraId="57277EDE">
            <w:pPr>
              <w:pStyle w:val="9"/>
              <w:spacing w:line="276" w:lineRule="auto"/>
              <w:jc w:val="both"/>
              <w:rPr>
                <w:rFonts w:hint="default" w:asciiTheme="minorEastAsia" w:hAnsiTheme="minorEastAsia"/>
                <w:sz w:val="21"/>
                <w:szCs w:val="21"/>
              </w:rPr>
            </w:pPr>
            <w:r>
              <w:rPr>
                <w:rFonts w:asciiTheme="minorEastAsia" w:hAnsiTheme="minorEastAsia"/>
                <w:b/>
                <w:sz w:val="21"/>
                <w:szCs w:val="21"/>
              </w:rPr>
              <w:t>项目名称</w:t>
            </w:r>
          </w:p>
        </w:tc>
        <w:tc>
          <w:tcPr>
            <w:tcW w:w="1384" w:type="dxa"/>
          </w:tcPr>
          <w:p w14:paraId="11F5E99F">
            <w:pPr>
              <w:pStyle w:val="9"/>
              <w:spacing w:line="276" w:lineRule="auto"/>
              <w:jc w:val="both"/>
              <w:rPr>
                <w:rFonts w:hint="default" w:asciiTheme="minorEastAsia" w:hAnsiTheme="minorEastAsia"/>
                <w:sz w:val="21"/>
                <w:szCs w:val="21"/>
              </w:rPr>
            </w:pPr>
            <w:r>
              <w:rPr>
                <w:rFonts w:asciiTheme="minorEastAsia" w:hAnsiTheme="minorEastAsia"/>
                <w:b/>
                <w:sz w:val="21"/>
                <w:szCs w:val="21"/>
              </w:rPr>
              <w:t>数量</w:t>
            </w:r>
          </w:p>
        </w:tc>
        <w:tc>
          <w:tcPr>
            <w:tcW w:w="1384" w:type="dxa"/>
          </w:tcPr>
          <w:p w14:paraId="4C378754">
            <w:pPr>
              <w:pStyle w:val="9"/>
              <w:spacing w:line="276" w:lineRule="auto"/>
              <w:jc w:val="both"/>
              <w:rPr>
                <w:rFonts w:hint="default" w:asciiTheme="minorEastAsia" w:hAnsiTheme="minorEastAsia"/>
                <w:sz w:val="21"/>
                <w:szCs w:val="21"/>
              </w:rPr>
            </w:pPr>
            <w:r>
              <w:rPr>
                <w:rFonts w:asciiTheme="minorEastAsia" w:hAnsiTheme="minorEastAsia"/>
                <w:b/>
                <w:sz w:val="21"/>
                <w:szCs w:val="21"/>
              </w:rPr>
              <w:t>投标总价</w:t>
            </w:r>
          </w:p>
        </w:tc>
        <w:tc>
          <w:tcPr>
            <w:tcW w:w="1384" w:type="dxa"/>
          </w:tcPr>
          <w:p w14:paraId="789E741A">
            <w:pPr>
              <w:pStyle w:val="9"/>
              <w:spacing w:line="276" w:lineRule="auto"/>
              <w:jc w:val="both"/>
              <w:rPr>
                <w:rFonts w:hint="default" w:asciiTheme="minorEastAsia" w:hAnsiTheme="minorEastAsia"/>
                <w:sz w:val="21"/>
                <w:szCs w:val="21"/>
              </w:rPr>
            </w:pPr>
            <w:r>
              <w:rPr>
                <w:rFonts w:asciiTheme="minorEastAsia" w:hAnsiTheme="minorEastAsia"/>
                <w:b/>
                <w:sz w:val="21"/>
                <w:szCs w:val="21"/>
              </w:rPr>
              <w:t>协商保证金</w:t>
            </w:r>
          </w:p>
        </w:tc>
        <w:tc>
          <w:tcPr>
            <w:tcW w:w="1384" w:type="dxa"/>
          </w:tcPr>
          <w:p w14:paraId="4DA3A3BB">
            <w:pPr>
              <w:pStyle w:val="9"/>
              <w:spacing w:line="276" w:lineRule="auto"/>
              <w:jc w:val="both"/>
              <w:rPr>
                <w:rFonts w:hint="default" w:asciiTheme="minorEastAsia" w:hAnsiTheme="minorEastAsia"/>
                <w:sz w:val="21"/>
                <w:szCs w:val="21"/>
              </w:rPr>
            </w:pPr>
            <w:r>
              <w:rPr>
                <w:rFonts w:asciiTheme="minorEastAsia" w:hAnsiTheme="minorEastAsia"/>
                <w:b/>
                <w:sz w:val="21"/>
                <w:szCs w:val="21"/>
              </w:rPr>
              <w:t>备注</w:t>
            </w:r>
          </w:p>
        </w:tc>
      </w:tr>
      <w:tr w14:paraId="52D41FB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384" w:type="dxa"/>
          </w:tcPr>
          <w:p w14:paraId="1A3A6628">
            <w:pPr>
              <w:spacing w:line="276" w:lineRule="auto"/>
              <w:rPr>
                <w:rFonts w:asciiTheme="minorEastAsia" w:hAnsiTheme="minorEastAsia"/>
                <w:szCs w:val="21"/>
              </w:rPr>
            </w:pPr>
          </w:p>
        </w:tc>
        <w:tc>
          <w:tcPr>
            <w:tcW w:w="1384" w:type="dxa"/>
          </w:tcPr>
          <w:p w14:paraId="4318DA53">
            <w:pPr>
              <w:spacing w:line="276" w:lineRule="auto"/>
              <w:rPr>
                <w:rFonts w:asciiTheme="minorEastAsia" w:hAnsiTheme="minorEastAsia"/>
                <w:szCs w:val="21"/>
              </w:rPr>
            </w:pPr>
          </w:p>
        </w:tc>
        <w:tc>
          <w:tcPr>
            <w:tcW w:w="1384" w:type="dxa"/>
          </w:tcPr>
          <w:p w14:paraId="723E6979">
            <w:pPr>
              <w:spacing w:line="276" w:lineRule="auto"/>
              <w:rPr>
                <w:rFonts w:asciiTheme="minorEastAsia" w:hAnsiTheme="minorEastAsia"/>
                <w:szCs w:val="21"/>
              </w:rPr>
            </w:pPr>
          </w:p>
        </w:tc>
        <w:tc>
          <w:tcPr>
            <w:tcW w:w="1384" w:type="dxa"/>
          </w:tcPr>
          <w:p w14:paraId="5103D4A6">
            <w:pPr>
              <w:pStyle w:val="9"/>
              <w:spacing w:line="276" w:lineRule="auto"/>
              <w:jc w:val="both"/>
              <w:rPr>
                <w:rFonts w:hint="default" w:asciiTheme="minorEastAsia" w:hAnsiTheme="minorEastAsia"/>
                <w:sz w:val="21"/>
                <w:szCs w:val="21"/>
              </w:rPr>
            </w:pPr>
            <w:r>
              <w:rPr>
                <w:rFonts w:asciiTheme="minorEastAsia" w:hAnsiTheme="minorEastAsia"/>
                <w:b/>
                <w:sz w:val="21"/>
                <w:szCs w:val="21"/>
              </w:rPr>
              <w:t>大写：人民币</w:t>
            </w:r>
            <w:r>
              <w:rPr>
                <w:rFonts w:asciiTheme="minorEastAsia" w:hAnsiTheme="minorEastAsia"/>
                <w:b/>
                <w:sz w:val="21"/>
                <w:szCs w:val="21"/>
                <w:u w:val="single"/>
              </w:rPr>
              <w:t>　　　　　　　　</w:t>
            </w:r>
            <w:r>
              <w:rPr>
                <w:rFonts w:asciiTheme="minorEastAsia" w:hAnsiTheme="minorEastAsia"/>
                <w:b/>
                <w:sz w:val="21"/>
                <w:szCs w:val="21"/>
              </w:rPr>
              <w:t>元整</w:t>
            </w:r>
          </w:p>
          <w:p w14:paraId="46506D1F">
            <w:pPr>
              <w:pStyle w:val="9"/>
              <w:spacing w:line="276" w:lineRule="auto"/>
              <w:jc w:val="both"/>
              <w:rPr>
                <w:rFonts w:hint="default" w:asciiTheme="minorEastAsia" w:hAnsiTheme="minorEastAsia"/>
                <w:sz w:val="21"/>
                <w:szCs w:val="21"/>
              </w:rPr>
            </w:pPr>
            <w:r>
              <w:rPr>
                <w:rFonts w:asciiTheme="minorEastAsia" w:hAnsiTheme="minorEastAsia"/>
                <w:b/>
                <w:sz w:val="21"/>
                <w:szCs w:val="21"/>
              </w:rPr>
              <w:t>小写：人民币</w:t>
            </w:r>
            <w:r>
              <w:rPr>
                <w:rFonts w:asciiTheme="minorEastAsia" w:hAnsiTheme="minorEastAsia"/>
                <w:b/>
                <w:sz w:val="21"/>
                <w:szCs w:val="21"/>
                <w:u w:val="single"/>
              </w:rPr>
              <w:t>　　　　　　　　</w:t>
            </w:r>
            <w:r>
              <w:rPr>
                <w:rFonts w:asciiTheme="minorEastAsia" w:hAnsiTheme="minorEastAsia"/>
                <w:b/>
                <w:sz w:val="21"/>
                <w:szCs w:val="21"/>
              </w:rPr>
              <w:t>元整</w:t>
            </w:r>
          </w:p>
        </w:tc>
        <w:tc>
          <w:tcPr>
            <w:tcW w:w="1384" w:type="dxa"/>
          </w:tcPr>
          <w:p w14:paraId="2FABFD90">
            <w:pPr>
              <w:spacing w:line="276" w:lineRule="auto"/>
              <w:rPr>
                <w:rFonts w:asciiTheme="minorEastAsia" w:hAnsiTheme="minorEastAsia"/>
                <w:szCs w:val="21"/>
              </w:rPr>
            </w:pPr>
          </w:p>
        </w:tc>
        <w:tc>
          <w:tcPr>
            <w:tcW w:w="1384" w:type="dxa"/>
          </w:tcPr>
          <w:p w14:paraId="0AA83391">
            <w:pPr>
              <w:spacing w:line="276" w:lineRule="auto"/>
              <w:rPr>
                <w:rFonts w:asciiTheme="minorEastAsia" w:hAnsiTheme="minorEastAsia"/>
                <w:szCs w:val="21"/>
              </w:rPr>
            </w:pPr>
          </w:p>
        </w:tc>
      </w:tr>
      <w:tr w14:paraId="741DCF9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384" w:type="dxa"/>
          </w:tcPr>
          <w:p w14:paraId="41D5AA9B">
            <w:pPr>
              <w:spacing w:line="276" w:lineRule="auto"/>
              <w:rPr>
                <w:rFonts w:asciiTheme="minorEastAsia" w:hAnsiTheme="minorEastAsia"/>
                <w:szCs w:val="21"/>
              </w:rPr>
            </w:pPr>
          </w:p>
        </w:tc>
        <w:tc>
          <w:tcPr>
            <w:tcW w:w="1384" w:type="dxa"/>
          </w:tcPr>
          <w:p w14:paraId="02B3FDBA">
            <w:pPr>
              <w:spacing w:line="276" w:lineRule="auto"/>
              <w:rPr>
                <w:rFonts w:asciiTheme="minorEastAsia" w:hAnsiTheme="minorEastAsia"/>
                <w:szCs w:val="21"/>
              </w:rPr>
            </w:pPr>
          </w:p>
        </w:tc>
        <w:tc>
          <w:tcPr>
            <w:tcW w:w="1384" w:type="dxa"/>
          </w:tcPr>
          <w:p w14:paraId="6CAD1065">
            <w:pPr>
              <w:spacing w:line="276" w:lineRule="auto"/>
              <w:rPr>
                <w:rFonts w:asciiTheme="minorEastAsia" w:hAnsiTheme="minorEastAsia"/>
                <w:szCs w:val="21"/>
              </w:rPr>
            </w:pPr>
          </w:p>
        </w:tc>
        <w:tc>
          <w:tcPr>
            <w:tcW w:w="1384" w:type="dxa"/>
          </w:tcPr>
          <w:p w14:paraId="093A2028">
            <w:pPr>
              <w:pStyle w:val="9"/>
              <w:spacing w:line="276" w:lineRule="auto"/>
              <w:jc w:val="both"/>
              <w:rPr>
                <w:rFonts w:hint="default" w:asciiTheme="minorEastAsia" w:hAnsiTheme="minorEastAsia"/>
                <w:sz w:val="21"/>
                <w:szCs w:val="21"/>
              </w:rPr>
            </w:pPr>
            <w:r>
              <w:rPr>
                <w:rFonts w:asciiTheme="minorEastAsia" w:hAnsiTheme="minorEastAsia"/>
                <w:b/>
                <w:sz w:val="21"/>
                <w:szCs w:val="21"/>
              </w:rPr>
              <w:t>大写：人民币</w:t>
            </w:r>
            <w:r>
              <w:rPr>
                <w:rFonts w:asciiTheme="minorEastAsia" w:hAnsiTheme="minorEastAsia"/>
                <w:b/>
                <w:sz w:val="21"/>
                <w:szCs w:val="21"/>
                <w:u w:val="single"/>
              </w:rPr>
              <w:t>　　　　　　　　</w:t>
            </w:r>
            <w:r>
              <w:rPr>
                <w:rFonts w:asciiTheme="minorEastAsia" w:hAnsiTheme="minorEastAsia"/>
                <w:b/>
                <w:sz w:val="21"/>
                <w:szCs w:val="21"/>
              </w:rPr>
              <w:t>元整</w:t>
            </w:r>
          </w:p>
          <w:p w14:paraId="5720DA28">
            <w:pPr>
              <w:pStyle w:val="9"/>
              <w:spacing w:line="276" w:lineRule="auto"/>
              <w:jc w:val="both"/>
              <w:rPr>
                <w:rFonts w:hint="default" w:asciiTheme="minorEastAsia" w:hAnsiTheme="minorEastAsia"/>
                <w:sz w:val="21"/>
                <w:szCs w:val="21"/>
              </w:rPr>
            </w:pPr>
            <w:r>
              <w:rPr>
                <w:rFonts w:asciiTheme="minorEastAsia" w:hAnsiTheme="minorEastAsia"/>
                <w:b/>
                <w:sz w:val="21"/>
                <w:szCs w:val="21"/>
              </w:rPr>
              <w:t>小写：人民币</w:t>
            </w:r>
            <w:r>
              <w:rPr>
                <w:rFonts w:asciiTheme="minorEastAsia" w:hAnsiTheme="minorEastAsia"/>
                <w:b/>
                <w:sz w:val="21"/>
                <w:szCs w:val="21"/>
                <w:u w:val="single"/>
              </w:rPr>
              <w:t>　　　　　　　　</w:t>
            </w:r>
            <w:r>
              <w:rPr>
                <w:rFonts w:asciiTheme="minorEastAsia" w:hAnsiTheme="minorEastAsia"/>
                <w:b/>
                <w:sz w:val="21"/>
                <w:szCs w:val="21"/>
              </w:rPr>
              <w:t>元整</w:t>
            </w:r>
          </w:p>
        </w:tc>
        <w:tc>
          <w:tcPr>
            <w:tcW w:w="1384" w:type="dxa"/>
          </w:tcPr>
          <w:p w14:paraId="73711B7F">
            <w:pPr>
              <w:spacing w:line="276" w:lineRule="auto"/>
              <w:rPr>
                <w:rFonts w:asciiTheme="minorEastAsia" w:hAnsiTheme="minorEastAsia"/>
                <w:szCs w:val="21"/>
              </w:rPr>
            </w:pPr>
          </w:p>
        </w:tc>
        <w:tc>
          <w:tcPr>
            <w:tcW w:w="1384" w:type="dxa"/>
          </w:tcPr>
          <w:p w14:paraId="2E6D047B">
            <w:pPr>
              <w:spacing w:line="276" w:lineRule="auto"/>
              <w:rPr>
                <w:rFonts w:asciiTheme="minorEastAsia" w:hAnsiTheme="minorEastAsia"/>
                <w:szCs w:val="21"/>
              </w:rPr>
            </w:pPr>
          </w:p>
        </w:tc>
      </w:tr>
    </w:tbl>
    <w:p w14:paraId="1A09D4DF">
      <w:pPr>
        <w:pStyle w:val="9"/>
        <w:spacing w:line="276" w:lineRule="auto"/>
        <w:ind w:firstLine="480"/>
        <w:jc w:val="both"/>
        <w:rPr>
          <w:rFonts w:hint="default" w:asciiTheme="minorEastAsia" w:hAnsiTheme="minorEastAsia"/>
          <w:sz w:val="21"/>
          <w:szCs w:val="21"/>
        </w:rPr>
      </w:pPr>
      <w:r>
        <w:rPr>
          <w:rFonts w:asciiTheme="minorEastAsia" w:hAnsiTheme="minorEastAsia"/>
          <w:sz w:val="21"/>
          <w:szCs w:val="21"/>
        </w:rPr>
        <w:t>注：1、若有详细报价清单应另纸详列，且标明所报各种标的的数量、品牌、金额等。</w:t>
      </w:r>
    </w:p>
    <w:p w14:paraId="4CD9BAD9">
      <w:pPr>
        <w:pStyle w:val="9"/>
        <w:spacing w:line="276" w:lineRule="auto"/>
        <w:ind w:firstLine="480"/>
        <w:jc w:val="both"/>
        <w:rPr>
          <w:rFonts w:hint="default" w:asciiTheme="minorEastAsia" w:hAnsiTheme="minorEastAsia"/>
          <w:sz w:val="21"/>
          <w:szCs w:val="21"/>
        </w:rPr>
      </w:pPr>
      <w:r>
        <w:rPr>
          <w:rFonts w:asciiTheme="minorEastAsia" w:hAnsiTheme="minorEastAsia"/>
          <w:sz w:val="21"/>
          <w:szCs w:val="21"/>
        </w:rPr>
        <w:t>2、首次报价和协商后最终报价均可使用本表，在“备注”中注明清楚即可。</w:t>
      </w:r>
    </w:p>
    <w:p w14:paraId="1E9DF671">
      <w:pPr>
        <w:pStyle w:val="9"/>
        <w:spacing w:line="276" w:lineRule="auto"/>
        <w:ind w:firstLine="480"/>
        <w:jc w:val="right"/>
        <w:rPr>
          <w:rFonts w:hint="default" w:asciiTheme="minorEastAsia" w:hAnsiTheme="minorEastAsia"/>
          <w:sz w:val="21"/>
          <w:szCs w:val="21"/>
        </w:rPr>
      </w:pPr>
      <w:r>
        <w:rPr>
          <w:rFonts w:asciiTheme="minorEastAsia" w:hAnsiTheme="minorEastAsia"/>
          <w:sz w:val="21"/>
          <w:szCs w:val="21"/>
        </w:rPr>
        <w:t>供应商代表签名或签章：</w:t>
      </w:r>
      <w:r>
        <w:rPr>
          <w:rFonts w:asciiTheme="minorEastAsia" w:hAnsiTheme="minorEastAsia"/>
          <w:sz w:val="21"/>
          <w:szCs w:val="21"/>
          <w:u w:val="single"/>
        </w:rPr>
        <w:t>　　　　　　　</w:t>
      </w:r>
    </w:p>
    <w:p w14:paraId="37672F28">
      <w:pPr>
        <w:pStyle w:val="9"/>
        <w:spacing w:line="276" w:lineRule="auto"/>
        <w:ind w:firstLine="480"/>
        <w:jc w:val="right"/>
        <w:rPr>
          <w:rFonts w:hint="default" w:asciiTheme="minorEastAsia" w:hAnsiTheme="minorEastAsia"/>
          <w:sz w:val="21"/>
          <w:szCs w:val="21"/>
        </w:rPr>
      </w:pPr>
      <w:r>
        <w:rPr>
          <w:rFonts w:asciiTheme="minorEastAsia" w:hAnsiTheme="minorEastAsia"/>
          <w:sz w:val="21"/>
          <w:szCs w:val="21"/>
        </w:rPr>
        <w:t>供应商（全称并加盖公章）：</w:t>
      </w:r>
      <w:r>
        <w:rPr>
          <w:rFonts w:asciiTheme="minorEastAsia" w:hAnsiTheme="minorEastAsia"/>
          <w:sz w:val="21"/>
          <w:szCs w:val="21"/>
          <w:u w:val="single"/>
        </w:rPr>
        <w:t>　　　　　　　</w:t>
      </w:r>
    </w:p>
    <w:p w14:paraId="6793401C">
      <w:pPr>
        <w:pStyle w:val="9"/>
        <w:spacing w:line="276" w:lineRule="auto"/>
        <w:ind w:firstLine="480"/>
        <w:jc w:val="right"/>
        <w:rPr>
          <w:rFonts w:hint="default" w:asciiTheme="minorEastAsia" w:hAnsiTheme="minorEastAsia"/>
          <w:sz w:val="21"/>
          <w:szCs w:val="21"/>
        </w:rPr>
      </w:pPr>
      <w:r>
        <w:rPr>
          <w:rFonts w:asciiTheme="minorEastAsia" w:hAnsiTheme="minorEastAsia"/>
          <w:sz w:val="21"/>
          <w:szCs w:val="21"/>
        </w:rPr>
        <w:t>日期：　　年　　月　　日</w:t>
      </w:r>
    </w:p>
    <w:p w14:paraId="56D7FB4A">
      <w:pPr>
        <w:pStyle w:val="9"/>
        <w:spacing w:line="276" w:lineRule="auto"/>
        <w:jc w:val="both"/>
        <w:rPr>
          <w:rFonts w:hint="default" w:asciiTheme="minorEastAsia" w:hAnsiTheme="minorEastAsia"/>
          <w:sz w:val="21"/>
          <w:szCs w:val="21"/>
        </w:rPr>
      </w:pPr>
    </w:p>
    <w:p w14:paraId="42960908">
      <w:pPr>
        <w:pStyle w:val="9"/>
        <w:spacing w:line="276" w:lineRule="auto"/>
        <w:jc w:val="both"/>
        <w:rPr>
          <w:rFonts w:hint="default" w:asciiTheme="minorEastAsia" w:hAnsiTheme="minorEastAsia"/>
          <w:sz w:val="21"/>
          <w:szCs w:val="21"/>
        </w:rPr>
      </w:pPr>
      <w:r>
        <w:rPr>
          <w:rFonts w:asciiTheme="minorEastAsia" w:hAnsiTheme="minorEastAsia"/>
          <w:b/>
          <w:sz w:val="21"/>
          <w:szCs w:val="21"/>
        </w:rPr>
        <w:t xml:space="preserve"> </w:t>
      </w:r>
    </w:p>
    <w:p w14:paraId="76A712AA">
      <w:pPr>
        <w:pStyle w:val="9"/>
        <w:spacing w:line="276" w:lineRule="auto"/>
        <w:jc w:val="center"/>
        <w:rPr>
          <w:rFonts w:hint="default" w:asciiTheme="minorEastAsia" w:hAnsiTheme="minorEastAsia"/>
          <w:sz w:val="21"/>
          <w:szCs w:val="21"/>
        </w:rPr>
      </w:pPr>
      <w:r>
        <w:rPr>
          <w:rFonts w:asciiTheme="minorEastAsia" w:hAnsiTheme="minorEastAsia"/>
          <w:sz w:val="21"/>
          <w:szCs w:val="21"/>
        </w:rPr>
        <w:t>附件7、采购标的成本说明(格式自定)</w:t>
      </w:r>
    </w:p>
    <w:p w14:paraId="1B3F40AB">
      <w:pPr>
        <w:pStyle w:val="9"/>
        <w:spacing w:line="276" w:lineRule="auto"/>
        <w:jc w:val="both"/>
        <w:rPr>
          <w:rFonts w:hint="default" w:asciiTheme="minorEastAsia" w:hAnsiTheme="minorEastAsia"/>
          <w:sz w:val="21"/>
          <w:szCs w:val="21"/>
        </w:rPr>
      </w:pPr>
    </w:p>
    <w:p w14:paraId="4DA24C55">
      <w:pPr>
        <w:pStyle w:val="9"/>
        <w:spacing w:line="276" w:lineRule="auto"/>
        <w:jc w:val="both"/>
        <w:rPr>
          <w:rFonts w:hint="default" w:asciiTheme="minorEastAsia" w:hAnsiTheme="minorEastAsia"/>
          <w:sz w:val="21"/>
          <w:szCs w:val="21"/>
        </w:rPr>
      </w:pPr>
      <w:r>
        <w:rPr>
          <w:rFonts w:asciiTheme="minorEastAsia" w:hAnsiTheme="minorEastAsia"/>
          <w:b/>
          <w:sz w:val="21"/>
          <w:szCs w:val="21"/>
        </w:rPr>
        <w:t xml:space="preserve"> </w:t>
      </w:r>
    </w:p>
    <w:p w14:paraId="5BB1B338">
      <w:pPr>
        <w:pStyle w:val="9"/>
        <w:spacing w:line="276" w:lineRule="auto"/>
        <w:jc w:val="center"/>
        <w:rPr>
          <w:rFonts w:hint="default" w:asciiTheme="minorEastAsia" w:hAnsiTheme="minorEastAsia"/>
          <w:sz w:val="21"/>
          <w:szCs w:val="21"/>
        </w:rPr>
      </w:pPr>
      <w:r>
        <w:rPr>
          <w:rFonts w:asciiTheme="minorEastAsia" w:hAnsiTheme="minorEastAsia"/>
          <w:sz w:val="21"/>
          <w:szCs w:val="21"/>
        </w:rPr>
        <w:t>附件8、同类项目合同价格说明(格式自定)</w:t>
      </w:r>
    </w:p>
    <w:p w14:paraId="22E9CF7A">
      <w:pPr>
        <w:pStyle w:val="9"/>
        <w:spacing w:line="276" w:lineRule="auto"/>
        <w:jc w:val="both"/>
        <w:rPr>
          <w:rFonts w:hint="default" w:asciiTheme="minorEastAsia" w:hAnsiTheme="minorEastAsia"/>
          <w:sz w:val="21"/>
          <w:szCs w:val="21"/>
        </w:rPr>
      </w:pPr>
    </w:p>
    <w:p w14:paraId="0CD7C0F4">
      <w:pPr>
        <w:pStyle w:val="9"/>
        <w:spacing w:line="276" w:lineRule="auto"/>
        <w:jc w:val="both"/>
        <w:rPr>
          <w:rFonts w:hint="default" w:asciiTheme="minorEastAsia" w:hAnsiTheme="minorEastAsia"/>
          <w:sz w:val="21"/>
          <w:szCs w:val="21"/>
        </w:rPr>
      </w:pPr>
      <w:r>
        <w:rPr>
          <w:rFonts w:asciiTheme="minorEastAsia" w:hAnsiTheme="minorEastAsia"/>
          <w:b/>
          <w:sz w:val="21"/>
          <w:szCs w:val="21"/>
        </w:rPr>
        <w:t xml:space="preserve"> </w:t>
      </w:r>
    </w:p>
    <w:p w14:paraId="4EB7628A">
      <w:pPr>
        <w:pStyle w:val="9"/>
        <w:spacing w:line="276" w:lineRule="auto"/>
        <w:jc w:val="center"/>
        <w:rPr>
          <w:rFonts w:hint="default" w:asciiTheme="minorEastAsia" w:hAnsiTheme="minorEastAsia"/>
          <w:sz w:val="21"/>
          <w:szCs w:val="21"/>
        </w:rPr>
      </w:pPr>
      <w:r>
        <w:rPr>
          <w:rFonts w:asciiTheme="minorEastAsia" w:hAnsiTheme="minorEastAsia"/>
          <w:sz w:val="21"/>
          <w:szCs w:val="21"/>
        </w:rPr>
        <w:t>附件9、供应商相关专利、专有技术情况说明(格式自定)</w:t>
      </w:r>
    </w:p>
    <w:p w14:paraId="43CA1D51">
      <w:pPr>
        <w:pStyle w:val="9"/>
        <w:spacing w:line="276" w:lineRule="auto"/>
        <w:jc w:val="both"/>
        <w:rPr>
          <w:rFonts w:hint="default" w:asciiTheme="minorEastAsia" w:hAnsiTheme="minorEastAsia"/>
          <w:sz w:val="21"/>
          <w:szCs w:val="21"/>
        </w:rPr>
      </w:pPr>
    </w:p>
    <w:p w14:paraId="49E61F73">
      <w:pPr>
        <w:pStyle w:val="9"/>
        <w:spacing w:line="276" w:lineRule="auto"/>
        <w:jc w:val="both"/>
        <w:rPr>
          <w:rFonts w:hint="default" w:asciiTheme="minorEastAsia" w:hAnsiTheme="minorEastAsia"/>
          <w:sz w:val="21"/>
          <w:szCs w:val="21"/>
        </w:rPr>
      </w:pPr>
      <w:r>
        <w:rPr>
          <w:rFonts w:asciiTheme="minorEastAsia" w:hAnsiTheme="minorEastAsia"/>
          <w:b/>
          <w:sz w:val="21"/>
          <w:szCs w:val="21"/>
        </w:rPr>
        <w:t xml:space="preserve"> </w:t>
      </w:r>
    </w:p>
    <w:p w14:paraId="70A8F57F">
      <w:pPr>
        <w:widowControl/>
        <w:jc w:val="left"/>
        <w:rPr>
          <w:rFonts w:asciiTheme="minorEastAsia" w:hAnsiTheme="minorEastAsia"/>
          <w:b/>
          <w:kern w:val="0"/>
          <w:szCs w:val="21"/>
          <w:lang w:eastAsia="zh-Hans"/>
        </w:rPr>
      </w:pPr>
      <w:r>
        <w:rPr>
          <w:rFonts w:asciiTheme="minorEastAsia" w:hAnsiTheme="minorEastAsia"/>
          <w:b/>
          <w:szCs w:val="21"/>
        </w:rPr>
        <w:br w:type="page"/>
      </w:r>
    </w:p>
    <w:p w14:paraId="640E413D">
      <w:pPr>
        <w:pStyle w:val="9"/>
        <w:spacing w:line="276" w:lineRule="auto"/>
        <w:jc w:val="center"/>
        <w:rPr>
          <w:rFonts w:hint="default" w:asciiTheme="minorEastAsia" w:hAnsiTheme="minorEastAsia"/>
          <w:sz w:val="21"/>
          <w:szCs w:val="21"/>
        </w:rPr>
      </w:pPr>
      <w:r>
        <w:rPr>
          <w:rFonts w:asciiTheme="minorEastAsia" w:hAnsiTheme="minorEastAsia"/>
          <w:b/>
          <w:sz w:val="21"/>
          <w:szCs w:val="21"/>
        </w:rPr>
        <w:t>四、技术商务条款响应情况</w:t>
      </w:r>
    </w:p>
    <w:p w14:paraId="4F5FF469">
      <w:pPr>
        <w:pStyle w:val="9"/>
        <w:spacing w:line="276" w:lineRule="auto"/>
        <w:jc w:val="center"/>
        <w:rPr>
          <w:rFonts w:hint="default" w:asciiTheme="minorEastAsia" w:hAnsiTheme="minorEastAsia"/>
          <w:sz w:val="21"/>
          <w:szCs w:val="21"/>
        </w:rPr>
      </w:pPr>
      <w:r>
        <w:rPr>
          <w:rFonts w:asciiTheme="minorEastAsia" w:hAnsiTheme="minorEastAsia"/>
          <w:sz w:val="21"/>
          <w:szCs w:val="21"/>
        </w:rPr>
        <w:t>附件10、标的说明、施工组织设计或技术方案或服务方案</w:t>
      </w:r>
    </w:p>
    <w:p w14:paraId="79840329">
      <w:pPr>
        <w:pStyle w:val="9"/>
        <w:spacing w:line="276" w:lineRule="auto"/>
        <w:rPr>
          <w:rFonts w:hint="default" w:asciiTheme="minorEastAsia" w:hAnsiTheme="minorEastAsia"/>
          <w:sz w:val="21"/>
          <w:szCs w:val="21"/>
        </w:rPr>
      </w:pPr>
      <w:r>
        <w:rPr>
          <w:rFonts w:asciiTheme="minorEastAsia" w:hAnsiTheme="minorEastAsia"/>
          <w:sz w:val="21"/>
          <w:szCs w:val="21"/>
        </w:rPr>
        <w:t>附件10.1、标的说明一览表格式如下：</w:t>
      </w:r>
    </w:p>
    <w:tbl>
      <w:tblPr>
        <w:tblStyle w:val="6"/>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384"/>
        <w:gridCol w:w="1384"/>
        <w:gridCol w:w="1384"/>
        <w:gridCol w:w="1384"/>
        <w:gridCol w:w="1384"/>
        <w:gridCol w:w="1384"/>
      </w:tblGrid>
      <w:tr w14:paraId="0380785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384" w:type="dxa"/>
          </w:tcPr>
          <w:p w14:paraId="74DD9C74">
            <w:pPr>
              <w:pStyle w:val="9"/>
              <w:spacing w:line="276" w:lineRule="auto"/>
              <w:jc w:val="both"/>
              <w:rPr>
                <w:rFonts w:hint="default" w:asciiTheme="minorEastAsia" w:hAnsiTheme="minorEastAsia"/>
                <w:sz w:val="21"/>
                <w:szCs w:val="21"/>
              </w:rPr>
            </w:pPr>
            <w:r>
              <w:rPr>
                <w:rFonts w:asciiTheme="minorEastAsia" w:hAnsiTheme="minorEastAsia"/>
                <w:b/>
                <w:sz w:val="21"/>
                <w:szCs w:val="21"/>
              </w:rPr>
              <w:t>采购包</w:t>
            </w:r>
          </w:p>
        </w:tc>
        <w:tc>
          <w:tcPr>
            <w:tcW w:w="1384" w:type="dxa"/>
          </w:tcPr>
          <w:p w14:paraId="29F6A1F7">
            <w:pPr>
              <w:spacing w:line="276" w:lineRule="auto"/>
              <w:rPr>
                <w:rFonts w:asciiTheme="minorEastAsia" w:hAnsiTheme="minorEastAsia"/>
                <w:szCs w:val="21"/>
              </w:rPr>
            </w:pPr>
          </w:p>
        </w:tc>
        <w:tc>
          <w:tcPr>
            <w:tcW w:w="1384" w:type="dxa"/>
          </w:tcPr>
          <w:p w14:paraId="30025F20">
            <w:pPr>
              <w:pStyle w:val="9"/>
              <w:spacing w:line="276" w:lineRule="auto"/>
              <w:jc w:val="both"/>
              <w:rPr>
                <w:rFonts w:hint="default" w:asciiTheme="minorEastAsia" w:hAnsiTheme="minorEastAsia"/>
                <w:sz w:val="21"/>
                <w:szCs w:val="21"/>
              </w:rPr>
            </w:pPr>
            <w:r>
              <w:rPr>
                <w:rFonts w:asciiTheme="minorEastAsia" w:hAnsiTheme="minorEastAsia"/>
                <w:b/>
                <w:sz w:val="21"/>
                <w:szCs w:val="21"/>
              </w:rPr>
              <w:t>标的名称</w:t>
            </w:r>
          </w:p>
        </w:tc>
        <w:tc>
          <w:tcPr>
            <w:tcW w:w="1384" w:type="dxa"/>
          </w:tcPr>
          <w:p w14:paraId="6CBDBBD5">
            <w:pPr>
              <w:spacing w:line="276" w:lineRule="auto"/>
              <w:rPr>
                <w:rFonts w:asciiTheme="minorEastAsia" w:hAnsiTheme="minorEastAsia"/>
                <w:szCs w:val="21"/>
              </w:rPr>
            </w:pPr>
          </w:p>
        </w:tc>
        <w:tc>
          <w:tcPr>
            <w:tcW w:w="1384" w:type="dxa"/>
          </w:tcPr>
          <w:p w14:paraId="3A6FBB51">
            <w:pPr>
              <w:pStyle w:val="9"/>
              <w:spacing w:line="276" w:lineRule="auto"/>
              <w:jc w:val="both"/>
              <w:rPr>
                <w:rFonts w:hint="default" w:asciiTheme="minorEastAsia" w:hAnsiTheme="minorEastAsia"/>
                <w:sz w:val="21"/>
                <w:szCs w:val="21"/>
              </w:rPr>
            </w:pPr>
            <w:r>
              <w:rPr>
                <w:rFonts w:asciiTheme="minorEastAsia" w:hAnsiTheme="minorEastAsia"/>
                <w:b/>
                <w:sz w:val="21"/>
                <w:szCs w:val="21"/>
              </w:rPr>
              <w:t>数量</w:t>
            </w:r>
          </w:p>
        </w:tc>
        <w:tc>
          <w:tcPr>
            <w:tcW w:w="1384" w:type="dxa"/>
          </w:tcPr>
          <w:p w14:paraId="52950513">
            <w:pPr>
              <w:spacing w:line="276" w:lineRule="auto"/>
              <w:rPr>
                <w:rFonts w:asciiTheme="minorEastAsia" w:hAnsiTheme="minorEastAsia"/>
                <w:szCs w:val="21"/>
              </w:rPr>
            </w:pPr>
          </w:p>
        </w:tc>
      </w:tr>
      <w:tr w14:paraId="329ACBA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384" w:type="dxa"/>
          </w:tcPr>
          <w:p w14:paraId="7DFDDA5D">
            <w:pPr>
              <w:pStyle w:val="9"/>
              <w:spacing w:line="276" w:lineRule="auto"/>
              <w:jc w:val="both"/>
              <w:rPr>
                <w:rFonts w:hint="default" w:asciiTheme="minorEastAsia" w:hAnsiTheme="minorEastAsia"/>
                <w:sz w:val="21"/>
                <w:szCs w:val="21"/>
              </w:rPr>
            </w:pPr>
            <w:r>
              <w:rPr>
                <w:rFonts w:asciiTheme="minorEastAsia" w:hAnsiTheme="minorEastAsia"/>
                <w:b/>
                <w:sz w:val="21"/>
                <w:szCs w:val="21"/>
              </w:rPr>
              <w:t>原产地及制造商/服务商名称</w:t>
            </w:r>
          </w:p>
        </w:tc>
        <w:tc>
          <w:tcPr>
            <w:tcW w:w="1384" w:type="dxa"/>
          </w:tcPr>
          <w:p w14:paraId="6EE25102">
            <w:pPr>
              <w:spacing w:line="276" w:lineRule="auto"/>
              <w:rPr>
                <w:rFonts w:asciiTheme="minorEastAsia" w:hAnsiTheme="minorEastAsia"/>
                <w:szCs w:val="21"/>
              </w:rPr>
            </w:pPr>
          </w:p>
        </w:tc>
        <w:tc>
          <w:tcPr>
            <w:tcW w:w="1384" w:type="dxa"/>
          </w:tcPr>
          <w:p w14:paraId="43C61768">
            <w:pPr>
              <w:pStyle w:val="9"/>
              <w:spacing w:line="276" w:lineRule="auto"/>
              <w:jc w:val="both"/>
              <w:rPr>
                <w:rFonts w:hint="default" w:asciiTheme="minorEastAsia" w:hAnsiTheme="minorEastAsia"/>
                <w:sz w:val="21"/>
                <w:szCs w:val="21"/>
              </w:rPr>
            </w:pPr>
            <w:r>
              <w:rPr>
                <w:rFonts w:asciiTheme="minorEastAsia" w:hAnsiTheme="minorEastAsia"/>
                <w:b/>
                <w:sz w:val="21"/>
                <w:szCs w:val="21"/>
              </w:rPr>
              <w:t>型号规格</w:t>
            </w:r>
          </w:p>
        </w:tc>
        <w:tc>
          <w:tcPr>
            <w:tcW w:w="1384" w:type="dxa"/>
          </w:tcPr>
          <w:p w14:paraId="61CD8FD3">
            <w:pPr>
              <w:spacing w:line="276" w:lineRule="auto"/>
              <w:rPr>
                <w:rFonts w:asciiTheme="minorEastAsia" w:hAnsiTheme="minorEastAsia"/>
                <w:szCs w:val="21"/>
              </w:rPr>
            </w:pPr>
          </w:p>
        </w:tc>
        <w:tc>
          <w:tcPr>
            <w:tcW w:w="1384" w:type="dxa"/>
          </w:tcPr>
          <w:p w14:paraId="27D02FCB">
            <w:pPr>
              <w:pStyle w:val="9"/>
              <w:spacing w:line="276" w:lineRule="auto"/>
              <w:jc w:val="both"/>
              <w:rPr>
                <w:rFonts w:hint="default" w:asciiTheme="minorEastAsia" w:hAnsiTheme="minorEastAsia"/>
                <w:sz w:val="21"/>
                <w:szCs w:val="21"/>
              </w:rPr>
            </w:pPr>
            <w:r>
              <w:rPr>
                <w:rFonts w:asciiTheme="minorEastAsia" w:hAnsiTheme="minorEastAsia"/>
                <w:b/>
                <w:sz w:val="21"/>
                <w:szCs w:val="21"/>
              </w:rPr>
              <w:t>品牌</w:t>
            </w:r>
          </w:p>
        </w:tc>
        <w:tc>
          <w:tcPr>
            <w:tcW w:w="1384" w:type="dxa"/>
          </w:tcPr>
          <w:p w14:paraId="7658EE45">
            <w:pPr>
              <w:spacing w:line="276" w:lineRule="auto"/>
              <w:rPr>
                <w:rFonts w:asciiTheme="minorEastAsia" w:hAnsiTheme="minorEastAsia"/>
                <w:szCs w:val="21"/>
              </w:rPr>
            </w:pPr>
          </w:p>
        </w:tc>
      </w:tr>
      <w:tr w14:paraId="5C5AF12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384" w:type="dxa"/>
          </w:tcPr>
          <w:p w14:paraId="147466A7">
            <w:pPr>
              <w:pStyle w:val="9"/>
              <w:spacing w:line="276" w:lineRule="auto"/>
              <w:jc w:val="both"/>
              <w:rPr>
                <w:rFonts w:hint="default" w:asciiTheme="minorEastAsia" w:hAnsiTheme="minorEastAsia"/>
                <w:sz w:val="21"/>
                <w:szCs w:val="21"/>
              </w:rPr>
            </w:pPr>
            <w:r>
              <w:rPr>
                <w:rFonts w:asciiTheme="minorEastAsia" w:hAnsiTheme="minorEastAsia"/>
                <w:b/>
                <w:sz w:val="21"/>
                <w:szCs w:val="21"/>
              </w:rPr>
              <w:t>详细性能说明</w:t>
            </w:r>
          </w:p>
        </w:tc>
        <w:tc>
          <w:tcPr>
            <w:tcW w:w="6920" w:type="dxa"/>
            <w:gridSpan w:val="5"/>
          </w:tcPr>
          <w:p w14:paraId="1938795F">
            <w:pPr>
              <w:spacing w:line="276" w:lineRule="auto"/>
              <w:rPr>
                <w:rFonts w:asciiTheme="minorEastAsia" w:hAnsiTheme="minorEastAsia"/>
                <w:szCs w:val="21"/>
              </w:rPr>
            </w:pPr>
          </w:p>
        </w:tc>
      </w:tr>
      <w:tr w14:paraId="1BE61B0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384" w:type="dxa"/>
          </w:tcPr>
          <w:p w14:paraId="61D1B919">
            <w:pPr>
              <w:pStyle w:val="9"/>
              <w:spacing w:line="276" w:lineRule="auto"/>
              <w:jc w:val="both"/>
              <w:rPr>
                <w:rFonts w:hint="default" w:asciiTheme="minorEastAsia" w:hAnsiTheme="minorEastAsia"/>
                <w:sz w:val="21"/>
                <w:szCs w:val="21"/>
              </w:rPr>
            </w:pPr>
            <w:r>
              <w:rPr>
                <w:rFonts w:asciiTheme="minorEastAsia" w:hAnsiTheme="minorEastAsia"/>
                <w:b/>
                <w:sz w:val="21"/>
                <w:szCs w:val="21"/>
              </w:rPr>
              <w:t>配置/组成清单说明（若有）</w:t>
            </w:r>
          </w:p>
        </w:tc>
        <w:tc>
          <w:tcPr>
            <w:tcW w:w="6920" w:type="dxa"/>
            <w:gridSpan w:val="5"/>
          </w:tcPr>
          <w:p w14:paraId="6F1C3F88">
            <w:pPr>
              <w:spacing w:line="276" w:lineRule="auto"/>
              <w:rPr>
                <w:rFonts w:asciiTheme="minorEastAsia" w:hAnsiTheme="minorEastAsia"/>
                <w:szCs w:val="21"/>
              </w:rPr>
            </w:pPr>
          </w:p>
        </w:tc>
      </w:tr>
    </w:tbl>
    <w:p w14:paraId="54E08F7C">
      <w:pPr>
        <w:pStyle w:val="9"/>
        <w:spacing w:line="276" w:lineRule="auto"/>
        <w:jc w:val="both"/>
        <w:rPr>
          <w:rFonts w:hint="default" w:asciiTheme="minorEastAsia" w:hAnsiTheme="minorEastAsia"/>
          <w:sz w:val="21"/>
          <w:szCs w:val="21"/>
        </w:rPr>
      </w:pPr>
    </w:p>
    <w:p w14:paraId="1CA1502B">
      <w:pPr>
        <w:pStyle w:val="9"/>
        <w:spacing w:line="276" w:lineRule="auto"/>
        <w:jc w:val="both"/>
        <w:rPr>
          <w:rFonts w:hint="default" w:asciiTheme="minorEastAsia" w:hAnsiTheme="minorEastAsia"/>
          <w:sz w:val="21"/>
          <w:szCs w:val="21"/>
        </w:rPr>
      </w:pPr>
      <w:r>
        <w:rPr>
          <w:rFonts w:asciiTheme="minorEastAsia" w:hAnsiTheme="minorEastAsia"/>
          <w:b/>
          <w:sz w:val="21"/>
          <w:szCs w:val="21"/>
        </w:rPr>
        <w:t xml:space="preserve"> </w:t>
      </w:r>
    </w:p>
    <w:p w14:paraId="218F9859">
      <w:pPr>
        <w:pStyle w:val="9"/>
        <w:spacing w:line="276" w:lineRule="auto"/>
        <w:rPr>
          <w:rFonts w:hint="default" w:asciiTheme="minorEastAsia" w:hAnsiTheme="minorEastAsia"/>
          <w:sz w:val="21"/>
          <w:szCs w:val="21"/>
        </w:rPr>
      </w:pPr>
      <w:r>
        <w:rPr>
          <w:rFonts w:asciiTheme="minorEastAsia" w:hAnsiTheme="minorEastAsia"/>
          <w:sz w:val="21"/>
          <w:szCs w:val="21"/>
        </w:rPr>
        <w:t>附件10.2、施工组织设计或技术方案或服务方案。（根据项目需求自拟格式）</w:t>
      </w:r>
    </w:p>
    <w:p w14:paraId="0F54FADB">
      <w:pPr>
        <w:pStyle w:val="9"/>
        <w:spacing w:line="276" w:lineRule="auto"/>
        <w:rPr>
          <w:rFonts w:hint="default" w:asciiTheme="minorEastAsia" w:hAnsiTheme="minorEastAsia"/>
          <w:sz w:val="21"/>
          <w:szCs w:val="21"/>
        </w:rPr>
      </w:pPr>
      <w:r>
        <w:rPr>
          <w:rFonts w:asciiTheme="minorEastAsia" w:hAnsiTheme="minorEastAsia"/>
          <w:sz w:val="21"/>
          <w:szCs w:val="21"/>
        </w:rPr>
        <w:t>备注：采购方根据项目采购需求要求供应商提供相关的方案或其他相关材料。</w:t>
      </w:r>
    </w:p>
    <w:p w14:paraId="7E366622">
      <w:pPr>
        <w:pStyle w:val="9"/>
        <w:spacing w:line="276" w:lineRule="auto"/>
        <w:ind w:firstLine="480"/>
        <w:jc w:val="right"/>
        <w:rPr>
          <w:rFonts w:hint="default" w:asciiTheme="minorEastAsia" w:hAnsiTheme="minorEastAsia"/>
          <w:sz w:val="21"/>
          <w:szCs w:val="21"/>
        </w:rPr>
      </w:pPr>
      <w:r>
        <w:rPr>
          <w:rFonts w:asciiTheme="minorEastAsia" w:hAnsiTheme="minorEastAsia"/>
          <w:sz w:val="21"/>
          <w:szCs w:val="21"/>
        </w:rPr>
        <w:t>供应商代表签名或签章：</w:t>
      </w:r>
      <w:r>
        <w:rPr>
          <w:rFonts w:asciiTheme="minorEastAsia" w:hAnsiTheme="minorEastAsia"/>
          <w:sz w:val="21"/>
          <w:szCs w:val="21"/>
          <w:u w:val="single"/>
        </w:rPr>
        <w:t>　　　　　　　</w:t>
      </w:r>
    </w:p>
    <w:p w14:paraId="3ABED926">
      <w:pPr>
        <w:pStyle w:val="9"/>
        <w:spacing w:line="276" w:lineRule="auto"/>
        <w:ind w:firstLine="480"/>
        <w:jc w:val="right"/>
        <w:rPr>
          <w:rFonts w:hint="default" w:asciiTheme="minorEastAsia" w:hAnsiTheme="minorEastAsia"/>
          <w:sz w:val="21"/>
          <w:szCs w:val="21"/>
        </w:rPr>
      </w:pPr>
      <w:r>
        <w:rPr>
          <w:rFonts w:asciiTheme="minorEastAsia" w:hAnsiTheme="minorEastAsia"/>
          <w:sz w:val="21"/>
          <w:szCs w:val="21"/>
        </w:rPr>
        <w:t>供应商（全称并加盖公章）：</w:t>
      </w:r>
      <w:r>
        <w:rPr>
          <w:rFonts w:asciiTheme="minorEastAsia" w:hAnsiTheme="minorEastAsia"/>
          <w:sz w:val="21"/>
          <w:szCs w:val="21"/>
          <w:u w:val="single"/>
        </w:rPr>
        <w:t>　　　　　　　</w:t>
      </w:r>
    </w:p>
    <w:p w14:paraId="1522C453">
      <w:pPr>
        <w:pStyle w:val="9"/>
        <w:spacing w:line="276" w:lineRule="auto"/>
        <w:ind w:firstLine="480"/>
        <w:jc w:val="right"/>
        <w:rPr>
          <w:rFonts w:hint="default" w:asciiTheme="minorEastAsia" w:hAnsiTheme="minorEastAsia"/>
          <w:sz w:val="21"/>
          <w:szCs w:val="21"/>
        </w:rPr>
      </w:pPr>
      <w:r>
        <w:rPr>
          <w:rFonts w:asciiTheme="minorEastAsia" w:hAnsiTheme="minorEastAsia"/>
          <w:sz w:val="21"/>
          <w:szCs w:val="21"/>
        </w:rPr>
        <w:t>日期：　　年　　月　　日</w:t>
      </w:r>
    </w:p>
    <w:p w14:paraId="0464D648">
      <w:pPr>
        <w:pStyle w:val="9"/>
        <w:spacing w:line="276" w:lineRule="auto"/>
        <w:jc w:val="both"/>
        <w:rPr>
          <w:rFonts w:hint="default" w:asciiTheme="minorEastAsia" w:hAnsiTheme="minorEastAsia"/>
          <w:sz w:val="21"/>
          <w:szCs w:val="21"/>
        </w:rPr>
      </w:pPr>
    </w:p>
    <w:p w14:paraId="5D2C44A4">
      <w:pPr>
        <w:pStyle w:val="9"/>
        <w:spacing w:line="276" w:lineRule="auto"/>
        <w:jc w:val="both"/>
        <w:rPr>
          <w:rFonts w:hint="default" w:asciiTheme="minorEastAsia" w:hAnsiTheme="minorEastAsia"/>
          <w:sz w:val="21"/>
          <w:szCs w:val="21"/>
        </w:rPr>
      </w:pPr>
      <w:r>
        <w:rPr>
          <w:rFonts w:asciiTheme="minorEastAsia" w:hAnsiTheme="minorEastAsia"/>
          <w:b/>
          <w:sz w:val="21"/>
          <w:szCs w:val="21"/>
        </w:rPr>
        <w:t xml:space="preserve"> </w:t>
      </w:r>
    </w:p>
    <w:p w14:paraId="5484A3F7">
      <w:pPr>
        <w:pStyle w:val="9"/>
        <w:spacing w:line="276" w:lineRule="auto"/>
        <w:jc w:val="center"/>
        <w:rPr>
          <w:rFonts w:hint="default" w:asciiTheme="minorEastAsia" w:hAnsiTheme="minorEastAsia"/>
          <w:sz w:val="21"/>
          <w:szCs w:val="21"/>
        </w:rPr>
      </w:pPr>
      <w:r>
        <w:rPr>
          <w:rFonts w:asciiTheme="minorEastAsia" w:hAnsiTheme="minorEastAsia"/>
          <w:sz w:val="21"/>
          <w:szCs w:val="21"/>
        </w:rPr>
        <w:t>附件11、协商内容及要求响应表</w:t>
      </w:r>
    </w:p>
    <w:tbl>
      <w:tblPr>
        <w:tblStyle w:val="6"/>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384"/>
        <w:gridCol w:w="1384"/>
        <w:gridCol w:w="1384"/>
        <w:gridCol w:w="1384"/>
        <w:gridCol w:w="1384"/>
        <w:gridCol w:w="1384"/>
      </w:tblGrid>
      <w:tr w14:paraId="55CD301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384" w:type="dxa"/>
          </w:tcPr>
          <w:p w14:paraId="7C84F64C">
            <w:pPr>
              <w:pStyle w:val="9"/>
              <w:spacing w:line="276" w:lineRule="auto"/>
              <w:jc w:val="both"/>
              <w:rPr>
                <w:rFonts w:hint="default" w:asciiTheme="minorEastAsia" w:hAnsiTheme="minorEastAsia"/>
                <w:sz w:val="21"/>
                <w:szCs w:val="21"/>
              </w:rPr>
            </w:pPr>
            <w:r>
              <w:rPr>
                <w:rFonts w:asciiTheme="minorEastAsia" w:hAnsiTheme="minorEastAsia"/>
                <w:b/>
                <w:sz w:val="21"/>
                <w:szCs w:val="21"/>
              </w:rPr>
              <w:t>采购包/品目号</w:t>
            </w:r>
          </w:p>
        </w:tc>
        <w:tc>
          <w:tcPr>
            <w:tcW w:w="1384" w:type="dxa"/>
          </w:tcPr>
          <w:p w14:paraId="0806C51E">
            <w:pPr>
              <w:pStyle w:val="9"/>
              <w:spacing w:line="276" w:lineRule="auto"/>
              <w:jc w:val="both"/>
              <w:rPr>
                <w:rFonts w:hint="default" w:asciiTheme="minorEastAsia" w:hAnsiTheme="minorEastAsia"/>
                <w:sz w:val="21"/>
                <w:szCs w:val="21"/>
              </w:rPr>
            </w:pPr>
            <w:r>
              <w:rPr>
                <w:rFonts w:asciiTheme="minorEastAsia" w:hAnsiTheme="minorEastAsia"/>
                <w:b/>
                <w:sz w:val="21"/>
                <w:szCs w:val="21"/>
              </w:rPr>
              <w:t>品目名称</w:t>
            </w:r>
          </w:p>
        </w:tc>
        <w:tc>
          <w:tcPr>
            <w:tcW w:w="1384" w:type="dxa"/>
          </w:tcPr>
          <w:p w14:paraId="42FF9855">
            <w:pPr>
              <w:pStyle w:val="9"/>
              <w:spacing w:line="276" w:lineRule="auto"/>
              <w:jc w:val="both"/>
              <w:rPr>
                <w:rFonts w:hint="default" w:asciiTheme="minorEastAsia" w:hAnsiTheme="minorEastAsia"/>
                <w:sz w:val="21"/>
                <w:szCs w:val="21"/>
              </w:rPr>
            </w:pPr>
            <w:r>
              <w:rPr>
                <w:rFonts w:asciiTheme="minorEastAsia" w:hAnsiTheme="minorEastAsia"/>
                <w:b/>
                <w:sz w:val="21"/>
                <w:szCs w:val="21"/>
              </w:rPr>
              <w:t>采购文件协商内容及要求</w:t>
            </w:r>
          </w:p>
        </w:tc>
        <w:tc>
          <w:tcPr>
            <w:tcW w:w="1384" w:type="dxa"/>
          </w:tcPr>
          <w:p w14:paraId="6CE227EC">
            <w:pPr>
              <w:pStyle w:val="9"/>
              <w:spacing w:line="276" w:lineRule="auto"/>
              <w:jc w:val="both"/>
              <w:rPr>
                <w:rFonts w:hint="default" w:asciiTheme="minorEastAsia" w:hAnsiTheme="minorEastAsia"/>
                <w:sz w:val="21"/>
                <w:szCs w:val="21"/>
              </w:rPr>
            </w:pPr>
            <w:r>
              <w:rPr>
                <w:rFonts w:asciiTheme="minorEastAsia" w:hAnsiTheme="minorEastAsia"/>
                <w:b/>
                <w:sz w:val="21"/>
                <w:szCs w:val="21"/>
              </w:rPr>
              <w:t>响应情况</w:t>
            </w:r>
          </w:p>
        </w:tc>
        <w:tc>
          <w:tcPr>
            <w:tcW w:w="1384" w:type="dxa"/>
          </w:tcPr>
          <w:p w14:paraId="1D222B70">
            <w:pPr>
              <w:pStyle w:val="9"/>
              <w:spacing w:line="276" w:lineRule="auto"/>
              <w:jc w:val="both"/>
              <w:rPr>
                <w:rFonts w:hint="default" w:asciiTheme="minorEastAsia" w:hAnsiTheme="minorEastAsia"/>
                <w:sz w:val="21"/>
                <w:szCs w:val="21"/>
              </w:rPr>
            </w:pPr>
            <w:r>
              <w:rPr>
                <w:rFonts w:asciiTheme="minorEastAsia" w:hAnsiTheme="minorEastAsia"/>
                <w:b/>
                <w:sz w:val="21"/>
                <w:szCs w:val="21"/>
              </w:rPr>
              <w:t>偏离说明</w:t>
            </w:r>
          </w:p>
        </w:tc>
        <w:tc>
          <w:tcPr>
            <w:tcW w:w="1384" w:type="dxa"/>
          </w:tcPr>
          <w:p w14:paraId="6C3DC005">
            <w:pPr>
              <w:pStyle w:val="9"/>
              <w:spacing w:line="276" w:lineRule="auto"/>
              <w:jc w:val="both"/>
              <w:rPr>
                <w:rFonts w:hint="default" w:asciiTheme="minorEastAsia" w:hAnsiTheme="minorEastAsia"/>
                <w:sz w:val="21"/>
                <w:szCs w:val="21"/>
              </w:rPr>
            </w:pPr>
            <w:r>
              <w:rPr>
                <w:rFonts w:asciiTheme="minorEastAsia" w:hAnsiTheme="minorEastAsia"/>
                <w:b/>
                <w:sz w:val="21"/>
                <w:szCs w:val="21"/>
              </w:rPr>
              <w:t>证明材料所在页码（若有）</w:t>
            </w:r>
          </w:p>
        </w:tc>
      </w:tr>
      <w:tr w14:paraId="2A1FB43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384" w:type="dxa"/>
          </w:tcPr>
          <w:p w14:paraId="42B19080">
            <w:pPr>
              <w:spacing w:line="276" w:lineRule="auto"/>
              <w:rPr>
                <w:rFonts w:asciiTheme="minorEastAsia" w:hAnsiTheme="minorEastAsia"/>
                <w:szCs w:val="21"/>
              </w:rPr>
            </w:pPr>
          </w:p>
        </w:tc>
        <w:tc>
          <w:tcPr>
            <w:tcW w:w="1384" w:type="dxa"/>
          </w:tcPr>
          <w:p w14:paraId="31A41A18">
            <w:pPr>
              <w:spacing w:line="276" w:lineRule="auto"/>
              <w:rPr>
                <w:rFonts w:asciiTheme="minorEastAsia" w:hAnsiTheme="minorEastAsia"/>
                <w:szCs w:val="21"/>
              </w:rPr>
            </w:pPr>
          </w:p>
        </w:tc>
        <w:tc>
          <w:tcPr>
            <w:tcW w:w="1384" w:type="dxa"/>
          </w:tcPr>
          <w:p w14:paraId="7BEB9060">
            <w:pPr>
              <w:spacing w:line="276" w:lineRule="auto"/>
              <w:rPr>
                <w:rFonts w:asciiTheme="minorEastAsia" w:hAnsiTheme="minorEastAsia"/>
                <w:szCs w:val="21"/>
              </w:rPr>
            </w:pPr>
          </w:p>
        </w:tc>
        <w:tc>
          <w:tcPr>
            <w:tcW w:w="1384" w:type="dxa"/>
          </w:tcPr>
          <w:p w14:paraId="7B868776">
            <w:pPr>
              <w:spacing w:line="276" w:lineRule="auto"/>
              <w:rPr>
                <w:rFonts w:asciiTheme="minorEastAsia" w:hAnsiTheme="minorEastAsia"/>
                <w:szCs w:val="21"/>
              </w:rPr>
            </w:pPr>
          </w:p>
        </w:tc>
        <w:tc>
          <w:tcPr>
            <w:tcW w:w="1384" w:type="dxa"/>
          </w:tcPr>
          <w:p w14:paraId="38955763">
            <w:pPr>
              <w:spacing w:line="276" w:lineRule="auto"/>
              <w:rPr>
                <w:rFonts w:asciiTheme="minorEastAsia" w:hAnsiTheme="minorEastAsia"/>
                <w:szCs w:val="21"/>
              </w:rPr>
            </w:pPr>
          </w:p>
        </w:tc>
        <w:tc>
          <w:tcPr>
            <w:tcW w:w="1384" w:type="dxa"/>
          </w:tcPr>
          <w:p w14:paraId="09602E15">
            <w:pPr>
              <w:spacing w:line="276" w:lineRule="auto"/>
              <w:rPr>
                <w:rFonts w:asciiTheme="minorEastAsia" w:hAnsiTheme="minorEastAsia"/>
                <w:szCs w:val="21"/>
              </w:rPr>
            </w:pPr>
          </w:p>
        </w:tc>
      </w:tr>
      <w:tr w14:paraId="2385A05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384" w:type="dxa"/>
          </w:tcPr>
          <w:p w14:paraId="2B9A3D77">
            <w:pPr>
              <w:spacing w:line="276" w:lineRule="auto"/>
              <w:rPr>
                <w:rFonts w:asciiTheme="minorEastAsia" w:hAnsiTheme="minorEastAsia"/>
                <w:szCs w:val="21"/>
              </w:rPr>
            </w:pPr>
          </w:p>
        </w:tc>
        <w:tc>
          <w:tcPr>
            <w:tcW w:w="1384" w:type="dxa"/>
          </w:tcPr>
          <w:p w14:paraId="1C5AA893">
            <w:pPr>
              <w:spacing w:line="276" w:lineRule="auto"/>
              <w:rPr>
                <w:rFonts w:asciiTheme="minorEastAsia" w:hAnsiTheme="minorEastAsia"/>
                <w:szCs w:val="21"/>
              </w:rPr>
            </w:pPr>
          </w:p>
        </w:tc>
        <w:tc>
          <w:tcPr>
            <w:tcW w:w="1384" w:type="dxa"/>
          </w:tcPr>
          <w:p w14:paraId="2F5A02A3">
            <w:pPr>
              <w:spacing w:line="276" w:lineRule="auto"/>
              <w:rPr>
                <w:rFonts w:asciiTheme="minorEastAsia" w:hAnsiTheme="minorEastAsia"/>
                <w:szCs w:val="21"/>
              </w:rPr>
            </w:pPr>
          </w:p>
        </w:tc>
        <w:tc>
          <w:tcPr>
            <w:tcW w:w="1384" w:type="dxa"/>
          </w:tcPr>
          <w:p w14:paraId="60EEF51C">
            <w:pPr>
              <w:spacing w:line="276" w:lineRule="auto"/>
              <w:rPr>
                <w:rFonts w:asciiTheme="minorEastAsia" w:hAnsiTheme="minorEastAsia"/>
                <w:szCs w:val="21"/>
              </w:rPr>
            </w:pPr>
          </w:p>
        </w:tc>
        <w:tc>
          <w:tcPr>
            <w:tcW w:w="1384" w:type="dxa"/>
          </w:tcPr>
          <w:p w14:paraId="523FE807">
            <w:pPr>
              <w:spacing w:line="276" w:lineRule="auto"/>
              <w:rPr>
                <w:rFonts w:asciiTheme="minorEastAsia" w:hAnsiTheme="minorEastAsia"/>
                <w:szCs w:val="21"/>
              </w:rPr>
            </w:pPr>
          </w:p>
        </w:tc>
        <w:tc>
          <w:tcPr>
            <w:tcW w:w="1384" w:type="dxa"/>
          </w:tcPr>
          <w:p w14:paraId="32113672">
            <w:pPr>
              <w:spacing w:line="276" w:lineRule="auto"/>
              <w:rPr>
                <w:rFonts w:asciiTheme="minorEastAsia" w:hAnsiTheme="minorEastAsia"/>
                <w:szCs w:val="21"/>
              </w:rPr>
            </w:pPr>
          </w:p>
        </w:tc>
      </w:tr>
      <w:tr w14:paraId="7A1F576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384" w:type="dxa"/>
          </w:tcPr>
          <w:p w14:paraId="4F74F867">
            <w:pPr>
              <w:spacing w:line="276" w:lineRule="auto"/>
              <w:rPr>
                <w:rFonts w:asciiTheme="minorEastAsia" w:hAnsiTheme="minorEastAsia"/>
                <w:szCs w:val="21"/>
              </w:rPr>
            </w:pPr>
          </w:p>
        </w:tc>
        <w:tc>
          <w:tcPr>
            <w:tcW w:w="1384" w:type="dxa"/>
          </w:tcPr>
          <w:p w14:paraId="075DF59C">
            <w:pPr>
              <w:spacing w:line="276" w:lineRule="auto"/>
              <w:rPr>
                <w:rFonts w:asciiTheme="minorEastAsia" w:hAnsiTheme="minorEastAsia"/>
                <w:szCs w:val="21"/>
              </w:rPr>
            </w:pPr>
          </w:p>
        </w:tc>
        <w:tc>
          <w:tcPr>
            <w:tcW w:w="1384" w:type="dxa"/>
          </w:tcPr>
          <w:p w14:paraId="2510DE4D">
            <w:pPr>
              <w:spacing w:line="276" w:lineRule="auto"/>
              <w:rPr>
                <w:rFonts w:asciiTheme="minorEastAsia" w:hAnsiTheme="minorEastAsia"/>
                <w:szCs w:val="21"/>
              </w:rPr>
            </w:pPr>
          </w:p>
        </w:tc>
        <w:tc>
          <w:tcPr>
            <w:tcW w:w="1384" w:type="dxa"/>
          </w:tcPr>
          <w:p w14:paraId="79FDAC5F">
            <w:pPr>
              <w:spacing w:line="276" w:lineRule="auto"/>
              <w:rPr>
                <w:rFonts w:asciiTheme="minorEastAsia" w:hAnsiTheme="minorEastAsia"/>
                <w:szCs w:val="21"/>
              </w:rPr>
            </w:pPr>
          </w:p>
        </w:tc>
        <w:tc>
          <w:tcPr>
            <w:tcW w:w="1384" w:type="dxa"/>
          </w:tcPr>
          <w:p w14:paraId="6449693D">
            <w:pPr>
              <w:spacing w:line="276" w:lineRule="auto"/>
              <w:rPr>
                <w:rFonts w:asciiTheme="minorEastAsia" w:hAnsiTheme="minorEastAsia"/>
                <w:szCs w:val="21"/>
              </w:rPr>
            </w:pPr>
          </w:p>
        </w:tc>
        <w:tc>
          <w:tcPr>
            <w:tcW w:w="1384" w:type="dxa"/>
          </w:tcPr>
          <w:p w14:paraId="6F0E94EE">
            <w:pPr>
              <w:spacing w:line="276" w:lineRule="auto"/>
              <w:rPr>
                <w:rFonts w:asciiTheme="minorEastAsia" w:hAnsiTheme="minorEastAsia"/>
                <w:szCs w:val="21"/>
              </w:rPr>
            </w:pPr>
          </w:p>
        </w:tc>
      </w:tr>
    </w:tbl>
    <w:p w14:paraId="3026CA54">
      <w:pPr>
        <w:pStyle w:val="9"/>
        <w:spacing w:line="276" w:lineRule="auto"/>
        <w:ind w:firstLine="480"/>
        <w:jc w:val="both"/>
        <w:rPr>
          <w:rFonts w:hint="default" w:asciiTheme="minorEastAsia" w:hAnsiTheme="minorEastAsia"/>
          <w:sz w:val="21"/>
          <w:szCs w:val="21"/>
        </w:rPr>
      </w:pPr>
      <w:r>
        <w:rPr>
          <w:rFonts w:asciiTheme="minorEastAsia" w:hAnsiTheme="minorEastAsia"/>
          <w:sz w:val="21"/>
          <w:szCs w:val="21"/>
        </w:rPr>
        <w:t>注：供应商提交的响应文件中与采购文件第四章“协商内容及要求”的要求有不同时，应逐条列在偏离表中，否则将认为供应商接受采购文件的要求。</w:t>
      </w:r>
    </w:p>
    <w:p w14:paraId="0F6941B0">
      <w:pPr>
        <w:pStyle w:val="9"/>
        <w:spacing w:line="276" w:lineRule="auto"/>
        <w:ind w:firstLine="480"/>
        <w:jc w:val="right"/>
        <w:rPr>
          <w:rFonts w:hint="default" w:asciiTheme="minorEastAsia" w:hAnsiTheme="minorEastAsia"/>
          <w:sz w:val="21"/>
          <w:szCs w:val="21"/>
        </w:rPr>
      </w:pPr>
      <w:r>
        <w:rPr>
          <w:rFonts w:asciiTheme="minorEastAsia" w:hAnsiTheme="minorEastAsia"/>
          <w:sz w:val="21"/>
          <w:szCs w:val="21"/>
        </w:rPr>
        <w:t>供应商代表签名或签章：</w:t>
      </w:r>
      <w:r>
        <w:rPr>
          <w:rFonts w:asciiTheme="minorEastAsia" w:hAnsiTheme="minorEastAsia"/>
          <w:sz w:val="21"/>
          <w:szCs w:val="21"/>
          <w:u w:val="single"/>
        </w:rPr>
        <w:t>　　　　　　　</w:t>
      </w:r>
    </w:p>
    <w:p w14:paraId="5CD75EE7">
      <w:pPr>
        <w:pStyle w:val="9"/>
        <w:spacing w:line="276" w:lineRule="auto"/>
        <w:ind w:firstLine="480"/>
        <w:jc w:val="right"/>
        <w:rPr>
          <w:rFonts w:hint="default" w:asciiTheme="minorEastAsia" w:hAnsiTheme="minorEastAsia"/>
          <w:sz w:val="21"/>
          <w:szCs w:val="21"/>
        </w:rPr>
      </w:pPr>
      <w:r>
        <w:rPr>
          <w:rFonts w:asciiTheme="minorEastAsia" w:hAnsiTheme="minorEastAsia"/>
          <w:sz w:val="21"/>
          <w:szCs w:val="21"/>
        </w:rPr>
        <w:t>供应商（全称并加盖公章）：</w:t>
      </w:r>
      <w:r>
        <w:rPr>
          <w:rFonts w:asciiTheme="minorEastAsia" w:hAnsiTheme="minorEastAsia"/>
          <w:sz w:val="21"/>
          <w:szCs w:val="21"/>
          <w:u w:val="single"/>
        </w:rPr>
        <w:t>　　　　　　　</w:t>
      </w:r>
    </w:p>
    <w:p w14:paraId="7DD842B1">
      <w:pPr>
        <w:pStyle w:val="9"/>
        <w:spacing w:line="276" w:lineRule="auto"/>
        <w:ind w:firstLine="480"/>
        <w:jc w:val="right"/>
        <w:rPr>
          <w:rFonts w:hint="default" w:asciiTheme="minorEastAsia" w:hAnsiTheme="minorEastAsia"/>
          <w:sz w:val="21"/>
          <w:szCs w:val="21"/>
        </w:rPr>
      </w:pPr>
      <w:r>
        <w:rPr>
          <w:rFonts w:asciiTheme="minorEastAsia" w:hAnsiTheme="minorEastAsia"/>
          <w:sz w:val="21"/>
          <w:szCs w:val="21"/>
        </w:rPr>
        <w:t>日期：　　年　　月　　日</w:t>
      </w:r>
    </w:p>
    <w:p w14:paraId="168CB22F">
      <w:pPr>
        <w:pStyle w:val="9"/>
        <w:spacing w:line="276" w:lineRule="auto"/>
        <w:jc w:val="both"/>
        <w:rPr>
          <w:rFonts w:hint="default" w:asciiTheme="minorEastAsia" w:hAnsiTheme="minorEastAsia"/>
          <w:sz w:val="21"/>
          <w:szCs w:val="21"/>
        </w:rPr>
      </w:pPr>
    </w:p>
    <w:p w14:paraId="2C671673">
      <w:pPr>
        <w:pStyle w:val="9"/>
        <w:spacing w:line="276" w:lineRule="auto"/>
        <w:jc w:val="both"/>
        <w:rPr>
          <w:rFonts w:hint="default" w:asciiTheme="minorEastAsia" w:hAnsiTheme="minorEastAsia"/>
          <w:sz w:val="21"/>
          <w:szCs w:val="21"/>
        </w:rPr>
      </w:pPr>
      <w:r>
        <w:rPr>
          <w:rFonts w:asciiTheme="minorEastAsia" w:hAnsiTheme="minorEastAsia"/>
          <w:b/>
          <w:sz w:val="21"/>
          <w:szCs w:val="21"/>
        </w:rPr>
        <w:t xml:space="preserve"> </w:t>
      </w:r>
    </w:p>
    <w:p w14:paraId="6FBF67AD">
      <w:pPr>
        <w:widowControl/>
        <w:jc w:val="left"/>
        <w:rPr>
          <w:rFonts w:asciiTheme="minorEastAsia" w:hAnsiTheme="minorEastAsia"/>
          <w:kern w:val="0"/>
          <w:szCs w:val="21"/>
          <w:lang w:eastAsia="zh-Hans"/>
        </w:rPr>
      </w:pPr>
      <w:r>
        <w:rPr>
          <w:rFonts w:asciiTheme="minorEastAsia" w:hAnsiTheme="minorEastAsia"/>
          <w:szCs w:val="21"/>
        </w:rPr>
        <w:br w:type="page"/>
      </w:r>
    </w:p>
    <w:p w14:paraId="019B3FAF">
      <w:pPr>
        <w:pStyle w:val="9"/>
        <w:spacing w:line="276" w:lineRule="auto"/>
        <w:jc w:val="center"/>
        <w:rPr>
          <w:rFonts w:hint="default" w:asciiTheme="minorEastAsia" w:hAnsiTheme="minorEastAsia"/>
          <w:sz w:val="21"/>
          <w:szCs w:val="21"/>
        </w:rPr>
      </w:pPr>
      <w:r>
        <w:rPr>
          <w:rFonts w:asciiTheme="minorEastAsia" w:hAnsiTheme="minorEastAsia"/>
          <w:sz w:val="21"/>
          <w:szCs w:val="21"/>
        </w:rPr>
        <w:t>附件12、供应商认为需要提供的其他资料</w:t>
      </w:r>
    </w:p>
    <w:p w14:paraId="0A1DF1B1">
      <w:pPr>
        <w:pStyle w:val="9"/>
        <w:spacing w:line="276" w:lineRule="auto"/>
        <w:ind w:firstLine="480"/>
        <w:jc w:val="both"/>
        <w:rPr>
          <w:rFonts w:hint="default" w:asciiTheme="minorEastAsia" w:hAnsiTheme="minorEastAsia"/>
          <w:sz w:val="21"/>
          <w:szCs w:val="21"/>
        </w:rPr>
      </w:pPr>
      <w:r>
        <w:rPr>
          <w:rFonts w:asciiTheme="minorEastAsia" w:hAnsiTheme="minorEastAsia"/>
          <w:sz w:val="21"/>
          <w:szCs w:val="21"/>
        </w:rPr>
        <w:t>12.1、供应商认为应当提交的其他资料</w:t>
      </w:r>
    </w:p>
    <w:p w14:paraId="55291AE3">
      <w:pPr>
        <w:pStyle w:val="9"/>
        <w:spacing w:line="276" w:lineRule="auto"/>
        <w:ind w:firstLine="480"/>
        <w:jc w:val="both"/>
        <w:rPr>
          <w:rFonts w:hint="default" w:asciiTheme="minorEastAsia" w:hAnsiTheme="minorEastAsia"/>
          <w:sz w:val="21"/>
          <w:szCs w:val="21"/>
        </w:rPr>
      </w:pPr>
      <w:r>
        <w:rPr>
          <w:rFonts w:asciiTheme="minorEastAsia" w:hAnsiTheme="minorEastAsia"/>
          <w:sz w:val="21"/>
          <w:szCs w:val="21"/>
        </w:rPr>
        <w:t>财务状况报告</w:t>
      </w:r>
    </w:p>
    <w:p w14:paraId="566F63A2">
      <w:pPr>
        <w:pStyle w:val="9"/>
        <w:spacing w:line="276" w:lineRule="auto"/>
        <w:ind w:firstLine="480"/>
        <w:jc w:val="both"/>
        <w:rPr>
          <w:rFonts w:hint="default" w:asciiTheme="minorEastAsia" w:hAnsiTheme="minorEastAsia"/>
          <w:sz w:val="21"/>
          <w:szCs w:val="21"/>
        </w:rPr>
      </w:pPr>
      <w:r>
        <w:rPr>
          <w:rFonts w:asciiTheme="minorEastAsia" w:hAnsiTheme="minorEastAsia"/>
          <w:sz w:val="21"/>
          <w:szCs w:val="21"/>
        </w:rPr>
        <w:t>依法缴纳税收证明材料</w:t>
      </w:r>
    </w:p>
    <w:p w14:paraId="0B2BB296">
      <w:pPr>
        <w:pStyle w:val="9"/>
        <w:spacing w:line="276" w:lineRule="auto"/>
        <w:ind w:firstLine="480"/>
        <w:jc w:val="both"/>
        <w:rPr>
          <w:rFonts w:hint="default" w:asciiTheme="minorEastAsia" w:hAnsiTheme="minorEastAsia"/>
          <w:sz w:val="21"/>
          <w:szCs w:val="21"/>
        </w:rPr>
      </w:pPr>
      <w:r>
        <w:rPr>
          <w:rFonts w:asciiTheme="minorEastAsia" w:hAnsiTheme="minorEastAsia"/>
          <w:sz w:val="21"/>
          <w:szCs w:val="21"/>
        </w:rPr>
        <w:t>依法缴纳社会保障资金证明材料</w:t>
      </w:r>
    </w:p>
    <w:p w14:paraId="1254F516">
      <w:pPr>
        <w:pStyle w:val="9"/>
        <w:spacing w:line="276" w:lineRule="auto"/>
        <w:ind w:firstLine="480"/>
        <w:jc w:val="both"/>
        <w:rPr>
          <w:rFonts w:hint="default" w:asciiTheme="minorEastAsia" w:hAnsiTheme="minorEastAsia"/>
          <w:sz w:val="21"/>
          <w:szCs w:val="21"/>
        </w:rPr>
      </w:pPr>
      <w:r>
        <w:rPr>
          <w:rFonts w:asciiTheme="minorEastAsia" w:hAnsiTheme="minorEastAsia"/>
          <w:sz w:val="21"/>
          <w:szCs w:val="21"/>
        </w:rPr>
        <w:t>具备履行合同所必需设备和专业技术能力证明材料</w:t>
      </w:r>
    </w:p>
    <w:p w14:paraId="524FAAC4">
      <w:pPr>
        <w:pStyle w:val="9"/>
        <w:spacing w:line="276" w:lineRule="auto"/>
        <w:ind w:firstLine="480"/>
        <w:jc w:val="both"/>
        <w:rPr>
          <w:rFonts w:hint="default" w:asciiTheme="minorEastAsia" w:hAnsiTheme="minorEastAsia"/>
          <w:sz w:val="21"/>
          <w:szCs w:val="21"/>
        </w:rPr>
      </w:pPr>
      <w:r>
        <w:rPr>
          <w:rFonts w:asciiTheme="minorEastAsia" w:hAnsiTheme="minorEastAsia"/>
          <w:sz w:val="21"/>
          <w:szCs w:val="21"/>
        </w:rPr>
        <w:t>参加采购活动前三年内在经营活动中没有重大违法记录书面声明</w:t>
      </w:r>
    </w:p>
    <w:p w14:paraId="1F97D93B">
      <w:pPr>
        <w:pStyle w:val="9"/>
        <w:spacing w:line="276" w:lineRule="auto"/>
        <w:ind w:firstLine="480"/>
        <w:jc w:val="both"/>
        <w:rPr>
          <w:rFonts w:hint="default" w:asciiTheme="minorEastAsia" w:hAnsiTheme="minorEastAsia"/>
          <w:sz w:val="21"/>
          <w:szCs w:val="21"/>
        </w:rPr>
      </w:pPr>
      <w:r>
        <w:rPr>
          <w:rFonts w:asciiTheme="minorEastAsia" w:hAnsiTheme="minorEastAsia"/>
          <w:sz w:val="21"/>
          <w:szCs w:val="21"/>
        </w:rPr>
        <w:t>中小企业声明函</w:t>
      </w:r>
    </w:p>
    <w:p w14:paraId="104BA2DE">
      <w:pPr>
        <w:pStyle w:val="9"/>
        <w:spacing w:line="276" w:lineRule="auto"/>
        <w:ind w:firstLine="480"/>
        <w:jc w:val="both"/>
        <w:rPr>
          <w:rFonts w:hint="default" w:asciiTheme="minorEastAsia" w:hAnsiTheme="minorEastAsia"/>
          <w:sz w:val="21"/>
          <w:szCs w:val="21"/>
        </w:rPr>
      </w:pPr>
      <w:r>
        <w:rPr>
          <w:rFonts w:asciiTheme="minorEastAsia" w:hAnsiTheme="minorEastAsia"/>
          <w:sz w:val="21"/>
          <w:szCs w:val="21"/>
        </w:rPr>
        <w:t>残疾人福利性单位声明函</w:t>
      </w:r>
    </w:p>
    <w:p w14:paraId="379DED3F">
      <w:pPr>
        <w:pStyle w:val="9"/>
        <w:spacing w:line="276" w:lineRule="auto"/>
        <w:ind w:firstLine="480"/>
        <w:jc w:val="both"/>
        <w:rPr>
          <w:rFonts w:hint="default" w:asciiTheme="minorEastAsia" w:hAnsiTheme="minorEastAsia"/>
          <w:sz w:val="21"/>
          <w:szCs w:val="21"/>
        </w:rPr>
      </w:pPr>
      <w:r>
        <w:rPr>
          <w:rFonts w:asciiTheme="minorEastAsia" w:hAnsiTheme="minorEastAsia"/>
          <w:sz w:val="21"/>
          <w:szCs w:val="21"/>
        </w:rPr>
        <w:t>监狱企业证明材料</w:t>
      </w:r>
    </w:p>
    <w:p w14:paraId="15842776">
      <w:pPr>
        <w:pStyle w:val="9"/>
        <w:spacing w:line="276" w:lineRule="auto"/>
        <w:ind w:firstLine="480"/>
        <w:jc w:val="right"/>
        <w:rPr>
          <w:rFonts w:hint="default" w:asciiTheme="minorEastAsia" w:hAnsiTheme="minorEastAsia"/>
          <w:sz w:val="21"/>
          <w:szCs w:val="21"/>
        </w:rPr>
      </w:pPr>
      <w:r>
        <w:rPr>
          <w:rFonts w:asciiTheme="minorEastAsia" w:hAnsiTheme="minorEastAsia"/>
          <w:sz w:val="21"/>
          <w:szCs w:val="21"/>
        </w:rPr>
        <w:t>供应商代表签名或签章：</w:t>
      </w:r>
      <w:r>
        <w:rPr>
          <w:rFonts w:asciiTheme="minorEastAsia" w:hAnsiTheme="minorEastAsia"/>
          <w:sz w:val="21"/>
          <w:szCs w:val="21"/>
          <w:u w:val="single"/>
        </w:rPr>
        <w:t>　　　　　　　</w:t>
      </w:r>
    </w:p>
    <w:p w14:paraId="64820EF8">
      <w:pPr>
        <w:pStyle w:val="9"/>
        <w:spacing w:line="276" w:lineRule="auto"/>
        <w:ind w:firstLine="480"/>
        <w:jc w:val="right"/>
        <w:rPr>
          <w:rFonts w:hint="default" w:asciiTheme="minorEastAsia" w:hAnsiTheme="minorEastAsia"/>
          <w:sz w:val="21"/>
          <w:szCs w:val="21"/>
        </w:rPr>
      </w:pPr>
      <w:r>
        <w:rPr>
          <w:rFonts w:asciiTheme="minorEastAsia" w:hAnsiTheme="minorEastAsia"/>
          <w:sz w:val="21"/>
          <w:szCs w:val="21"/>
        </w:rPr>
        <w:t>供应商（全称并加盖公章）：</w:t>
      </w:r>
      <w:r>
        <w:rPr>
          <w:rFonts w:asciiTheme="minorEastAsia" w:hAnsiTheme="minorEastAsia"/>
          <w:sz w:val="21"/>
          <w:szCs w:val="21"/>
          <w:u w:val="single"/>
        </w:rPr>
        <w:t>　　　　　　　</w:t>
      </w:r>
    </w:p>
    <w:p w14:paraId="5D850635">
      <w:pPr>
        <w:pStyle w:val="9"/>
        <w:spacing w:line="276" w:lineRule="auto"/>
        <w:ind w:firstLine="480"/>
        <w:jc w:val="right"/>
        <w:rPr>
          <w:rFonts w:hint="default" w:asciiTheme="minorEastAsia" w:hAnsiTheme="minorEastAsia"/>
          <w:sz w:val="21"/>
          <w:szCs w:val="21"/>
        </w:rPr>
      </w:pPr>
      <w:r>
        <w:rPr>
          <w:rFonts w:asciiTheme="minorEastAsia" w:hAnsiTheme="minorEastAsia"/>
          <w:sz w:val="21"/>
          <w:szCs w:val="21"/>
        </w:rPr>
        <w:t>日期：　　年　　月　　日</w:t>
      </w:r>
    </w:p>
    <w:p w14:paraId="2E3F2813">
      <w:pPr>
        <w:pStyle w:val="9"/>
        <w:rPr>
          <w:rFonts w:hint="default"/>
        </w:rPr>
      </w:pPr>
    </w:p>
    <w:p w14:paraId="11485D24">
      <w:pPr>
        <w:rPr>
          <w:rFonts w:asciiTheme="minorEastAsia" w:hAnsiTheme="minorEastAsia"/>
          <w:sz w:val="24"/>
        </w:rPr>
      </w:pPr>
    </w:p>
    <w:p w14:paraId="49CAC463"/>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0B723E5"/>
    <w:rsid w:val="7A226B2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2"/>
    <w:basedOn w:val="1"/>
    <w:next w:val="1"/>
    <w:semiHidden/>
    <w:unhideWhenUsed/>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character" w:default="1" w:styleId="8">
    <w:name w:val="Default Paragraph Font"/>
    <w:semiHidden/>
    <w:uiPriority w:val="0"/>
  </w:style>
  <w:style w:type="table" w:default="1" w:styleId="6">
    <w:name w:val="Normal Table"/>
    <w:semiHidden/>
    <w:uiPriority w:val="0"/>
    <w:tblPr>
      <w:tblCellMar>
        <w:top w:w="0" w:type="dxa"/>
        <w:left w:w="108" w:type="dxa"/>
        <w:bottom w:w="0" w:type="dxa"/>
        <w:right w:w="108" w:type="dxa"/>
      </w:tblCellMar>
    </w:tblPr>
  </w:style>
  <w:style w:type="paragraph" w:styleId="2">
    <w:name w:val="Body Text"/>
    <w:basedOn w:val="1"/>
    <w:qFormat/>
    <w:uiPriority w:val="1"/>
    <w:pPr>
      <w:autoSpaceDE w:val="0"/>
      <w:autoSpaceDN w:val="0"/>
      <w:ind w:firstLine="0" w:firstLineChars="0"/>
      <w:jc w:val="left"/>
    </w:pPr>
    <w:rPr>
      <w:rFonts w:ascii="宋体" w:hAnsi="宋体" w:cs="宋体"/>
      <w:kern w:val="0"/>
      <w:sz w:val="21"/>
      <w:szCs w:val="21"/>
      <w:lang w:val="zh-CN" w:bidi="zh-CN"/>
    </w:rPr>
  </w:style>
  <w:style w:type="paragraph" w:styleId="4">
    <w:name w:val="annotation text"/>
    <w:basedOn w:val="1"/>
    <w:qFormat/>
    <w:uiPriority w:val="0"/>
    <w:pPr>
      <w:jc w:val="left"/>
    </w:pPr>
  </w:style>
  <w:style w:type="paragraph" w:styleId="5">
    <w:name w:val="Normal (Web)"/>
    <w:basedOn w:val="1"/>
    <w:qFormat/>
    <w:uiPriority w:val="0"/>
    <w:pPr>
      <w:spacing w:beforeAutospacing="1" w:afterAutospacing="1"/>
      <w:jc w:val="left"/>
    </w:pPr>
    <w:rPr>
      <w:rFonts w:cs="Times New Roman"/>
      <w:kern w:val="0"/>
      <w:sz w:val="24"/>
    </w:rPr>
  </w:style>
  <w:style w:type="table" w:styleId="7">
    <w:name w:val="Table Grid"/>
    <w:basedOn w:val="6"/>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9">
    <w:name w:val="null3"/>
    <w:hidden/>
    <w:qFormat/>
    <w:uiPriority w:val="0"/>
    <w:rPr>
      <w:rFonts w:hint="eastAsia" w:asciiTheme="minorHAnsi" w:hAnsiTheme="minorHAnsi" w:eastAsiaTheme="minorEastAsia" w:cstheme="minorBidi"/>
      <w:lang w:val="en-US" w:eastAsia="zh-Hans" w:bidi="ar-SA"/>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40</Pages>
  <Words>0</Words>
  <Characters>0</Characters>
  <Lines>0</Lines>
  <Paragraphs>0</Paragraphs>
  <TotalTime>0</TotalTime>
  <ScaleCrop>false</ScaleCrop>
  <LinksUpToDate>false</LinksUpToDate>
  <CharactersWithSpaces>0</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2026-07-01T07:55:57Z</dcterms:created>
  <dc:creator>Administrator</dc:creator>
  <cp:lastModifiedBy>旧猫</cp:lastModifiedBy>
  <dcterms:modified xsi:type="dcterms:W3CDTF">2026-07-01T07:57:10Z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KSOTemplateDocerSaveRecord">
    <vt:lpwstr>eyJoZGlkIjoiOGM4N2UyZWU1NzVhNzYwYTE4Njg5NzgxMTU2MTAyMDIiLCJ1c2VySWQiOiIyMjgyMjM5MDcifQ==</vt:lpwstr>
  </property>
  <property fmtid="{D5CDD505-2E9C-101B-9397-08002B2CF9AE}" pid="4" name="ICV">
    <vt:lpwstr>CEA6BC0268CC4E419CC3005706D61D58_12</vt:lpwstr>
  </property>
</Properties>
</file>