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18562">
      <w:pPr>
        <w:jc w:val="center"/>
        <w:rPr>
          <w:rFonts w:ascii="宋体"/>
          <w:b/>
          <w:bCs/>
          <w:sz w:val="28"/>
          <w:szCs w:val="28"/>
        </w:rPr>
      </w:pPr>
      <w:r>
        <w:rPr>
          <w:rFonts w:ascii="宋体"/>
          <w:b/>
          <w:bCs/>
          <w:sz w:val="28"/>
          <w:szCs w:val="28"/>
        </w:rPr>
        <w:fldChar w:fldCharType="begin"/>
      </w:r>
      <w:r>
        <w:rPr>
          <w:rFonts w:ascii="宋体"/>
          <w:b/>
          <w:bCs/>
          <w:sz w:val="28"/>
          <w:szCs w:val="28"/>
        </w:rPr>
        <w:instrText xml:space="preserve">  </w:instrText>
      </w:r>
      <w:r>
        <w:rPr>
          <w:rFonts w:ascii="宋体"/>
          <w:b/>
          <w:bCs/>
          <w:sz w:val="28"/>
          <w:szCs w:val="28"/>
        </w:rPr>
        <w:fldChar w:fldCharType="end"/>
      </w:r>
    </w:p>
    <w:p w14:paraId="3733C3F1">
      <w:pPr>
        <w:jc w:val="center"/>
        <w:rPr>
          <w:rFonts w:ascii="宋体" w:hAnsi="宋体"/>
          <w:b/>
          <w:bCs/>
          <w:sz w:val="48"/>
          <w:szCs w:val="48"/>
        </w:rPr>
      </w:pPr>
      <w:r>
        <w:rPr>
          <w:rFonts w:hint="eastAsia" w:ascii="宋体" w:hAnsi="宋体"/>
          <w:b/>
          <w:bCs/>
          <w:sz w:val="48"/>
          <w:szCs w:val="48"/>
        </w:rPr>
        <w:t>嘉庚创新实验室</w:t>
      </w:r>
    </w:p>
    <w:p w14:paraId="63C9FC9B">
      <w:pPr>
        <w:jc w:val="center"/>
        <w:rPr>
          <w:rFonts w:ascii="宋体" w:hAnsi="宋体"/>
          <w:b/>
          <w:bCs/>
          <w:sz w:val="48"/>
          <w:szCs w:val="48"/>
        </w:rPr>
      </w:pPr>
    </w:p>
    <w:p w14:paraId="02319D01">
      <w:pPr>
        <w:jc w:val="center"/>
        <w:rPr>
          <w:rFonts w:ascii="宋体" w:hAnsi="宋体"/>
          <w:b/>
          <w:bCs/>
          <w:sz w:val="96"/>
          <w:szCs w:val="96"/>
        </w:rPr>
      </w:pPr>
      <w:r>
        <w:rPr>
          <w:rFonts w:hint="eastAsia" w:ascii="宋体" w:hAnsi="宋体"/>
          <w:b/>
          <w:bCs/>
          <w:sz w:val="96"/>
          <w:szCs w:val="96"/>
        </w:rPr>
        <w:t>采购文件</w:t>
      </w:r>
    </w:p>
    <w:p w14:paraId="02D09EF1">
      <w:pPr>
        <w:jc w:val="center"/>
        <w:rPr>
          <w:rFonts w:ascii="宋体"/>
          <w:b/>
          <w:bCs/>
          <w:sz w:val="36"/>
          <w:szCs w:val="28"/>
        </w:rPr>
      </w:pPr>
    </w:p>
    <w:p w14:paraId="7F715C95">
      <w:pPr>
        <w:jc w:val="center"/>
        <w:rPr>
          <w:rFonts w:ascii="宋体"/>
          <w:b/>
          <w:bCs/>
          <w:sz w:val="36"/>
          <w:szCs w:val="28"/>
        </w:rPr>
      </w:pPr>
    </w:p>
    <w:p w14:paraId="4BB60373">
      <w:pPr>
        <w:spacing w:line="480" w:lineRule="auto"/>
        <w:jc w:val="center"/>
        <w:rPr>
          <w:rFonts w:ascii="宋体"/>
          <w:b/>
          <w:bCs/>
          <w:sz w:val="36"/>
          <w:szCs w:val="28"/>
        </w:rPr>
      </w:pPr>
    </w:p>
    <w:p w14:paraId="5199DD01">
      <w:pPr>
        <w:tabs>
          <w:tab w:val="center" w:pos="4153"/>
          <w:tab w:val="left" w:pos="5385"/>
        </w:tabs>
        <w:spacing w:line="600" w:lineRule="auto"/>
        <w:jc w:val="center"/>
        <w:rPr>
          <w:rFonts w:ascii="宋体" w:hAnsi="宋体"/>
          <w:b/>
          <w:bCs/>
          <w:sz w:val="36"/>
          <w:szCs w:val="28"/>
        </w:rPr>
      </w:pPr>
      <w:r>
        <w:rPr>
          <w:rFonts w:hint="eastAsia" w:ascii="宋体" w:hAnsi="宋体"/>
          <w:b/>
          <w:bCs/>
          <w:sz w:val="36"/>
          <w:szCs w:val="28"/>
        </w:rPr>
        <w:t>采购项目：实时能谱仪</w:t>
      </w:r>
    </w:p>
    <w:p w14:paraId="0F15B472">
      <w:pPr>
        <w:tabs>
          <w:tab w:val="center" w:pos="4153"/>
          <w:tab w:val="left" w:pos="5385"/>
        </w:tabs>
        <w:spacing w:line="600" w:lineRule="auto"/>
        <w:jc w:val="center"/>
        <w:rPr>
          <w:rFonts w:ascii="宋体" w:hAnsi="宋体"/>
          <w:b/>
          <w:bCs/>
          <w:sz w:val="36"/>
          <w:szCs w:val="28"/>
        </w:rPr>
      </w:pPr>
      <w:r>
        <w:rPr>
          <w:rFonts w:hint="eastAsia" w:ascii="宋体" w:hAnsi="宋体"/>
          <w:b/>
          <w:bCs/>
          <w:sz w:val="36"/>
          <w:szCs w:val="28"/>
        </w:rPr>
        <w:t>采购编号：CSTP2025006</w:t>
      </w:r>
    </w:p>
    <w:p w14:paraId="0E17A8F6">
      <w:pPr>
        <w:spacing w:line="360" w:lineRule="auto"/>
        <w:jc w:val="center"/>
        <w:rPr>
          <w:rFonts w:ascii="宋体" w:hAnsi="宋体"/>
          <w:b/>
          <w:sz w:val="36"/>
          <w:szCs w:val="36"/>
        </w:rPr>
      </w:pPr>
    </w:p>
    <w:p w14:paraId="53A66DB0">
      <w:pPr>
        <w:spacing w:line="360" w:lineRule="auto"/>
        <w:jc w:val="center"/>
        <w:rPr>
          <w:rFonts w:ascii="宋体" w:hAnsi="宋体"/>
          <w:b/>
          <w:bCs/>
          <w:sz w:val="36"/>
          <w:szCs w:val="36"/>
        </w:rPr>
      </w:pPr>
      <w:r>
        <w:rPr>
          <w:rFonts w:ascii="宋体" w:hAnsi="宋体"/>
          <w:b/>
          <w:sz w:val="36"/>
          <w:szCs w:val="36"/>
        </w:rPr>
        <w:t xml:space="preserve">  </w:t>
      </w:r>
    </w:p>
    <w:p w14:paraId="54FC0F7C">
      <w:pPr>
        <w:jc w:val="center"/>
        <w:rPr>
          <w:rFonts w:ascii="宋体" w:hAnsi="宋体"/>
          <w:b/>
          <w:bCs/>
          <w:sz w:val="28"/>
          <w:szCs w:val="28"/>
        </w:rPr>
      </w:pPr>
    </w:p>
    <w:p w14:paraId="3B49D1CC">
      <w:pPr>
        <w:jc w:val="center"/>
        <w:rPr>
          <w:rFonts w:ascii="宋体" w:hAnsi="宋体"/>
          <w:b/>
          <w:bCs/>
          <w:sz w:val="28"/>
          <w:szCs w:val="28"/>
        </w:rPr>
      </w:pPr>
    </w:p>
    <w:p w14:paraId="04CDCD80">
      <w:pPr>
        <w:jc w:val="center"/>
        <w:rPr>
          <w:rFonts w:ascii="宋体" w:hAnsi="宋体"/>
          <w:b/>
          <w:bCs/>
          <w:sz w:val="28"/>
          <w:szCs w:val="28"/>
        </w:rPr>
      </w:pPr>
      <w:r>
        <w:rPr>
          <w:rFonts w:ascii="宋体" w:hAnsi="宋体"/>
          <w:b/>
          <w:bCs/>
          <w:sz w:val="28"/>
          <w:szCs w:val="28"/>
        </w:rPr>
        <w:fldChar w:fldCharType="begin"/>
      </w:r>
      <w:r>
        <w:rPr>
          <w:rFonts w:ascii="宋体" w:hAnsi="宋体"/>
          <w:b/>
          <w:bCs/>
          <w:sz w:val="28"/>
          <w:szCs w:val="28"/>
        </w:rPr>
        <w:instrText xml:space="preserve">  </w:instrText>
      </w:r>
      <w:r>
        <w:rPr>
          <w:rFonts w:ascii="宋体" w:hAnsi="宋体"/>
          <w:b/>
          <w:bCs/>
          <w:sz w:val="28"/>
          <w:szCs w:val="28"/>
        </w:rPr>
        <w:fldChar w:fldCharType="end"/>
      </w:r>
    </w:p>
    <w:p w14:paraId="63FB9CC4">
      <w:pPr>
        <w:jc w:val="center"/>
        <w:rPr>
          <w:rFonts w:ascii="宋体" w:hAnsi="宋体"/>
          <w:b/>
          <w:bCs/>
          <w:sz w:val="28"/>
          <w:szCs w:val="28"/>
          <w:highlight w:val="yellow"/>
        </w:rPr>
      </w:pPr>
    </w:p>
    <w:p w14:paraId="1D559C55">
      <w:pPr>
        <w:spacing w:line="360" w:lineRule="auto"/>
        <w:jc w:val="center"/>
        <w:rPr>
          <w:rFonts w:ascii="宋体" w:hAnsi="宋体"/>
          <w:b/>
          <w:bCs/>
          <w:sz w:val="28"/>
          <w:szCs w:val="28"/>
          <w:highlight w:val="yellow"/>
        </w:rPr>
      </w:pPr>
    </w:p>
    <w:p w14:paraId="004C0985">
      <w:pPr>
        <w:jc w:val="center"/>
        <w:rPr>
          <w:rFonts w:ascii="宋体" w:hAnsi="宋体"/>
          <w:b/>
          <w:bCs/>
          <w:sz w:val="28"/>
          <w:szCs w:val="28"/>
          <w:highlight w:val="yellow"/>
        </w:rPr>
      </w:pPr>
    </w:p>
    <w:p w14:paraId="2CE73521">
      <w:pPr>
        <w:jc w:val="center"/>
        <w:outlineLvl w:val="0"/>
        <w:rPr>
          <w:rFonts w:ascii="宋体" w:hAnsi="宋体"/>
          <w:b/>
          <w:bCs/>
          <w:sz w:val="28"/>
          <w:szCs w:val="28"/>
        </w:rPr>
      </w:pPr>
      <w:bookmarkStart w:id="0" w:name="_Toc23088"/>
      <w:bookmarkStart w:id="1" w:name="_Toc21195"/>
      <w:bookmarkStart w:id="2" w:name="_Toc21254"/>
      <w:r>
        <w:rPr>
          <w:rFonts w:hint="eastAsia" w:ascii="宋体" w:hAnsi="宋体"/>
          <w:b/>
          <w:bCs/>
          <w:sz w:val="28"/>
          <w:szCs w:val="28"/>
        </w:rPr>
        <w:t>嘉庚创新实验室采购招标小组</w:t>
      </w:r>
      <w:bookmarkEnd w:id="0"/>
      <w:bookmarkEnd w:id="1"/>
      <w:bookmarkEnd w:id="2"/>
    </w:p>
    <w:p w14:paraId="732EA883">
      <w:pPr>
        <w:jc w:val="center"/>
        <w:rPr>
          <w:rFonts w:ascii="宋体" w:hAnsi="宋体"/>
          <w:b/>
          <w:bCs/>
          <w:sz w:val="28"/>
          <w:szCs w:val="28"/>
        </w:rPr>
      </w:pPr>
      <w:r>
        <w:rPr>
          <w:rFonts w:ascii="宋体" w:hAnsi="宋体"/>
          <w:b/>
          <w:bCs/>
          <w:sz w:val="28"/>
          <w:szCs w:val="28"/>
        </w:rPr>
        <w:t>202</w:t>
      </w:r>
      <w:r>
        <w:rPr>
          <w:rFonts w:hint="eastAsia" w:ascii="宋体" w:hAnsi="宋体"/>
          <w:b/>
          <w:bCs/>
          <w:sz w:val="28"/>
          <w:szCs w:val="28"/>
        </w:rPr>
        <w:t>5年</w:t>
      </w:r>
      <w:r>
        <w:rPr>
          <w:rFonts w:ascii="宋体" w:hAnsi="宋体"/>
          <w:b/>
          <w:bCs/>
          <w:sz w:val="28"/>
          <w:szCs w:val="28"/>
        </w:rPr>
        <w:t>10</w:t>
      </w:r>
      <w:r>
        <w:rPr>
          <w:rFonts w:hint="eastAsia" w:ascii="宋体" w:hAnsi="宋体"/>
          <w:b/>
          <w:bCs/>
          <w:sz w:val="28"/>
          <w:szCs w:val="28"/>
        </w:rPr>
        <w:t>月</w:t>
      </w:r>
    </w:p>
    <w:p w14:paraId="7E0228FB">
      <w:pPr>
        <w:jc w:val="center"/>
        <w:rPr>
          <w:rFonts w:ascii="宋体" w:hAnsi="宋体"/>
          <w:b/>
          <w:bCs/>
          <w:sz w:val="28"/>
          <w:szCs w:val="28"/>
        </w:rPr>
      </w:pPr>
    </w:p>
    <w:p w14:paraId="5532AB6C">
      <w:pPr>
        <w:rPr>
          <w:rFonts w:ascii="宋体"/>
          <w:b/>
          <w:bCs/>
          <w:sz w:val="28"/>
          <w:szCs w:val="28"/>
        </w:rPr>
      </w:pPr>
    </w:p>
    <w:p w14:paraId="4D692E64">
      <w:pPr>
        <w:pStyle w:val="3"/>
        <w:sectPr>
          <w:headerReference r:id="rId3" w:type="default"/>
          <w:footerReference r:id="rId4" w:type="default"/>
          <w:pgSz w:w="11906" w:h="16838"/>
          <w:pgMar w:top="1440" w:right="1800" w:bottom="1440" w:left="1800" w:header="851" w:footer="992" w:gutter="0"/>
          <w:cols w:space="425" w:num="1"/>
          <w:docGrid w:type="lines" w:linePitch="312" w:charSpace="0"/>
        </w:sectPr>
      </w:pPr>
    </w:p>
    <w:sdt>
      <w:sdtPr>
        <w:rPr>
          <w:rFonts w:ascii="Times New Roman"/>
          <w:b w:val="0"/>
          <w:kern w:val="2"/>
          <w:sz w:val="24"/>
          <w:szCs w:val="24"/>
        </w:rPr>
        <w:id w:val="147473158"/>
        <w15:color w:val="DBDBDB"/>
        <w:docPartObj>
          <w:docPartGallery w:val="Table of Contents"/>
          <w:docPartUnique/>
        </w:docPartObj>
      </w:sdtPr>
      <w:sdtEndPr>
        <w:rPr>
          <w:rFonts w:hint="eastAsia" w:ascii="Times New Roman"/>
          <w:b w:val="0"/>
          <w:kern w:val="2"/>
          <w:sz w:val="24"/>
          <w:szCs w:val="24"/>
        </w:rPr>
      </w:sdtEndPr>
      <w:sdtContent>
        <w:p w14:paraId="1C2A8D92">
          <w:pPr>
            <w:pStyle w:val="2"/>
          </w:pPr>
          <w:bookmarkStart w:id="3" w:name="_Toc23464"/>
          <w:bookmarkStart w:id="4" w:name="_Toc30192"/>
          <w:r>
            <w:t>目录</w:t>
          </w:r>
          <w:bookmarkEnd w:id="3"/>
          <w:bookmarkEnd w:id="4"/>
        </w:p>
        <w:p w14:paraId="1A5D6790">
          <w:pPr>
            <w:pStyle w:val="16"/>
            <w:tabs>
              <w:tab w:val="right" w:leader="dot" w:pos="7920"/>
            </w:tabs>
          </w:pPr>
          <w:r>
            <w:rPr>
              <w:rFonts w:hint="eastAsia"/>
            </w:rPr>
            <w:fldChar w:fldCharType="begin"/>
          </w:r>
          <w:r>
            <w:rPr>
              <w:rFonts w:hint="eastAsia"/>
            </w:rPr>
            <w:instrText xml:space="preserve">TOC \o "1-1" \h \u </w:instrText>
          </w:r>
          <w:r>
            <w:rPr>
              <w:rFonts w:hint="eastAsia"/>
            </w:rPr>
            <w:fldChar w:fldCharType="separate"/>
          </w:r>
        </w:p>
        <w:p w14:paraId="6B814290">
          <w:pPr>
            <w:pStyle w:val="16"/>
            <w:tabs>
              <w:tab w:val="right" w:leader="dot" w:pos="7920"/>
            </w:tabs>
          </w:pPr>
          <w:r>
            <w:fldChar w:fldCharType="begin"/>
          </w:r>
          <w:r>
            <w:instrText xml:space="preserve"> HYPERLINK \l "_Toc744" </w:instrText>
          </w:r>
          <w:r>
            <w:fldChar w:fldCharType="separate"/>
          </w:r>
          <w:r>
            <w:rPr>
              <w:rFonts w:hint="eastAsia"/>
            </w:rPr>
            <w:t>第一章 磋商邀请</w:t>
          </w:r>
          <w:r>
            <w:tab/>
          </w:r>
          <w:r>
            <w:fldChar w:fldCharType="begin"/>
          </w:r>
          <w:r>
            <w:instrText xml:space="preserve"> PAGEREF _Toc744 \h </w:instrText>
          </w:r>
          <w:r>
            <w:fldChar w:fldCharType="separate"/>
          </w:r>
          <w:r>
            <w:t>3</w:t>
          </w:r>
          <w:r>
            <w:fldChar w:fldCharType="end"/>
          </w:r>
          <w:r>
            <w:fldChar w:fldCharType="end"/>
          </w:r>
        </w:p>
        <w:p w14:paraId="6A806DA6">
          <w:pPr>
            <w:pStyle w:val="16"/>
            <w:tabs>
              <w:tab w:val="right" w:leader="dot" w:pos="7920"/>
            </w:tabs>
          </w:pPr>
          <w:r>
            <w:fldChar w:fldCharType="begin"/>
          </w:r>
          <w:r>
            <w:instrText xml:space="preserve"> HYPERLINK \l "_Toc6342" </w:instrText>
          </w:r>
          <w:r>
            <w:fldChar w:fldCharType="separate"/>
          </w:r>
          <w:r>
            <w:rPr>
              <w:rFonts w:hint="eastAsia"/>
            </w:rPr>
            <w:t>第二章 采购项目说明及要求</w:t>
          </w:r>
          <w:r>
            <w:tab/>
          </w:r>
          <w:r>
            <w:fldChar w:fldCharType="begin"/>
          </w:r>
          <w:r>
            <w:instrText xml:space="preserve"> PAGEREF _Toc6342 \h </w:instrText>
          </w:r>
          <w:r>
            <w:fldChar w:fldCharType="separate"/>
          </w:r>
          <w:r>
            <w:t>6</w:t>
          </w:r>
          <w:r>
            <w:fldChar w:fldCharType="end"/>
          </w:r>
          <w:r>
            <w:fldChar w:fldCharType="end"/>
          </w:r>
        </w:p>
        <w:p w14:paraId="63530BA0">
          <w:pPr>
            <w:pStyle w:val="16"/>
            <w:tabs>
              <w:tab w:val="right" w:leader="dot" w:pos="7920"/>
            </w:tabs>
          </w:pPr>
          <w:r>
            <w:fldChar w:fldCharType="begin"/>
          </w:r>
          <w:r>
            <w:instrText xml:space="preserve"> HYPERLINK \l "_Toc18571" </w:instrText>
          </w:r>
          <w:r>
            <w:fldChar w:fldCharType="separate"/>
          </w:r>
          <w:r>
            <w:rPr>
              <w:rFonts w:hint="eastAsia"/>
            </w:rPr>
            <w:t>第三章 供应商须知</w:t>
          </w:r>
          <w:r>
            <w:tab/>
          </w:r>
          <w:r>
            <w:fldChar w:fldCharType="begin"/>
          </w:r>
          <w:r>
            <w:instrText xml:space="preserve"> PAGEREF _Toc18571 \h </w:instrText>
          </w:r>
          <w:r>
            <w:fldChar w:fldCharType="separate"/>
          </w:r>
          <w:r>
            <w:t>14</w:t>
          </w:r>
          <w:r>
            <w:fldChar w:fldCharType="end"/>
          </w:r>
          <w:r>
            <w:fldChar w:fldCharType="end"/>
          </w:r>
        </w:p>
        <w:p w14:paraId="543F2673">
          <w:pPr>
            <w:pStyle w:val="16"/>
            <w:tabs>
              <w:tab w:val="right" w:leader="dot" w:pos="7920"/>
            </w:tabs>
          </w:pPr>
          <w:r>
            <w:fldChar w:fldCharType="begin"/>
          </w:r>
          <w:r>
            <w:instrText xml:space="preserve"> HYPERLINK \l "_Toc11795" </w:instrText>
          </w:r>
          <w:r>
            <w:fldChar w:fldCharType="separate"/>
          </w:r>
          <w:r>
            <w:rPr>
              <w:rFonts w:hint="eastAsia"/>
            </w:rPr>
            <w:t>第四章 谈判文件说明</w:t>
          </w:r>
          <w:r>
            <w:tab/>
          </w:r>
          <w:r>
            <w:fldChar w:fldCharType="begin"/>
          </w:r>
          <w:r>
            <w:instrText xml:space="preserve"> PAGEREF _Toc11795 \h </w:instrText>
          </w:r>
          <w:r>
            <w:fldChar w:fldCharType="separate"/>
          </w:r>
          <w:r>
            <w:t>20</w:t>
          </w:r>
          <w:r>
            <w:fldChar w:fldCharType="end"/>
          </w:r>
          <w:r>
            <w:fldChar w:fldCharType="end"/>
          </w:r>
        </w:p>
        <w:p w14:paraId="3E13645F">
          <w:pPr>
            <w:pStyle w:val="16"/>
            <w:tabs>
              <w:tab w:val="right" w:leader="dot" w:pos="7920"/>
            </w:tabs>
          </w:pPr>
          <w:r>
            <w:fldChar w:fldCharType="begin"/>
          </w:r>
          <w:r>
            <w:instrText xml:space="preserve"> HYPERLINK \l "_Toc1061" </w:instrText>
          </w:r>
          <w:r>
            <w:fldChar w:fldCharType="separate"/>
          </w:r>
          <w:r>
            <w:rPr>
              <w:rFonts w:hint="eastAsia"/>
            </w:rPr>
            <w:t>第五章 报价及资格证明部分格式</w:t>
          </w:r>
          <w:r>
            <w:tab/>
          </w:r>
          <w:r>
            <w:fldChar w:fldCharType="begin"/>
          </w:r>
          <w:r>
            <w:instrText xml:space="preserve"> PAGEREF _Toc1061 \h </w:instrText>
          </w:r>
          <w:r>
            <w:fldChar w:fldCharType="separate"/>
          </w:r>
          <w:r>
            <w:t>21</w:t>
          </w:r>
          <w:r>
            <w:fldChar w:fldCharType="end"/>
          </w:r>
          <w:r>
            <w:fldChar w:fldCharType="end"/>
          </w:r>
        </w:p>
        <w:p w14:paraId="5E4A93C9">
          <w:pPr>
            <w:pStyle w:val="16"/>
            <w:tabs>
              <w:tab w:val="right" w:leader="dot" w:pos="7920"/>
            </w:tabs>
          </w:pPr>
          <w:r>
            <w:fldChar w:fldCharType="begin"/>
          </w:r>
          <w:r>
            <w:instrText xml:space="preserve"> HYPERLINK \l "_Toc32353" </w:instrText>
          </w:r>
          <w:r>
            <w:fldChar w:fldCharType="separate"/>
          </w:r>
          <w:r>
            <w:rPr>
              <w:rFonts w:hint="eastAsia"/>
            </w:rPr>
            <w:t>技术与商务部分格式</w:t>
          </w:r>
          <w:r>
            <w:tab/>
          </w:r>
          <w:r>
            <w:fldChar w:fldCharType="begin"/>
          </w:r>
          <w:r>
            <w:instrText xml:space="preserve"> PAGEREF _Toc32353 \h </w:instrText>
          </w:r>
          <w:r>
            <w:fldChar w:fldCharType="separate"/>
          </w:r>
          <w:r>
            <w:t>32</w:t>
          </w:r>
          <w:r>
            <w:fldChar w:fldCharType="end"/>
          </w:r>
          <w:r>
            <w:fldChar w:fldCharType="end"/>
          </w:r>
        </w:p>
        <w:p w14:paraId="1EC69D6E">
          <w:pPr>
            <w:pStyle w:val="16"/>
            <w:tabs>
              <w:tab w:val="right" w:leader="dot" w:pos="7920"/>
            </w:tabs>
          </w:pPr>
          <w:r>
            <w:fldChar w:fldCharType="begin"/>
          </w:r>
          <w:r>
            <w:instrText xml:space="preserve"> HYPERLINK \l "_Toc10499" </w:instrText>
          </w:r>
          <w:r>
            <w:fldChar w:fldCharType="separate"/>
          </w:r>
          <w:r>
            <w:rPr>
              <w:rFonts w:hint="eastAsia"/>
            </w:rPr>
            <w:t>附件：实时能谱仪要求参数</w:t>
          </w:r>
          <w:r>
            <w:tab/>
          </w:r>
          <w:r>
            <w:fldChar w:fldCharType="begin"/>
          </w:r>
          <w:r>
            <w:instrText xml:space="preserve"> PAGEREF _Toc10499 \h </w:instrText>
          </w:r>
          <w:r>
            <w:fldChar w:fldCharType="separate"/>
          </w:r>
          <w:r>
            <w:t>36</w:t>
          </w:r>
          <w:r>
            <w:fldChar w:fldCharType="end"/>
          </w:r>
          <w:r>
            <w:fldChar w:fldCharType="end"/>
          </w:r>
        </w:p>
        <w:p w14:paraId="30C6F214">
          <w:pPr>
            <w:sectPr>
              <w:pgSz w:w="11906" w:h="16838"/>
              <w:pgMar w:top="1440" w:right="2186" w:bottom="1440" w:left="1800" w:header="851" w:footer="992" w:gutter="0"/>
              <w:cols w:space="425" w:num="1"/>
              <w:docGrid w:type="lines" w:linePitch="312" w:charSpace="0"/>
            </w:sectPr>
          </w:pPr>
          <w:r>
            <w:rPr>
              <w:rFonts w:hint="eastAsia"/>
            </w:rPr>
            <w:fldChar w:fldCharType="end"/>
          </w:r>
        </w:p>
      </w:sdtContent>
    </w:sdt>
    <w:p w14:paraId="0CB76A5B">
      <w:pPr>
        <w:pStyle w:val="2"/>
      </w:pPr>
      <w:bookmarkStart w:id="5" w:name="_Toc744"/>
      <w:bookmarkStart w:id="6" w:name="_Toc22707"/>
      <w:r>
        <w:rPr>
          <w:rFonts w:hint="eastAsia"/>
        </w:rPr>
        <w:t>第一章 磋商邀请</w:t>
      </w:r>
      <w:bookmarkEnd w:id="5"/>
      <w:bookmarkEnd w:id="6"/>
    </w:p>
    <w:p w14:paraId="4D9977C8">
      <w:pPr>
        <w:spacing w:line="360" w:lineRule="auto"/>
        <w:ind w:firstLine="560" w:firstLineChars="200"/>
        <w:rPr>
          <w:rFonts w:ascii="宋体"/>
          <w:sz w:val="28"/>
          <w:szCs w:val="28"/>
        </w:rPr>
      </w:pPr>
      <w:r>
        <w:rPr>
          <w:rFonts w:hint="eastAsia" w:ascii="宋体" w:hAnsi="宋体"/>
          <w:sz w:val="28"/>
          <w:szCs w:val="28"/>
        </w:rPr>
        <w:t>受嘉庚创新实验室采购领导小组的委托，以磋商谈判形式就</w:t>
      </w:r>
      <w:r>
        <w:rPr>
          <w:rFonts w:hint="eastAsia" w:ascii="宋体" w:hAnsi="宋体"/>
          <w:sz w:val="28"/>
          <w:szCs w:val="28"/>
          <w:u w:val="single"/>
        </w:rPr>
        <w:t>实时能谱仪</w:t>
      </w:r>
      <w:r>
        <w:rPr>
          <w:rFonts w:hint="eastAsia" w:ascii="宋体" w:hAnsi="宋体"/>
          <w:sz w:val="28"/>
          <w:szCs w:val="28"/>
        </w:rPr>
        <w:t>项目进行采购，现欢迎供应商前来参加。</w:t>
      </w:r>
    </w:p>
    <w:p w14:paraId="65A17791">
      <w:pPr>
        <w:numPr>
          <w:ilvl w:val="0"/>
          <w:numId w:val="3"/>
        </w:numPr>
        <w:spacing w:line="360" w:lineRule="auto"/>
        <w:rPr>
          <w:rFonts w:ascii="宋体"/>
          <w:sz w:val="28"/>
          <w:szCs w:val="28"/>
        </w:rPr>
      </w:pPr>
      <w:r>
        <w:rPr>
          <w:rFonts w:hint="eastAsia" w:ascii="宋体" w:hAnsi="宋体"/>
          <w:sz w:val="28"/>
          <w:szCs w:val="28"/>
        </w:rPr>
        <w:t>采购项目：实时能谱仪</w:t>
      </w:r>
    </w:p>
    <w:p w14:paraId="504A4774">
      <w:pPr>
        <w:numPr>
          <w:ilvl w:val="0"/>
          <w:numId w:val="3"/>
        </w:numPr>
        <w:spacing w:line="360" w:lineRule="auto"/>
        <w:rPr>
          <w:rFonts w:ascii="宋体"/>
          <w:sz w:val="28"/>
          <w:szCs w:val="28"/>
        </w:rPr>
      </w:pPr>
      <w:r>
        <w:rPr>
          <w:rFonts w:hint="eastAsia" w:ascii="宋体" w:hAnsi="宋体"/>
          <w:sz w:val="28"/>
          <w:szCs w:val="28"/>
        </w:rPr>
        <w:t>采购预算：本项目预算人民币</w:t>
      </w:r>
      <w:r>
        <w:rPr>
          <w:rFonts w:hint="eastAsia" w:ascii="宋体" w:hAnsi="宋体"/>
          <w:b/>
          <w:bCs/>
          <w:sz w:val="28"/>
          <w:szCs w:val="28"/>
        </w:rPr>
        <w:t>54.6万</w:t>
      </w:r>
      <w:r>
        <w:rPr>
          <w:rFonts w:hint="eastAsia" w:ascii="宋体" w:hAnsi="宋体"/>
          <w:sz w:val="28"/>
          <w:szCs w:val="28"/>
        </w:rPr>
        <w:t>元（最高控制价，人民币包干或需预留空间予用户支付报关报检及外贸代理等相关费用）</w:t>
      </w:r>
    </w:p>
    <w:p w14:paraId="67C68ABB">
      <w:pPr>
        <w:numPr>
          <w:ilvl w:val="0"/>
          <w:numId w:val="3"/>
        </w:numPr>
        <w:spacing w:line="360" w:lineRule="auto"/>
        <w:rPr>
          <w:rFonts w:ascii="宋体"/>
          <w:sz w:val="28"/>
          <w:szCs w:val="28"/>
        </w:rPr>
      </w:pPr>
      <w:r>
        <w:rPr>
          <w:rFonts w:hint="eastAsia" w:ascii="宋体" w:hAnsi="宋体"/>
          <w:sz w:val="28"/>
          <w:szCs w:val="28"/>
        </w:rPr>
        <w:t>供货地点：招标人厦门指定地点</w:t>
      </w:r>
    </w:p>
    <w:p w14:paraId="0FDCB796">
      <w:pPr>
        <w:numPr>
          <w:ilvl w:val="0"/>
          <w:numId w:val="3"/>
        </w:numPr>
        <w:spacing w:after="100" w:afterAutospacing="1" w:line="360" w:lineRule="auto"/>
        <w:rPr>
          <w:rFonts w:ascii="宋体" w:hAnsi="宋体"/>
          <w:sz w:val="28"/>
          <w:szCs w:val="28"/>
        </w:rPr>
      </w:pPr>
      <w:r>
        <w:rPr>
          <w:rFonts w:hint="eastAsia" w:ascii="宋体" w:hAnsi="宋体"/>
          <w:sz w:val="28"/>
          <w:szCs w:val="28"/>
        </w:rPr>
        <w:t>报价截止和磋商时间：</w:t>
      </w:r>
      <w:r>
        <w:rPr>
          <w:rFonts w:ascii="宋体" w:hAnsi="宋体"/>
          <w:sz w:val="28"/>
          <w:szCs w:val="28"/>
        </w:rPr>
        <w:t>2025年11月</w:t>
      </w:r>
      <w:r>
        <w:rPr>
          <w:rFonts w:hint="eastAsia" w:ascii="宋体" w:hAnsi="宋体"/>
          <w:sz w:val="28"/>
          <w:szCs w:val="28"/>
          <w:lang w:val="en-US" w:eastAsia="zh-CN"/>
        </w:rPr>
        <w:t>7</w:t>
      </w:r>
      <w:r>
        <w:rPr>
          <w:rFonts w:hint="eastAsia" w:ascii="宋体" w:hAnsi="宋体"/>
          <w:sz w:val="28"/>
          <w:szCs w:val="28"/>
        </w:rPr>
        <w:t>日下午</w:t>
      </w:r>
      <w:r>
        <w:rPr>
          <w:rFonts w:ascii="宋体" w:hAnsi="宋体"/>
          <w:sz w:val="28"/>
          <w:szCs w:val="28"/>
        </w:rPr>
        <w:t>14:30</w:t>
      </w:r>
    </w:p>
    <w:p w14:paraId="165EA638">
      <w:pPr>
        <w:numPr>
          <w:ilvl w:val="0"/>
          <w:numId w:val="3"/>
        </w:numPr>
        <w:spacing w:after="100" w:afterAutospacing="1" w:line="360" w:lineRule="auto"/>
        <w:rPr>
          <w:rFonts w:ascii="宋体" w:hAnsi="宋体"/>
          <w:sz w:val="28"/>
          <w:szCs w:val="28"/>
        </w:rPr>
      </w:pPr>
      <w:r>
        <w:rPr>
          <w:rFonts w:hint="eastAsia" w:ascii="宋体" w:hAnsi="宋体"/>
          <w:sz w:val="28"/>
          <w:szCs w:val="28"/>
        </w:rPr>
        <w:t>报名及磋商文件发售截至时间：报价人必须在</w:t>
      </w:r>
      <w:r>
        <w:rPr>
          <w:rFonts w:ascii="宋体" w:hAnsi="宋体"/>
          <w:sz w:val="28"/>
          <w:szCs w:val="28"/>
        </w:rPr>
        <w:t>202</w:t>
      </w:r>
      <w:r>
        <w:rPr>
          <w:rFonts w:hint="eastAsia" w:ascii="宋体" w:hAnsi="宋体"/>
          <w:sz w:val="28"/>
          <w:szCs w:val="28"/>
        </w:rPr>
        <w:t>5</w:t>
      </w:r>
      <w:r>
        <w:rPr>
          <w:rFonts w:ascii="宋体" w:hAnsi="宋体"/>
          <w:sz w:val="28"/>
          <w:szCs w:val="28"/>
        </w:rPr>
        <w:t>年</w:t>
      </w:r>
      <w:r>
        <w:rPr>
          <w:rFonts w:hint="eastAsia" w:ascii="宋体" w:hAnsi="宋体"/>
          <w:sz w:val="28"/>
          <w:szCs w:val="28"/>
        </w:rPr>
        <w:t>10月</w:t>
      </w:r>
      <w:r>
        <w:rPr>
          <w:rFonts w:ascii="宋体" w:hAnsi="宋体"/>
          <w:sz w:val="28"/>
          <w:szCs w:val="28"/>
        </w:rPr>
        <w:t>29</w:t>
      </w:r>
      <w:r>
        <w:rPr>
          <w:rFonts w:hint="eastAsia" w:ascii="宋体" w:hAnsi="宋体"/>
          <w:sz w:val="28"/>
          <w:szCs w:val="28"/>
        </w:rPr>
        <w:t>日下午</w:t>
      </w:r>
      <w:r>
        <w:rPr>
          <w:rFonts w:ascii="宋体" w:hAnsi="宋体"/>
          <w:sz w:val="28"/>
          <w:szCs w:val="28"/>
        </w:rPr>
        <w:t>14</w:t>
      </w:r>
      <w:r>
        <w:rPr>
          <w:rFonts w:hint="eastAsia" w:ascii="宋体" w:hAnsi="宋体"/>
          <w:sz w:val="28"/>
          <w:szCs w:val="28"/>
        </w:rPr>
        <w:t>:</w:t>
      </w:r>
      <w:r>
        <w:rPr>
          <w:rFonts w:ascii="宋体" w:hAnsi="宋体"/>
          <w:sz w:val="28"/>
          <w:szCs w:val="28"/>
        </w:rPr>
        <w:t>30前</w:t>
      </w:r>
      <w:r>
        <w:rPr>
          <w:rFonts w:hint="eastAsia" w:ascii="宋体" w:hAnsi="宋体"/>
          <w:sz w:val="28"/>
          <w:szCs w:val="28"/>
        </w:rPr>
        <w:t>以邮件方式进行报名（详见附件报名函），逾期视为放弃竞标机会。</w:t>
      </w:r>
    </w:p>
    <w:p w14:paraId="2FBF79F1">
      <w:pPr>
        <w:numPr>
          <w:ilvl w:val="0"/>
          <w:numId w:val="3"/>
        </w:numPr>
        <w:spacing w:after="100" w:afterAutospacing="1" w:line="360" w:lineRule="auto"/>
        <w:rPr>
          <w:rFonts w:ascii="宋体" w:hAnsi="宋体"/>
          <w:sz w:val="28"/>
          <w:szCs w:val="28"/>
        </w:rPr>
      </w:pPr>
      <w:r>
        <w:rPr>
          <w:rFonts w:hint="eastAsia" w:ascii="宋体" w:hAnsi="宋体"/>
          <w:sz w:val="28"/>
          <w:szCs w:val="28"/>
        </w:rPr>
        <w:t>开标地点：厦门大学翔安校区能源材料大楼3号楼二楼评标室</w:t>
      </w:r>
    </w:p>
    <w:p w14:paraId="7CBA46EE">
      <w:pPr>
        <w:numPr>
          <w:ilvl w:val="0"/>
          <w:numId w:val="3"/>
        </w:numPr>
        <w:spacing w:line="360" w:lineRule="auto"/>
        <w:rPr>
          <w:rFonts w:ascii="宋体"/>
          <w:sz w:val="28"/>
          <w:szCs w:val="28"/>
        </w:rPr>
      </w:pPr>
      <w:r>
        <w:rPr>
          <w:rFonts w:hint="eastAsia" w:ascii="宋体" w:hAnsi="宋体"/>
          <w:sz w:val="28"/>
          <w:szCs w:val="28"/>
        </w:rPr>
        <w:t>本批采购的咨询联系人</w:t>
      </w:r>
    </w:p>
    <w:p w14:paraId="197B5534">
      <w:pPr>
        <w:spacing w:line="360" w:lineRule="auto"/>
        <w:ind w:left="1661" w:leftChars="342" w:hanging="840" w:hangingChars="300"/>
        <w:jc w:val="left"/>
        <w:rPr>
          <w:rFonts w:ascii="宋体" w:hAnsi="宋体" w:cs="宋体"/>
          <w:color w:val="000000"/>
          <w:sz w:val="28"/>
          <w:szCs w:val="28"/>
        </w:rPr>
      </w:pPr>
      <w:r>
        <w:rPr>
          <w:rFonts w:hint="eastAsia" w:ascii="宋体" w:hAnsi="宋体"/>
          <w:sz w:val="28"/>
          <w:szCs w:val="28"/>
        </w:rPr>
        <w:t xml:space="preserve">技术需求方面请联系用户单位：黄老师 </w:t>
      </w:r>
      <w:r>
        <w:rPr>
          <w:rFonts w:ascii="宋体" w:hAnsi="宋体"/>
          <w:sz w:val="28"/>
          <w:szCs w:val="28"/>
        </w:rPr>
        <w:t>17850500305</w:t>
      </w:r>
    </w:p>
    <w:p w14:paraId="5A2D81DD">
      <w:pPr>
        <w:spacing w:line="360" w:lineRule="auto"/>
        <w:ind w:firstLine="840" w:firstLineChars="300"/>
        <w:rPr>
          <w:rFonts w:ascii="宋体"/>
          <w:sz w:val="28"/>
          <w:szCs w:val="28"/>
        </w:rPr>
      </w:pPr>
      <w:r>
        <w:rPr>
          <w:rFonts w:hint="eastAsia" w:ascii="宋体" w:hAnsi="宋体"/>
          <w:sz w:val="28"/>
          <w:szCs w:val="28"/>
        </w:rPr>
        <w:t>磋商报名等方面请联系：</w:t>
      </w:r>
    </w:p>
    <w:p w14:paraId="0617A70D">
      <w:pPr>
        <w:spacing w:line="360" w:lineRule="auto"/>
        <w:ind w:firstLine="840" w:firstLineChars="300"/>
        <w:rPr>
          <w:rStyle w:val="24"/>
          <w:rFonts w:ascii="宋体" w:hAnsi="宋体"/>
          <w:color w:val="auto"/>
          <w:sz w:val="28"/>
          <w:szCs w:val="28"/>
        </w:rPr>
      </w:pPr>
      <w:r>
        <w:rPr>
          <w:rFonts w:hint="eastAsia" w:ascii="宋体" w:hAnsi="宋体"/>
          <w:sz w:val="28"/>
          <w:szCs w:val="28"/>
        </w:rPr>
        <w:t>贺老师</w:t>
      </w:r>
      <w:r>
        <w:rPr>
          <w:rFonts w:ascii="宋体" w:hAnsi="宋体"/>
          <w:sz w:val="28"/>
          <w:szCs w:val="28"/>
        </w:rPr>
        <w:t xml:space="preserve"> </w:t>
      </w:r>
      <w:r>
        <w:rPr>
          <w:rFonts w:hint="eastAsia" w:ascii="宋体" w:hAnsi="宋体"/>
          <w:sz w:val="28"/>
          <w:szCs w:val="28"/>
        </w:rPr>
        <w:t xml:space="preserve">0592-2882502   </w:t>
      </w:r>
      <w:r>
        <w:fldChar w:fldCharType="begin"/>
      </w:r>
      <w:r>
        <w:instrText xml:space="preserve"> HYPERLINK "mailto:zyhe@xmu.edu.cn" </w:instrText>
      </w:r>
      <w:r>
        <w:fldChar w:fldCharType="separate"/>
      </w:r>
      <w:r>
        <w:rPr>
          <w:rStyle w:val="24"/>
          <w:rFonts w:hint="eastAsia" w:ascii="宋体" w:hAnsi="宋体"/>
          <w:color w:val="auto"/>
          <w:sz w:val="28"/>
          <w:szCs w:val="28"/>
        </w:rPr>
        <w:t>zyhe@xmu.edu.cn</w:t>
      </w:r>
      <w:r>
        <w:rPr>
          <w:rStyle w:val="24"/>
          <w:rFonts w:hint="eastAsia" w:ascii="宋体" w:hAnsi="宋体"/>
          <w:color w:val="auto"/>
          <w:sz w:val="28"/>
          <w:szCs w:val="28"/>
        </w:rPr>
        <w:fldChar w:fldCharType="end"/>
      </w:r>
    </w:p>
    <w:p w14:paraId="564AB5AD">
      <w:pPr>
        <w:spacing w:line="360" w:lineRule="auto"/>
        <w:ind w:left="720" w:right="560"/>
        <w:jc w:val="right"/>
        <w:rPr>
          <w:rFonts w:ascii="宋体"/>
          <w:sz w:val="28"/>
          <w:szCs w:val="28"/>
        </w:rPr>
      </w:pPr>
      <w:r>
        <w:rPr>
          <w:rFonts w:hint="eastAsia" w:ascii="宋体" w:hAnsi="宋体"/>
          <w:sz w:val="28"/>
          <w:szCs w:val="28"/>
        </w:rPr>
        <w:t>嘉庚创新实验室采购招标小组</w:t>
      </w:r>
    </w:p>
    <w:p w14:paraId="7398E592">
      <w:pPr>
        <w:spacing w:line="360" w:lineRule="auto"/>
        <w:ind w:right="560" w:firstLine="1120" w:firstLineChars="400"/>
        <w:rPr>
          <w:rFonts w:ascii="宋体" w:hAnsi="宋体"/>
          <w:sz w:val="28"/>
          <w:szCs w:val="28"/>
        </w:rPr>
        <w:sectPr>
          <w:pgSz w:w="11906" w:h="16838"/>
          <w:pgMar w:top="1440" w:right="1800" w:bottom="1440" w:left="1800" w:header="851" w:footer="992" w:gutter="0"/>
          <w:cols w:space="425" w:num="1"/>
          <w:docGrid w:type="lines" w:linePitch="312" w:charSpace="0"/>
        </w:sectPr>
      </w:pPr>
      <w:r>
        <w:rPr>
          <w:rFonts w:ascii="宋体" w:hAnsi="宋体"/>
          <w:sz w:val="28"/>
          <w:szCs w:val="28"/>
        </w:rPr>
        <w:t xml:space="preserve">                               202</w:t>
      </w:r>
      <w:r>
        <w:rPr>
          <w:rFonts w:hint="eastAsia" w:ascii="宋体" w:hAnsi="宋体"/>
          <w:sz w:val="28"/>
          <w:szCs w:val="28"/>
        </w:rPr>
        <w:t>5</w:t>
      </w:r>
      <w:r>
        <w:rPr>
          <w:rFonts w:ascii="宋体" w:hAnsi="宋体"/>
          <w:sz w:val="28"/>
          <w:szCs w:val="28"/>
        </w:rPr>
        <w:t>年10</w:t>
      </w:r>
      <w:r>
        <w:rPr>
          <w:rFonts w:hint="eastAsia" w:ascii="宋体" w:hAnsi="宋体"/>
          <w:sz w:val="28"/>
          <w:szCs w:val="28"/>
        </w:rPr>
        <w:t>月</w:t>
      </w:r>
      <w:r>
        <w:rPr>
          <w:rFonts w:ascii="宋体" w:hAnsi="宋体"/>
          <w:sz w:val="28"/>
          <w:szCs w:val="28"/>
        </w:rPr>
        <w:t>2</w:t>
      </w:r>
      <w:r>
        <w:rPr>
          <w:rFonts w:hint="eastAsia" w:ascii="宋体" w:hAnsi="宋体"/>
          <w:sz w:val="28"/>
          <w:szCs w:val="28"/>
          <w:lang w:val="en-US" w:eastAsia="zh-CN"/>
        </w:rPr>
        <w:t>2</w:t>
      </w:r>
      <w:r>
        <w:rPr>
          <w:rFonts w:hint="eastAsia" w:ascii="宋体" w:hAnsi="宋体"/>
          <w:sz w:val="28"/>
          <w:szCs w:val="28"/>
        </w:rPr>
        <w:t>日</w:t>
      </w:r>
    </w:p>
    <w:p w14:paraId="26DF20BD">
      <w:pPr>
        <w:spacing w:line="360" w:lineRule="auto"/>
        <w:ind w:right="560" w:firstLine="1120" w:firstLineChars="400"/>
        <w:rPr>
          <w:rFonts w:ascii="宋体" w:hAnsi="宋体"/>
          <w:sz w:val="28"/>
          <w:szCs w:val="28"/>
        </w:rPr>
      </w:pPr>
    </w:p>
    <w:p w14:paraId="263E8A99">
      <w:pPr>
        <w:pStyle w:val="3"/>
        <w:rPr>
          <w:sz w:val="28"/>
          <w:szCs w:val="28"/>
        </w:rPr>
      </w:pPr>
      <w:r>
        <w:rPr>
          <w:rFonts w:hint="eastAsia"/>
        </w:rPr>
        <w:t>投标人须知前附表</w:t>
      </w:r>
    </w:p>
    <w:tbl>
      <w:tblPr>
        <w:tblStyle w:val="20"/>
        <w:tblW w:w="8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15"/>
        <w:gridCol w:w="5261"/>
      </w:tblGrid>
      <w:tr w14:paraId="24F1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1872B52B">
            <w:pPr>
              <w:jc w:val="center"/>
              <w:rPr>
                <w:rFonts w:ascii="宋体" w:hAnsi="宋体" w:cs="宋体"/>
                <w:bCs/>
              </w:rPr>
            </w:pPr>
            <w:r>
              <w:rPr>
                <w:rFonts w:hint="eastAsia" w:ascii="宋体" w:hAnsi="宋体" w:cs="宋体"/>
                <w:bCs/>
              </w:rPr>
              <w:t>序号</w:t>
            </w:r>
          </w:p>
        </w:tc>
        <w:tc>
          <w:tcPr>
            <w:tcW w:w="2415" w:type="dxa"/>
            <w:vAlign w:val="center"/>
          </w:tcPr>
          <w:p w14:paraId="7626B12B">
            <w:pPr>
              <w:jc w:val="center"/>
              <w:rPr>
                <w:rFonts w:ascii="宋体" w:hAnsi="宋体" w:cs="宋体"/>
                <w:bCs/>
              </w:rPr>
            </w:pPr>
            <w:r>
              <w:rPr>
                <w:rFonts w:hint="eastAsia" w:ascii="宋体" w:hAnsi="宋体" w:cs="宋体"/>
                <w:bCs/>
              </w:rPr>
              <w:t>内容</w:t>
            </w:r>
          </w:p>
        </w:tc>
        <w:tc>
          <w:tcPr>
            <w:tcW w:w="5261" w:type="dxa"/>
            <w:vAlign w:val="center"/>
          </w:tcPr>
          <w:p w14:paraId="2A9B3EF0">
            <w:pPr>
              <w:jc w:val="center"/>
              <w:rPr>
                <w:rFonts w:ascii="宋体" w:hAnsi="宋体" w:cs="宋体"/>
                <w:bCs/>
              </w:rPr>
            </w:pPr>
            <w:r>
              <w:rPr>
                <w:rFonts w:hint="eastAsia" w:ascii="宋体" w:hAnsi="宋体" w:cs="宋体"/>
                <w:bCs/>
              </w:rPr>
              <w:t>说明与要求</w:t>
            </w:r>
          </w:p>
        </w:tc>
      </w:tr>
      <w:tr w14:paraId="306A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08" w:type="dxa"/>
            <w:vAlign w:val="center"/>
          </w:tcPr>
          <w:p w14:paraId="062B8ECD">
            <w:pPr>
              <w:jc w:val="center"/>
              <w:rPr>
                <w:rFonts w:ascii="宋体" w:hAnsi="宋体" w:cs="宋体"/>
                <w:bCs/>
              </w:rPr>
            </w:pPr>
            <w:r>
              <w:rPr>
                <w:rFonts w:hint="eastAsia" w:ascii="宋体" w:hAnsi="宋体" w:cs="宋体"/>
                <w:bCs/>
              </w:rPr>
              <w:t>1</w:t>
            </w:r>
          </w:p>
        </w:tc>
        <w:tc>
          <w:tcPr>
            <w:tcW w:w="2415" w:type="dxa"/>
            <w:vAlign w:val="center"/>
          </w:tcPr>
          <w:p w14:paraId="3424D4AD">
            <w:pPr>
              <w:pStyle w:val="39"/>
              <w:spacing w:before="156" w:beforeLines="50" w:after="156" w:afterLines="50"/>
              <w:rPr>
                <w:rFonts w:ascii="宋体" w:hAnsi="宋体" w:eastAsia="宋体"/>
                <w:b w:val="0"/>
                <w:sz w:val="24"/>
                <w:szCs w:val="24"/>
              </w:rPr>
            </w:pPr>
            <w:r>
              <w:rPr>
                <w:rFonts w:hint="eastAsia" w:ascii="宋体" w:hAnsi="宋体" w:eastAsia="宋体"/>
                <w:b w:val="0"/>
                <w:sz w:val="24"/>
                <w:szCs w:val="24"/>
              </w:rPr>
              <w:t>项目名称</w:t>
            </w:r>
          </w:p>
        </w:tc>
        <w:tc>
          <w:tcPr>
            <w:tcW w:w="5261" w:type="dxa"/>
            <w:vAlign w:val="center"/>
          </w:tcPr>
          <w:p w14:paraId="633EA3A4">
            <w:pPr>
              <w:pStyle w:val="39"/>
              <w:spacing w:before="156" w:beforeLines="50" w:after="156" w:afterLines="50"/>
              <w:rPr>
                <w:rFonts w:ascii="宋体" w:hAnsi="宋体" w:eastAsia="宋体"/>
                <w:sz w:val="24"/>
                <w:szCs w:val="24"/>
              </w:rPr>
            </w:pPr>
            <w:r>
              <w:rPr>
                <w:rFonts w:ascii="宋体" w:hAnsi="宋体" w:eastAsia="宋体"/>
                <w:sz w:val="24"/>
                <w:szCs w:val="24"/>
              </w:rPr>
              <w:t>实时能谱仪</w:t>
            </w:r>
          </w:p>
        </w:tc>
      </w:tr>
      <w:tr w14:paraId="2D5FE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708" w:type="dxa"/>
            <w:vAlign w:val="center"/>
          </w:tcPr>
          <w:p w14:paraId="0B5396E3">
            <w:pPr>
              <w:jc w:val="center"/>
              <w:rPr>
                <w:rFonts w:ascii="宋体" w:hAnsi="宋体" w:cs="宋体"/>
                <w:bCs/>
              </w:rPr>
            </w:pPr>
            <w:r>
              <w:rPr>
                <w:rFonts w:hint="eastAsia" w:ascii="宋体" w:hAnsi="宋体" w:cs="宋体"/>
                <w:bCs/>
              </w:rPr>
              <w:t>2</w:t>
            </w:r>
          </w:p>
        </w:tc>
        <w:tc>
          <w:tcPr>
            <w:tcW w:w="2415" w:type="dxa"/>
            <w:vAlign w:val="center"/>
          </w:tcPr>
          <w:p w14:paraId="73B95483">
            <w:pPr>
              <w:rPr>
                <w:rFonts w:ascii="宋体" w:hAnsi="宋体" w:cs="宋体"/>
                <w:bCs/>
              </w:rPr>
            </w:pPr>
            <w:r>
              <w:rPr>
                <w:rFonts w:hint="eastAsia" w:ascii="宋体" w:hAnsi="宋体" w:cs="宋体"/>
                <w:bCs/>
              </w:rPr>
              <w:t>代理商应提交资料</w:t>
            </w:r>
          </w:p>
        </w:tc>
        <w:tc>
          <w:tcPr>
            <w:tcW w:w="5261" w:type="dxa"/>
            <w:vAlign w:val="center"/>
          </w:tcPr>
          <w:p w14:paraId="5AD59096">
            <w:pPr>
              <w:pStyle w:val="40"/>
              <w:spacing w:before="156" w:beforeLines="50" w:after="156" w:afterLines="50"/>
              <w:ind w:left="0"/>
              <w:rPr>
                <w:rFonts w:cs="宋体"/>
                <w:color w:val="auto"/>
                <w:sz w:val="24"/>
                <w:szCs w:val="24"/>
              </w:rPr>
            </w:pPr>
            <w:r>
              <w:rPr>
                <w:rFonts w:hint="eastAsia" w:cs="宋体"/>
                <w:color w:val="auto"/>
                <w:sz w:val="24"/>
                <w:szCs w:val="24"/>
              </w:rPr>
              <w:t>进口货物供应商必须提供生产厂家的授权经销代理证书的有效复印件（原件备查）</w:t>
            </w:r>
          </w:p>
        </w:tc>
      </w:tr>
      <w:tr w14:paraId="142F1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8" w:type="dxa"/>
            <w:vAlign w:val="center"/>
          </w:tcPr>
          <w:p w14:paraId="5C5DABD5">
            <w:pPr>
              <w:jc w:val="center"/>
              <w:rPr>
                <w:rFonts w:ascii="宋体" w:hAnsi="宋体" w:cs="宋体"/>
                <w:bCs/>
              </w:rPr>
            </w:pPr>
            <w:r>
              <w:rPr>
                <w:rFonts w:hint="eastAsia" w:ascii="宋体" w:hAnsi="宋体" w:cs="宋体"/>
                <w:bCs/>
              </w:rPr>
              <w:t>3</w:t>
            </w:r>
          </w:p>
        </w:tc>
        <w:tc>
          <w:tcPr>
            <w:tcW w:w="2415" w:type="dxa"/>
            <w:vAlign w:val="center"/>
          </w:tcPr>
          <w:p w14:paraId="64CE8A1A">
            <w:pPr>
              <w:jc w:val="left"/>
              <w:rPr>
                <w:rFonts w:ascii="宋体" w:hAnsi="宋体" w:cs="宋体"/>
                <w:bCs/>
              </w:rPr>
            </w:pPr>
            <w:r>
              <w:rPr>
                <w:rFonts w:hint="eastAsia" w:ascii="宋体" w:hAnsi="宋体" w:cs="宋体"/>
                <w:bCs/>
              </w:rPr>
              <w:t>是否允许联合体投标</w:t>
            </w:r>
          </w:p>
        </w:tc>
        <w:tc>
          <w:tcPr>
            <w:tcW w:w="5261" w:type="dxa"/>
            <w:vAlign w:val="center"/>
          </w:tcPr>
          <w:p w14:paraId="0BD2AEFF">
            <w:pPr>
              <w:pStyle w:val="11"/>
              <w:spacing w:before="156" w:beforeLines="50" w:after="156" w:afterLines="50"/>
              <w:rPr>
                <w:rFonts w:hAnsi="宋体" w:cs="宋体"/>
                <w:bCs/>
                <w:szCs w:val="24"/>
              </w:rPr>
            </w:pPr>
            <w:r>
              <w:rPr>
                <w:rFonts w:hint="eastAsia" w:hAnsi="宋体" w:cs="宋体"/>
                <w:bCs/>
                <w:szCs w:val="24"/>
              </w:rPr>
              <w:t>否</w:t>
            </w:r>
          </w:p>
        </w:tc>
      </w:tr>
      <w:tr w14:paraId="3065B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14:paraId="37338E3C">
            <w:pPr>
              <w:jc w:val="center"/>
              <w:rPr>
                <w:rFonts w:ascii="宋体" w:hAnsi="宋体" w:cs="宋体"/>
                <w:bCs/>
              </w:rPr>
            </w:pPr>
            <w:r>
              <w:rPr>
                <w:rFonts w:hint="eastAsia" w:ascii="宋体" w:hAnsi="宋体" w:cs="宋体"/>
                <w:bCs/>
              </w:rPr>
              <w:t>4</w:t>
            </w:r>
          </w:p>
        </w:tc>
        <w:tc>
          <w:tcPr>
            <w:tcW w:w="2415" w:type="dxa"/>
            <w:vAlign w:val="center"/>
          </w:tcPr>
          <w:p w14:paraId="7287C5D1">
            <w:pPr>
              <w:rPr>
                <w:rFonts w:ascii="宋体" w:hAnsi="宋体" w:cs="宋体"/>
                <w:b/>
                <w:bCs/>
              </w:rPr>
            </w:pPr>
            <w:r>
              <w:rPr>
                <w:rFonts w:hint="eastAsia" w:ascii="宋体" w:hAnsi="宋体" w:cs="宋体"/>
                <w:b/>
                <w:bCs/>
              </w:rPr>
              <w:t>资格性要求</w:t>
            </w:r>
          </w:p>
        </w:tc>
        <w:tc>
          <w:tcPr>
            <w:tcW w:w="5261" w:type="dxa"/>
            <w:vAlign w:val="center"/>
          </w:tcPr>
          <w:p w14:paraId="6D6BFA14">
            <w:pPr>
              <w:pStyle w:val="11"/>
              <w:tabs>
                <w:tab w:val="left" w:pos="660"/>
              </w:tabs>
              <w:rPr>
                <w:rFonts w:hAnsi="宋体" w:cs="宋体"/>
                <w:bCs/>
                <w:szCs w:val="24"/>
              </w:rPr>
            </w:pPr>
            <w:r>
              <w:rPr>
                <w:rFonts w:hint="eastAsia" w:hAnsi="宋体" w:cs="宋体"/>
                <w:bCs/>
                <w:szCs w:val="24"/>
              </w:rPr>
              <w:t>1.★投标书；</w:t>
            </w:r>
          </w:p>
          <w:p w14:paraId="3CCAAE56">
            <w:pPr>
              <w:pStyle w:val="11"/>
              <w:tabs>
                <w:tab w:val="left" w:pos="660"/>
              </w:tabs>
              <w:rPr>
                <w:rFonts w:hAnsi="宋体" w:cs="宋体"/>
                <w:bCs/>
                <w:szCs w:val="24"/>
              </w:rPr>
            </w:pPr>
            <w:r>
              <w:rPr>
                <w:rFonts w:hint="eastAsia" w:hAnsi="宋体" w:cs="宋体"/>
                <w:bCs/>
                <w:szCs w:val="24"/>
              </w:rPr>
              <w:t>2.★法定代表人授权委托书；</w:t>
            </w:r>
          </w:p>
          <w:p w14:paraId="290F4FC2">
            <w:pPr>
              <w:pStyle w:val="11"/>
              <w:tabs>
                <w:tab w:val="left" w:pos="660"/>
              </w:tabs>
              <w:rPr>
                <w:rFonts w:hAnsi="宋体" w:cs="宋体"/>
                <w:bCs/>
                <w:szCs w:val="24"/>
              </w:rPr>
            </w:pPr>
            <w:r>
              <w:rPr>
                <w:rFonts w:hint="eastAsia" w:hAnsi="宋体" w:cs="宋体"/>
                <w:bCs/>
                <w:szCs w:val="24"/>
              </w:rPr>
              <w:t>3.★营业执照有效复印件，并加盖投标人公章；</w:t>
            </w:r>
          </w:p>
          <w:p w14:paraId="37BC2FBF">
            <w:pPr>
              <w:pStyle w:val="11"/>
              <w:tabs>
                <w:tab w:val="left" w:pos="660"/>
              </w:tabs>
              <w:ind w:left="240" w:hanging="240" w:hangingChars="100"/>
              <w:rPr>
                <w:rFonts w:hAnsi="宋体" w:cs="宋体"/>
                <w:bCs/>
                <w:szCs w:val="24"/>
              </w:rPr>
            </w:pPr>
            <w:r>
              <w:rPr>
                <w:rFonts w:hint="eastAsia" w:hAnsi="宋体" w:cs="宋体"/>
                <w:bCs/>
                <w:szCs w:val="24"/>
              </w:rPr>
              <w:t>4.★财务状况报告，依法缴纳税收和社会保障资金的相关材料：财务状况报告指2023年以来年报（至少包含同一时期的资产负债表、利润表、现金流量表），或2024年以来季报（至少包含同一时期的资产负债表、利润表），或基本开户银行出具的资信证明或投标担保函。</w:t>
            </w:r>
          </w:p>
          <w:p w14:paraId="16FD4C6A">
            <w:pPr>
              <w:pStyle w:val="11"/>
              <w:ind w:left="240" w:leftChars="100"/>
              <w:rPr>
                <w:rFonts w:hAnsi="宋体" w:cs="宋体"/>
                <w:bCs/>
                <w:szCs w:val="24"/>
              </w:rPr>
            </w:pPr>
            <w:r>
              <w:rPr>
                <w:rFonts w:hint="eastAsia" w:hAnsi="宋体" w:cs="宋体"/>
                <w:bCs/>
                <w:szCs w:val="24"/>
              </w:rPr>
              <w:t>依法缴纳税收和社会保障资金的证明材料主要是供应商税务登记证（国税、地税）以及投标截止时间前六个月中任一月份缴纳增值税或营业税或企业所得税的凭据，缴纳社会保险的凭据（专用收据或社会保险缴纳清单）。依法免税或不需要缴纳社会保障资金的供应商，应提供相应文件证明其依法免税或不需要缴纳社会保障资金。</w:t>
            </w:r>
          </w:p>
          <w:p w14:paraId="27072D06">
            <w:pPr>
              <w:pStyle w:val="11"/>
              <w:tabs>
                <w:tab w:val="left" w:pos="660"/>
              </w:tabs>
              <w:ind w:firstLine="241" w:firstLineChars="100"/>
              <w:rPr>
                <w:rFonts w:hAnsi="宋体" w:cs="宋体"/>
                <w:b/>
                <w:bCs/>
                <w:szCs w:val="24"/>
              </w:rPr>
            </w:pPr>
            <w:r>
              <w:rPr>
                <w:rFonts w:hint="eastAsia" w:hAnsi="宋体" w:cs="宋体"/>
                <w:b/>
                <w:bCs/>
                <w:szCs w:val="24"/>
              </w:rPr>
              <w:t>以上材料均可采用提供《资格承诺函》（格式8）代替。</w:t>
            </w:r>
          </w:p>
          <w:p w14:paraId="4FA6175F">
            <w:pPr>
              <w:pStyle w:val="11"/>
              <w:tabs>
                <w:tab w:val="left" w:pos="660"/>
              </w:tabs>
              <w:ind w:firstLine="241" w:firstLineChars="100"/>
              <w:rPr>
                <w:rFonts w:hAnsi="宋体" w:cs="宋体"/>
                <w:b/>
                <w:bCs/>
                <w:szCs w:val="24"/>
              </w:rPr>
            </w:pPr>
          </w:p>
          <w:p w14:paraId="246D7557">
            <w:pPr>
              <w:pStyle w:val="11"/>
              <w:tabs>
                <w:tab w:val="left" w:pos="660"/>
              </w:tabs>
              <w:ind w:left="240" w:hanging="240" w:hangingChars="100"/>
              <w:rPr>
                <w:rFonts w:hAnsi="宋体" w:cs="宋体"/>
                <w:bCs/>
                <w:szCs w:val="24"/>
              </w:rPr>
            </w:pPr>
            <w:r>
              <w:rPr>
                <w:rFonts w:hint="eastAsia" w:hAnsi="宋体" w:cs="宋体"/>
                <w:bCs/>
                <w:szCs w:val="24"/>
              </w:rPr>
              <w:t>5.★参加政府采购活动前3年内（开业不足三年的，自开业以来）在经营活动中没有重大违法记录的书面声明；</w:t>
            </w:r>
          </w:p>
          <w:p w14:paraId="3D9F48D7">
            <w:pPr>
              <w:pStyle w:val="11"/>
              <w:tabs>
                <w:tab w:val="left" w:pos="660"/>
              </w:tabs>
              <w:ind w:left="240" w:hanging="240" w:hangingChars="100"/>
              <w:rPr>
                <w:rFonts w:hAnsi="宋体" w:cs="宋体"/>
                <w:bCs/>
                <w:szCs w:val="24"/>
              </w:rPr>
            </w:pPr>
            <w:r>
              <w:rPr>
                <w:rFonts w:hint="eastAsia" w:hAnsi="宋体" w:cs="宋体"/>
                <w:bCs/>
                <w:szCs w:val="24"/>
              </w:rPr>
              <w:t>6.★具备履行合同所必需的设备和专业技术能力的证明材料；</w:t>
            </w:r>
          </w:p>
          <w:p w14:paraId="4696A845">
            <w:pPr>
              <w:pStyle w:val="11"/>
              <w:tabs>
                <w:tab w:val="left" w:pos="660"/>
              </w:tabs>
              <w:ind w:left="240" w:hanging="240" w:hangingChars="100"/>
              <w:rPr>
                <w:rFonts w:hAnsi="宋体" w:cs="宋体"/>
                <w:bCs/>
                <w:szCs w:val="24"/>
              </w:rPr>
            </w:pPr>
            <w:r>
              <w:rPr>
                <w:rFonts w:hint="eastAsia" w:hAnsi="宋体" w:cs="宋体"/>
                <w:bCs/>
                <w:szCs w:val="24"/>
              </w:rPr>
              <w:t>7.★采购人将通过中国政府采购网（www.ccgp.gov.cn）、“信用中国”网站（www.creditchina.gov.cn）等渠道全面查询报价人截止开标当日前3年内的信用，对信用信息查询结果中存在参加本采购活动前3年内在经营活动中有重大违法记录的供应商，其投标无效。</w:t>
            </w:r>
          </w:p>
          <w:p w14:paraId="50BA234E">
            <w:pPr>
              <w:pStyle w:val="11"/>
              <w:tabs>
                <w:tab w:val="left" w:pos="660"/>
              </w:tabs>
              <w:ind w:firstLine="241" w:firstLineChars="100"/>
              <w:rPr>
                <w:rFonts w:hAnsi="宋体" w:cs="宋体"/>
                <w:b/>
                <w:bCs/>
                <w:szCs w:val="24"/>
              </w:rPr>
            </w:pPr>
            <w:r>
              <w:rPr>
                <w:rFonts w:hint="eastAsia" w:hAnsi="宋体" w:cs="宋体"/>
                <w:b/>
                <w:bCs/>
                <w:szCs w:val="24"/>
              </w:rPr>
              <w:t>以上缺少任何一项，将无法通过资格性审查被视为无效投标。</w:t>
            </w:r>
          </w:p>
        </w:tc>
      </w:tr>
      <w:tr w14:paraId="20FC4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02A79184">
            <w:pPr>
              <w:jc w:val="center"/>
              <w:rPr>
                <w:rFonts w:ascii="宋体" w:hAnsi="宋体" w:cs="宋体"/>
                <w:bCs/>
              </w:rPr>
            </w:pPr>
            <w:r>
              <w:rPr>
                <w:rFonts w:hint="eastAsia" w:ascii="宋体" w:hAnsi="宋体" w:cs="宋体"/>
                <w:bCs/>
              </w:rPr>
              <w:t>5</w:t>
            </w:r>
          </w:p>
        </w:tc>
        <w:tc>
          <w:tcPr>
            <w:tcW w:w="2415" w:type="dxa"/>
            <w:vAlign w:val="center"/>
          </w:tcPr>
          <w:p w14:paraId="0FCDFB90">
            <w:pPr>
              <w:rPr>
                <w:rFonts w:ascii="宋体" w:hAnsi="宋体" w:cs="宋体"/>
                <w:bCs/>
              </w:rPr>
            </w:pPr>
            <w:r>
              <w:rPr>
                <w:rFonts w:hint="eastAsia" w:ascii="宋体" w:hAnsi="宋体" w:cs="宋体"/>
                <w:bCs/>
              </w:rPr>
              <w:t>报价人应提交的</w:t>
            </w:r>
          </w:p>
          <w:p w14:paraId="0443D6EB">
            <w:pPr>
              <w:rPr>
                <w:rFonts w:ascii="宋体" w:hAnsi="宋体" w:cs="宋体"/>
                <w:bCs/>
              </w:rPr>
            </w:pPr>
            <w:r>
              <w:rPr>
                <w:rFonts w:hint="eastAsia" w:ascii="宋体" w:hAnsi="宋体" w:cs="宋体"/>
                <w:bCs/>
              </w:rPr>
              <w:t>技术文件</w:t>
            </w:r>
          </w:p>
        </w:tc>
        <w:tc>
          <w:tcPr>
            <w:tcW w:w="5261" w:type="dxa"/>
            <w:vAlign w:val="center"/>
          </w:tcPr>
          <w:p w14:paraId="534DCAD6">
            <w:pPr>
              <w:pStyle w:val="11"/>
              <w:tabs>
                <w:tab w:val="left" w:pos="660"/>
              </w:tabs>
              <w:rPr>
                <w:rFonts w:hAnsi="宋体" w:cs="宋体"/>
                <w:bCs/>
                <w:szCs w:val="24"/>
              </w:rPr>
            </w:pPr>
            <w:r>
              <w:rPr>
                <w:rFonts w:hint="eastAsia" w:hAnsi="宋体" w:cs="宋体"/>
                <w:bCs/>
                <w:szCs w:val="24"/>
              </w:rPr>
              <w:t xml:space="preserve">1.★开标一览表； </w:t>
            </w:r>
          </w:p>
          <w:p w14:paraId="3443C288">
            <w:pPr>
              <w:pStyle w:val="11"/>
              <w:tabs>
                <w:tab w:val="left" w:pos="660"/>
              </w:tabs>
              <w:rPr>
                <w:rFonts w:hAnsi="宋体" w:cs="宋体"/>
                <w:bCs/>
                <w:szCs w:val="24"/>
              </w:rPr>
            </w:pPr>
            <w:r>
              <w:rPr>
                <w:rFonts w:hint="eastAsia" w:hAnsi="宋体" w:cs="宋体"/>
                <w:bCs/>
                <w:szCs w:val="24"/>
              </w:rPr>
              <w:t>2.投标货物简要说明一览表；</w:t>
            </w:r>
          </w:p>
          <w:p w14:paraId="052AB781">
            <w:pPr>
              <w:pStyle w:val="11"/>
              <w:tabs>
                <w:tab w:val="left" w:pos="660"/>
              </w:tabs>
              <w:rPr>
                <w:rFonts w:hAnsi="宋体" w:cs="宋体"/>
                <w:bCs/>
                <w:szCs w:val="24"/>
              </w:rPr>
            </w:pPr>
            <w:r>
              <w:rPr>
                <w:rFonts w:hint="eastAsia" w:hAnsi="宋体" w:cs="宋体"/>
                <w:bCs/>
                <w:szCs w:val="24"/>
              </w:rPr>
              <w:t>3.投标货物规格、技术偏离表；</w:t>
            </w:r>
          </w:p>
          <w:p w14:paraId="2431869B">
            <w:pPr>
              <w:pStyle w:val="11"/>
              <w:tabs>
                <w:tab w:val="left" w:pos="660"/>
              </w:tabs>
              <w:rPr>
                <w:rFonts w:hAnsi="宋体" w:cs="宋体"/>
                <w:bCs/>
                <w:szCs w:val="24"/>
              </w:rPr>
            </w:pPr>
            <w:r>
              <w:rPr>
                <w:rFonts w:hint="eastAsia" w:hAnsi="宋体" w:cs="宋体"/>
                <w:bCs/>
                <w:szCs w:val="24"/>
              </w:rPr>
              <w:t>4.勘察报告；</w:t>
            </w:r>
          </w:p>
          <w:p w14:paraId="15CF8552">
            <w:pPr>
              <w:pStyle w:val="11"/>
              <w:tabs>
                <w:tab w:val="left" w:pos="660"/>
              </w:tabs>
              <w:rPr>
                <w:rFonts w:hAnsi="宋体" w:cs="宋体"/>
                <w:bCs/>
                <w:szCs w:val="24"/>
              </w:rPr>
            </w:pPr>
            <w:r>
              <w:rPr>
                <w:rFonts w:hint="eastAsia" w:hAnsi="宋体" w:cs="宋体"/>
                <w:bCs/>
                <w:szCs w:val="24"/>
              </w:rPr>
              <w:t>5.技术方案；</w:t>
            </w:r>
          </w:p>
          <w:p w14:paraId="047B6E17">
            <w:pPr>
              <w:pStyle w:val="11"/>
              <w:tabs>
                <w:tab w:val="left" w:pos="660"/>
              </w:tabs>
              <w:rPr>
                <w:rFonts w:hAnsi="宋体" w:cs="宋体"/>
                <w:bCs/>
                <w:szCs w:val="24"/>
              </w:rPr>
            </w:pPr>
            <w:r>
              <w:rPr>
                <w:rFonts w:hint="eastAsia" w:hAnsi="宋体" w:cs="宋体"/>
                <w:bCs/>
                <w:szCs w:val="24"/>
              </w:rPr>
              <w:t>6.实施方案（含项目实施进度计划表）；</w:t>
            </w:r>
          </w:p>
          <w:p w14:paraId="60E15E20">
            <w:pPr>
              <w:pStyle w:val="11"/>
              <w:tabs>
                <w:tab w:val="left" w:pos="660"/>
              </w:tabs>
              <w:rPr>
                <w:rFonts w:hAnsi="宋体" w:cs="宋体"/>
                <w:bCs/>
                <w:szCs w:val="24"/>
              </w:rPr>
            </w:pPr>
            <w:r>
              <w:rPr>
                <w:rFonts w:hint="eastAsia" w:hAnsi="宋体" w:cs="宋体"/>
                <w:bCs/>
                <w:szCs w:val="24"/>
              </w:rPr>
              <w:t>7.验收方案；</w:t>
            </w:r>
          </w:p>
          <w:p w14:paraId="7D7EB6C6">
            <w:pPr>
              <w:pStyle w:val="11"/>
              <w:tabs>
                <w:tab w:val="left" w:pos="660"/>
              </w:tabs>
              <w:rPr>
                <w:rFonts w:hAnsi="宋体" w:cs="宋体"/>
                <w:bCs/>
                <w:szCs w:val="24"/>
              </w:rPr>
            </w:pPr>
            <w:r>
              <w:rPr>
                <w:rFonts w:hint="eastAsia" w:hAnsi="宋体" w:cs="宋体"/>
                <w:bCs/>
                <w:szCs w:val="24"/>
              </w:rPr>
              <w:t>8.培训及售后服务方案；</w:t>
            </w:r>
          </w:p>
          <w:p w14:paraId="7E83C647">
            <w:pPr>
              <w:pStyle w:val="11"/>
              <w:tabs>
                <w:tab w:val="left" w:pos="660"/>
              </w:tabs>
              <w:rPr>
                <w:rFonts w:hAnsi="宋体" w:cs="宋体"/>
                <w:bCs/>
                <w:szCs w:val="24"/>
              </w:rPr>
            </w:pPr>
            <w:r>
              <w:rPr>
                <w:rFonts w:hint="eastAsia" w:hAnsi="宋体" w:cs="宋体"/>
                <w:bCs/>
                <w:szCs w:val="24"/>
              </w:rPr>
              <w:t xml:space="preserve">9.报价人服务项目偏离表； </w:t>
            </w:r>
          </w:p>
          <w:p w14:paraId="32793148">
            <w:pPr>
              <w:pStyle w:val="11"/>
              <w:rPr>
                <w:rFonts w:hAnsi="宋体" w:cs="宋体"/>
                <w:bCs/>
                <w:szCs w:val="24"/>
              </w:rPr>
            </w:pPr>
            <w:r>
              <w:rPr>
                <w:rFonts w:hint="eastAsia" w:hAnsi="宋体" w:cs="宋体"/>
                <w:bCs/>
                <w:szCs w:val="24"/>
              </w:rPr>
              <w:t>10.报价人认为需要提供的其它说明和资料。</w:t>
            </w:r>
          </w:p>
        </w:tc>
      </w:tr>
      <w:tr w14:paraId="00E49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2A9302C1">
            <w:pPr>
              <w:jc w:val="center"/>
              <w:rPr>
                <w:rFonts w:ascii="宋体" w:hAnsi="宋体" w:cs="宋体"/>
                <w:bCs/>
              </w:rPr>
            </w:pPr>
            <w:r>
              <w:rPr>
                <w:rFonts w:hint="eastAsia" w:ascii="宋体" w:hAnsi="宋体" w:cs="宋体"/>
                <w:bCs/>
              </w:rPr>
              <w:t>6</w:t>
            </w:r>
          </w:p>
        </w:tc>
        <w:tc>
          <w:tcPr>
            <w:tcW w:w="2415" w:type="dxa"/>
            <w:vAlign w:val="center"/>
          </w:tcPr>
          <w:p w14:paraId="3DBD178D">
            <w:pPr>
              <w:rPr>
                <w:rFonts w:ascii="宋体" w:hAnsi="宋体" w:cs="宋体"/>
              </w:rPr>
            </w:pPr>
            <w:r>
              <w:rPr>
                <w:rFonts w:hint="eastAsia" w:ascii="宋体" w:hAnsi="宋体" w:cs="宋体"/>
              </w:rPr>
              <w:t>报价人自行编写的</w:t>
            </w:r>
          </w:p>
          <w:p w14:paraId="42F9EED2">
            <w:pPr>
              <w:rPr>
                <w:rFonts w:ascii="宋体" w:hAnsi="宋体" w:cs="宋体"/>
                <w:bCs/>
              </w:rPr>
            </w:pPr>
            <w:r>
              <w:rPr>
                <w:rFonts w:hint="eastAsia" w:ascii="宋体" w:hAnsi="宋体" w:cs="宋体"/>
              </w:rPr>
              <w:t>技术文件</w:t>
            </w:r>
          </w:p>
        </w:tc>
        <w:tc>
          <w:tcPr>
            <w:tcW w:w="5261" w:type="dxa"/>
            <w:vAlign w:val="center"/>
          </w:tcPr>
          <w:p w14:paraId="281584F6">
            <w:pPr>
              <w:pStyle w:val="11"/>
              <w:jc w:val="left"/>
              <w:rPr>
                <w:rFonts w:hAnsi="宋体" w:cs="宋体"/>
                <w:bCs/>
                <w:szCs w:val="24"/>
              </w:rPr>
            </w:pPr>
            <w:r>
              <w:rPr>
                <w:rFonts w:hint="eastAsia" w:hAnsi="宋体" w:cs="宋体"/>
                <w:bCs/>
                <w:szCs w:val="24"/>
              </w:rPr>
              <w:t>应包括但不仅限于以下内容：</w:t>
            </w:r>
          </w:p>
          <w:p w14:paraId="70110B6F">
            <w:pPr>
              <w:pStyle w:val="11"/>
              <w:jc w:val="left"/>
              <w:rPr>
                <w:rFonts w:hAnsi="宋体" w:cs="宋体"/>
                <w:bCs/>
                <w:szCs w:val="24"/>
              </w:rPr>
            </w:pPr>
            <w:r>
              <w:rPr>
                <w:rFonts w:hint="eastAsia" w:hAnsi="宋体" w:cs="宋体"/>
                <w:bCs/>
                <w:szCs w:val="24"/>
              </w:rPr>
              <w:t>1）投标设备数量、配置说明；</w:t>
            </w:r>
          </w:p>
          <w:p w14:paraId="35458C67">
            <w:pPr>
              <w:pStyle w:val="11"/>
              <w:jc w:val="left"/>
              <w:rPr>
                <w:rFonts w:hAnsi="宋体" w:cs="宋体"/>
                <w:bCs/>
                <w:szCs w:val="24"/>
              </w:rPr>
            </w:pPr>
            <w:r>
              <w:rPr>
                <w:rFonts w:hint="eastAsia" w:hAnsi="宋体" w:cs="宋体"/>
                <w:bCs/>
                <w:szCs w:val="24"/>
              </w:rPr>
              <w:t>2）技术响应方案；</w:t>
            </w:r>
          </w:p>
          <w:p w14:paraId="2F8BFCFD">
            <w:pPr>
              <w:pStyle w:val="11"/>
              <w:jc w:val="left"/>
              <w:rPr>
                <w:rFonts w:hAnsi="宋体" w:cs="宋体"/>
                <w:bCs/>
                <w:szCs w:val="24"/>
              </w:rPr>
            </w:pPr>
            <w:r>
              <w:rPr>
                <w:rFonts w:hint="eastAsia" w:hAnsi="宋体" w:cs="宋体"/>
                <w:bCs/>
                <w:szCs w:val="24"/>
              </w:rPr>
              <w:t>3）技术参数应答；</w:t>
            </w:r>
          </w:p>
          <w:p w14:paraId="3848DD1D">
            <w:pPr>
              <w:pStyle w:val="11"/>
              <w:jc w:val="left"/>
              <w:rPr>
                <w:rFonts w:hAnsi="宋体" w:cs="宋体"/>
                <w:bCs/>
                <w:szCs w:val="24"/>
              </w:rPr>
            </w:pPr>
            <w:r>
              <w:rPr>
                <w:rFonts w:hint="eastAsia" w:hAnsi="宋体" w:cs="宋体"/>
                <w:bCs/>
                <w:szCs w:val="24"/>
              </w:rPr>
              <w:t>4）公开发行的投标产品彩页或产品技术参数说明；</w:t>
            </w:r>
          </w:p>
          <w:p w14:paraId="547CE2F2">
            <w:pPr>
              <w:pStyle w:val="11"/>
              <w:jc w:val="left"/>
              <w:rPr>
                <w:rFonts w:hAnsi="宋体" w:cs="宋体"/>
                <w:szCs w:val="24"/>
              </w:rPr>
            </w:pPr>
            <w:r>
              <w:rPr>
                <w:rFonts w:hint="eastAsia" w:hAnsi="宋体" w:cs="宋体"/>
                <w:bCs/>
                <w:szCs w:val="24"/>
              </w:rPr>
              <w:t>5）项目组实施人员组织规划和项目参与人员简介；</w:t>
            </w:r>
          </w:p>
        </w:tc>
      </w:tr>
      <w:tr w14:paraId="47EA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8" w:type="dxa"/>
            <w:vAlign w:val="center"/>
          </w:tcPr>
          <w:p w14:paraId="58311AFF">
            <w:pPr>
              <w:jc w:val="center"/>
              <w:rPr>
                <w:rFonts w:ascii="宋体" w:hAnsi="宋体" w:cs="宋体"/>
                <w:bCs/>
              </w:rPr>
            </w:pPr>
            <w:r>
              <w:rPr>
                <w:rFonts w:hint="eastAsia" w:ascii="宋体" w:hAnsi="宋体" w:cs="宋体"/>
                <w:bCs/>
              </w:rPr>
              <w:t>7</w:t>
            </w:r>
          </w:p>
        </w:tc>
        <w:tc>
          <w:tcPr>
            <w:tcW w:w="2415" w:type="dxa"/>
            <w:vAlign w:val="center"/>
          </w:tcPr>
          <w:p w14:paraId="3D60B4AB">
            <w:pPr>
              <w:rPr>
                <w:rFonts w:ascii="宋体" w:hAnsi="宋体" w:cs="宋体"/>
                <w:bCs/>
              </w:rPr>
            </w:pPr>
            <w:r>
              <w:rPr>
                <w:rFonts w:hint="eastAsia" w:ascii="宋体" w:hAnsi="宋体" w:cs="宋体"/>
                <w:b/>
              </w:rPr>
              <w:t>报价文件份数</w:t>
            </w:r>
          </w:p>
        </w:tc>
        <w:tc>
          <w:tcPr>
            <w:tcW w:w="5261" w:type="dxa"/>
            <w:vAlign w:val="center"/>
          </w:tcPr>
          <w:p w14:paraId="44C2A519">
            <w:pPr>
              <w:pStyle w:val="40"/>
              <w:spacing w:before="0" w:after="0" w:line="240" w:lineRule="auto"/>
              <w:ind w:left="0"/>
              <w:jc w:val="left"/>
              <w:rPr>
                <w:rFonts w:cs="宋体"/>
                <w:bCs/>
                <w:color w:val="auto"/>
                <w:sz w:val="24"/>
                <w:szCs w:val="24"/>
              </w:rPr>
            </w:pPr>
            <w:r>
              <w:rPr>
                <w:rFonts w:hint="eastAsia" w:cs="宋体"/>
                <w:b/>
                <w:bCs/>
                <w:color w:val="auto"/>
                <w:sz w:val="24"/>
                <w:szCs w:val="24"/>
              </w:rPr>
              <w:t>正本1份，副本3份</w:t>
            </w:r>
          </w:p>
        </w:tc>
      </w:tr>
      <w:tr w14:paraId="08AD8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8" w:type="dxa"/>
            <w:vAlign w:val="center"/>
          </w:tcPr>
          <w:p w14:paraId="1934D07D">
            <w:pPr>
              <w:jc w:val="center"/>
              <w:rPr>
                <w:rFonts w:ascii="宋体" w:hAnsi="宋体" w:cs="宋体"/>
                <w:bCs/>
              </w:rPr>
            </w:pPr>
            <w:r>
              <w:rPr>
                <w:rFonts w:hint="eastAsia" w:ascii="宋体" w:hAnsi="宋体" w:cs="宋体"/>
                <w:bCs/>
              </w:rPr>
              <w:t>8</w:t>
            </w:r>
          </w:p>
        </w:tc>
        <w:tc>
          <w:tcPr>
            <w:tcW w:w="2415" w:type="dxa"/>
            <w:vAlign w:val="center"/>
          </w:tcPr>
          <w:p w14:paraId="756DD4AB">
            <w:pPr>
              <w:rPr>
                <w:rFonts w:ascii="宋体" w:hAnsi="宋体" w:cs="宋体"/>
                <w:bCs/>
              </w:rPr>
            </w:pPr>
            <w:r>
              <w:rPr>
                <w:rFonts w:hint="eastAsia" w:ascii="宋体" w:hAnsi="宋体" w:cs="宋体"/>
                <w:b/>
                <w:bCs/>
              </w:rPr>
              <w:t>文件编制要求</w:t>
            </w:r>
          </w:p>
        </w:tc>
        <w:tc>
          <w:tcPr>
            <w:tcW w:w="5261" w:type="dxa"/>
            <w:vAlign w:val="center"/>
          </w:tcPr>
          <w:p w14:paraId="59AB09EA">
            <w:pPr>
              <w:pStyle w:val="40"/>
              <w:spacing w:before="0" w:after="0" w:line="240" w:lineRule="auto"/>
              <w:ind w:left="0"/>
              <w:jc w:val="left"/>
              <w:rPr>
                <w:rFonts w:cs="宋体"/>
                <w:b/>
                <w:bCs/>
                <w:color w:val="auto"/>
                <w:sz w:val="24"/>
                <w:szCs w:val="24"/>
              </w:rPr>
            </w:pPr>
            <w:r>
              <w:rPr>
                <w:rFonts w:hint="eastAsia" w:cs="宋体"/>
                <w:b/>
                <w:bCs/>
                <w:color w:val="auto"/>
                <w:sz w:val="24"/>
                <w:szCs w:val="24"/>
              </w:rPr>
              <w:t>报价及资格证明部分、技术商务部分应分别单独装订，技术商务部分报价文件禁止出现与价格有关的信息。（具体详见报价及资格证明部分、技术商务部分格式要求）</w:t>
            </w:r>
          </w:p>
          <w:p w14:paraId="6CC02E4B">
            <w:pPr>
              <w:pStyle w:val="40"/>
              <w:spacing w:before="0" w:after="0" w:line="240" w:lineRule="auto"/>
              <w:ind w:left="0"/>
              <w:jc w:val="left"/>
              <w:rPr>
                <w:rFonts w:cs="宋体"/>
                <w:b/>
                <w:bCs/>
                <w:color w:val="auto"/>
                <w:sz w:val="24"/>
                <w:szCs w:val="24"/>
              </w:rPr>
            </w:pPr>
            <w:r>
              <w:rPr>
                <w:rFonts w:hint="eastAsia" w:cs="宋体"/>
                <w:b/>
                <w:bCs/>
                <w:color w:val="auto"/>
                <w:sz w:val="24"/>
                <w:szCs w:val="24"/>
              </w:rPr>
              <w:t>相关内容应逐页加盖公章或加盖骑缝章，报价文件应装订成册，不得活页装订。</w:t>
            </w:r>
          </w:p>
          <w:p w14:paraId="0DA279E5">
            <w:pPr>
              <w:pStyle w:val="40"/>
              <w:spacing w:before="0" w:after="0" w:line="240" w:lineRule="auto"/>
              <w:ind w:left="0"/>
              <w:jc w:val="left"/>
              <w:rPr>
                <w:rFonts w:cs="宋体"/>
                <w:b/>
                <w:bCs/>
                <w:color w:val="auto"/>
                <w:sz w:val="24"/>
                <w:szCs w:val="24"/>
              </w:rPr>
            </w:pPr>
            <w:r>
              <w:rPr>
                <w:rFonts w:hint="eastAsia" w:cs="宋体"/>
                <w:b/>
                <w:bCs/>
                <w:color w:val="auto"/>
                <w:sz w:val="24"/>
                <w:szCs w:val="24"/>
              </w:rPr>
              <w:t>报价人在本项目中禁止使用“投标专用章”，必须使用报价人公章进行投标，报价文件的正、副本均须加盖公章骑缝章</w:t>
            </w:r>
            <w:r>
              <w:rPr>
                <w:rFonts w:hint="eastAsia" w:cs="宋体"/>
                <w:bCs/>
                <w:color w:val="auto"/>
                <w:sz w:val="24"/>
                <w:szCs w:val="24"/>
              </w:rPr>
              <w:t>。</w:t>
            </w:r>
          </w:p>
        </w:tc>
      </w:tr>
      <w:tr w14:paraId="4F17E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8" w:type="dxa"/>
            <w:vAlign w:val="center"/>
          </w:tcPr>
          <w:p w14:paraId="21B6065D">
            <w:pPr>
              <w:jc w:val="center"/>
              <w:rPr>
                <w:rFonts w:ascii="宋体" w:hAnsi="宋体" w:cs="宋体"/>
                <w:bCs/>
              </w:rPr>
            </w:pPr>
            <w:r>
              <w:rPr>
                <w:rFonts w:hint="eastAsia" w:ascii="宋体" w:hAnsi="宋体" w:cs="宋体"/>
                <w:bCs/>
              </w:rPr>
              <w:t>9</w:t>
            </w:r>
          </w:p>
        </w:tc>
        <w:tc>
          <w:tcPr>
            <w:tcW w:w="2415" w:type="dxa"/>
            <w:vAlign w:val="center"/>
          </w:tcPr>
          <w:p w14:paraId="67EF1B16">
            <w:pPr>
              <w:rPr>
                <w:rFonts w:ascii="宋体" w:hAnsi="宋体" w:cs="宋体"/>
                <w:bCs/>
              </w:rPr>
            </w:pPr>
            <w:r>
              <w:rPr>
                <w:rFonts w:hint="eastAsia" w:ascii="宋体" w:hAnsi="宋体" w:cs="宋体"/>
                <w:bCs/>
              </w:rPr>
              <w:t>报价文件有效期</w:t>
            </w:r>
          </w:p>
        </w:tc>
        <w:tc>
          <w:tcPr>
            <w:tcW w:w="5261" w:type="dxa"/>
            <w:vAlign w:val="center"/>
          </w:tcPr>
          <w:p w14:paraId="7B81C0D6">
            <w:pPr>
              <w:pStyle w:val="40"/>
              <w:spacing w:before="0" w:after="0" w:line="240" w:lineRule="auto"/>
              <w:ind w:left="0"/>
              <w:jc w:val="both"/>
              <w:rPr>
                <w:rFonts w:cs="宋体"/>
                <w:bCs/>
                <w:color w:val="auto"/>
                <w:sz w:val="24"/>
                <w:szCs w:val="24"/>
              </w:rPr>
            </w:pPr>
            <w:r>
              <w:rPr>
                <w:rFonts w:hint="eastAsia" w:cs="宋体"/>
                <w:bCs/>
                <w:color w:val="auto"/>
                <w:sz w:val="24"/>
                <w:szCs w:val="24"/>
              </w:rPr>
              <w:t>90天，</w:t>
            </w:r>
            <w:r>
              <w:rPr>
                <w:rFonts w:hint="eastAsia" w:cs="宋体"/>
                <w:sz w:val="24"/>
                <w:szCs w:val="24"/>
              </w:rPr>
              <w:t>有效期不足将被视为无效投标。</w:t>
            </w:r>
          </w:p>
        </w:tc>
      </w:tr>
      <w:tr w14:paraId="0A95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8" w:type="dxa"/>
            <w:vAlign w:val="center"/>
          </w:tcPr>
          <w:p w14:paraId="61E0FA28">
            <w:pPr>
              <w:jc w:val="center"/>
              <w:rPr>
                <w:rFonts w:ascii="宋体" w:hAnsi="宋体" w:cs="宋体"/>
                <w:bCs/>
              </w:rPr>
            </w:pPr>
            <w:r>
              <w:rPr>
                <w:rFonts w:hint="eastAsia" w:ascii="宋体" w:hAnsi="宋体" w:cs="宋体"/>
                <w:bCs/>
              </w:rPr>
              <w:t>10</w:t>
            </w:r>
          </w:p>
        </w:tc>
        <w:tc>
          <w:tcPr>
            <w:tcW w:w="2415" w:type="dxa"/>
            <w:vAlign w:val="center"/>
          </w:tcPr>
          <w:p w14:paraId="572DDF1F">
            <w:pPr>
              <w:rPr>
                <w:rFonts w:ascii="宋体" w:hAnsi="宋体" w:cs="宋体"/>
                <w:bCs/>
              </w:rPr>
            </w:pPr>
            <w:r>
              <w:rPr>
                <w:rFonts w:hint="eastAsia" w:ascii="宋体" w:hAnsi="宋体" w:cs="宋体"/>
                <w:bCs/>
              </w:rPr>
              <w:t>其他要求</w:t>
            </w:r>
          </w:p>
        </w:tc>
        <w:tc>
          <w:tcPr>
            <w:tcW w:w="5261" w:type="dxa"/>
            <w:vAlign w:val="center"/>
          </w:tcPr>
          <w:p w14:paraId="5B897614">
            <w:pPr>
              <w:pStyle w:val="40"/>
              <w:spacing w:before="0" w:after="0" w:line="240" w:lineRule="auto"/>
              <w:ind w:left="0"/>
              <w:jc w:val="both"/>
              <w:rPr>
                <w:rFonts w:cs="宋体"/>
                <w:bCs/>
                <w:color w:val="auto"/>
                <w:sz w:val="24"/>
                <w:szCs w:val="24"/>
              </w:rPr>
            </w:pPr>
            <w:r>
              <w:rPr>
                <w:rFonts w:hint="eastAsia" w:cs="宋体"/>
                <w:bCs/>
                <w:color w:val="auto"/>
                <w:sz w:val="24"/>
                <w:szCs w:val="24"/>
              </w:rPr>
              <w:t>详见报价文件要求</w:t>
            </w:r>
          </w:p>
        </w:tc>
      </w:tr>
    </w:tbl>
    <w:p w14:paraId="11D71A41">
      <w:r>
        <w:rPr>
          <w:rFonts w:hint="eastAsia"/>
        </w:rPr>
        <w:br w:type="page"/>
      </w:r>
    </w:p>
    <w:p w14:paraId="0A3823B7">
      <w:pPr>
        <w:pStyle w:val="2"/>
      </w:pPr>
      <w:bookmarkStart w:id="7" w:name="_Toc7082"/>
      <w:bookmarkStart w:id="8" w:name="_Toc6342"/>
      <w:r>
        <w:rPr>
          <w:rFonts w:hint="eastAsia"/>
        </w:rPr>
        <w:t>第二章 采购项目说明及要求</w:t>
      </w:r>
      <w:bookmarkEnd w:id="7"/>
      <w:bookmarkEnd w:id="8"/>
    </w:p>
    <w:p w14:paraId="10583977">
      <w:pPr>
        <w:pStyle w:val="49"/>
        <w:numPr>
          <w:ilvl w:val="0"/>
          <w:numId w:val="4"/>
        </w:numPr>
        <w:outlineLvl w:val="1"/>
      </w:pPr>
      <w:r>
        <w:rPr>
          <w:rFonts w:hint="eastAsia"/>
        </w:rPr>
        <w:t>采购项目要求一览表：</w:t>
      </w:r>
    </w:p>
    <w:tbl>
      <w:tblPr>
        <w:tblStyle w:val="20"/>
        <w:tblW w:w="8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715"/>
        <w:gridCol w:w="1418"/>
        <w:gridCol w:w="690"/>
        <w:gridCol w:w="3180"/>
        <w:gridCol w:w="2025"/>
      </w:tblGrid>
      <w:tr w14:paraId="077F4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65" w:type="dxa"/>
            <w:shd w:val="clear" w:color="auto" w:fill="auto"/>
            <w:vAlign w:val="center"/>
          </w:tcPr>
          <w:p w14:paraId="4F21F545">
            <w:pPr>
              <w:widowControl/>
              <w:jc w:val="center"/>
              <w:rPr>
                <w:rFonts w:ascii="宋体" w:hAnsi="宋体" w:cs="宋体"/>
                <w:color w:val="000000"/>
                <w:kern w:val="0"/>
              </w:rPr>
            </w:pPr>
            <w:r>
              <w:rPr>
                <w:rFonts w:hint="eastAsia" w:ascii="宋体" w:hAnsi="宋体" w:cs="宋体"/>
                <w:color w:val="000000"/>
                <w:kern w:val="0"/>
              </w:rPr>
              <w:t>序号</w:t>
            </w:r>
          </w:p>
        </w:tc>
        <w:tc>
          <w:tcPr>
            <w:tcW w:w="715" w:type="dxa"/>
            <w:shd w:val="clear" w:color="auto" w:fill="auto"/>
            <w:vAlign w:val="center"/>
          </w:tcPr>
          <w:p w14:paraId="33CFBB7E">
            <w:pPr>
              <w:widowControl/>
              <w:jc w:val="center"/>
              <w:rPr>
                <w:rFonts w:ascii="宋体" w:hAnsi="宋体"/>
                <w:kern w:val="0"/>
              </w:rPr>
            </w:pPr>
            <w:r>
              <w:rPr>
                <w:rFonts w:hint="eastAsia" w:ascii="宋体" w:hAnsi="宋体"/>
                <w:kern w:val="0"/>
              </w:rPr>
              <w:t>总价格</w:t>
            </w:r>
          </w:p>
        </w:tc>
        <w:tc>
          <w:tcPr>
            <w:tcW w:w="1418" w:type="dxa"/>
            <w:shd w:val="clear" w:color="auto" w:fill="auto"/>
            <w:vAlign w:val="center"/>
          </w:tcPr>
          <w:p w14:paraId="10D921B5">
            <w:pPr>
              <w:widowControl/>
              <w:jc w:val="center"/>
              <w:rPr>
                <w:rFonts w:ascii="宋体" w:hAnsi="宋体"/>
                <w:kern w:val="0"/>
              </w:rPr>
            </w:pPr>
            <w:r>
              <w:rPr>
                <w:rFonts w:hint="eastAsia" w:ascii="宋体" w:hAnsi="宋体"/>
                <w:kern w:val="0"/>
              </w:rPr>
              <w:t>项目名称</w:t>
            </w:r>
          </w:p>
        </w:tc>
        <w:tc>
          <w:tcPr>
            <w:tcW w:w="690" w:type="dxa"/>
            <w:shd w:val="clear" w:color="auto" w:fill="auto"/>
            <w:vAlign w:val="center"/>
          </w:tcPr>
          <w:p w14:paraId="4C06484C">
            <w:pPr>
              <w:widowControl/>
              <w:jc w:val="center"/>
              <w:rPr>
                <w:rFonts w:ascii="宋体" w:hAnsi="宋体"/>
                <w:kern w:val="0"/>
              </w:rPr>
            </w:pPr>
            <w:r>
              <w:rPr>
                <w:rFonts w:hint="eastAsia" w:ascii="宋体" w:hAnsi="宋体"/>
                <w:kern w:val="0"/>
              </w:rPr>
              <w:t>数量</w:t>
            </w:r>
          </w:p>
        </w:tc>
        <w:tc>
          <w:tcPr>
            <w:tcW w:w="3180" w:type="dxa"/>
            <w:shd w:val="clear" w:color="auto" w:fill="auto"/>
            <w:vAlign w:val="center"/>
          </w:tcPr>
          <w:p w14:paraId="04429B6F">
            <w:pPr>
              <w:widowControl/>
              <w:jc w:val="center"/>
              <w:rPr>
                <w:rFonts w:ascii="宋体" w:hAnsi="宋体"/>
                <w:kern w:val="0"/>
              </w:rPr>
            </w:pPr>
            <w:r>
              <w:rPr>
                <w:rFonts w:hint="eastAsia" w:ascii="宋体" w:hAnsi="宋体"/>
                <w:kern w:val="0"/>
              </w:rPr>
              <w:t>技术参数</w:t>
            </w:r>
          </w:p>
        </w:tc>
        <w:tc>
          <w:tcPr>
            <w:tcW w:w="2025" w:type="dxa"/>
            <w:shd w:val="clear" w:color="auto" w:fill="auto"/>
            <w:vAlign w:val="center"/>
          </w:tcPr>
          <w:p w14:paraId="7D1F3B5D">
            <w:pPr>
              <w:widowControl/>
              <w:jc w:val="center"/>
              <w:rPr>
                <w:rFonts w:ascii="宋体" w:hAnsi="宋体"/>
                <w:kern w:val="0"/>
              </w:rPr>
            </w:pPr>
            <w:r>
              <w:rPr>
                <w:rFonts w:hint="eastAsia" w:ascii="宋体" w:hAnsi="宋体"/>
                <w:kern w:val="0"/>
              </w:rPr>
              <w:t>交货周期</w:t>
            </w:r>
          </w:p>
        </w:tc>
      </w:tr>
      <w:tr w14:paraId="483F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565" w:type="dxa"/>
            <w:shd w:val="clear" w:color="auto" w:fill="auto"/>
            <w:vAlign w:val="center"/>
          </w:tcPr>
          <w:p w14:paraId="65425FBF">
            <w:pPr>
              <w:widowControl/>
              <w:jc w:val="center"/>
              <w:rPr>
                <w:rFonts w:ascii="宋体" w:hAnsi="宋体" w:cs="宋体"/>
                <w:color w:val="000000"/>
                <w:kern w:val="0"/>
              </w:rPr>
            </w:pPr>
            <w:r>
              <w:rPr>
                <w:rFonts w:ascii="宋体" w:hAnsi="宋体" w:cs="宋体"/>
                <w:color w:val="000000"/>
                <w:kern w:val="0"/>
              </w:rPr>
              <w:t>1</w:t>
            </w:r>
          </w:p>
        </w:tc>
        <w:tc>
          <w:tcPr>
            <w:tcW w:w="715" w:type="dxa"/>
            <w:shd w:val="clear" w:color="auto" w:fill="auto"/>
            <w:vAlign w:val="center"/>
          </w:tcPr>
          <w:p w14:paraId="6A30119D">
            <w:pPr>
              <w:widowControl/>
              <w:jc w:val="center"/>
              <w:rPr>
                <w:rFonts w:ascii="宋体" w:hAnsi="宋体" w:cs="宋体"/>
                <w:color w:val="000000"/>
                <w:kern w:val="0"/>
              </w:rPr>
            </w:pPr>
            <w:r>
              <w:rPr>
                <w:rFonts w:hint="eastAsia" w:ascii="宋体" w:hAnsi="宋体" w:cs="宋体"/>
                <w:color w:val="000000"/>
                <w:kern w:val="0"/>
              </w:rPr>
              <w:t>54.6万元</w:t>
            </w:r>
          </w:p>
        </w:tc>
        <w:tc>
          <w:tcPr>
            <w:tcW w:w="1418" w:type="dxa"/>
            <w:shd w:val="clear" w:color="auto" w:fill="auto"/>
            <w:vAlign w:val="center"/>
          </w:tcPr>
          <w:p w14:paraId="64656F16">
            <w:pPr>
              <w:widowControl/>
              <w:jc w:val="center"/>
              <w:rPr>
                <w:rFonts w:ascii="宋体" w:hAnsi="宋体" w:cs="宋体"/>
                <w:color w:val="000000"/>
                <w:kern w:val="0"/>
              </w:rPr>
            </w:pPr>
            <w:r>
              <w:rPr>
                <w:rFonts w:ascii="宋体" w:hAnsi="宋体" w:cs="宋体"/>
              </w:rPr>
              <w:t>实时能谱仪</w:t>
            </w:r>
          </w:p>
        </w:tc>
        <w:tc>
          <w:tcPr>
            <w:tcW w:w="690" w:type="dxa"/>
            <w:shd w:val="clear" w:color="auto" w:fill="auto"/>
            <w:vAlign w:val="center"/>
          </w:tcPr>
          <w:p w14:paraId="2D9AA95E">
            <w:pPr>
              <w:widowControl/>
              <w:jc w:val="center"/>
              <w:rPr>
                <w:rFonts w:ascii="宋体" w:hAnsi="宋体" w:cs="宋体"/>
                <w:color w:val="000000"/>
                <w:kern w:val="0"/>
              </w:rPr>
            </w:pPr>
            <w:r>
              <w:rPr>
                <w:rFonts w:hint="eastAsia" w:ascii="宋体" w:hAnsi="宋体" w:cs="宋体"/>
                <w:color w:val="000000"/>
                <w:kern w:val="0"/>
              </w:rPr>
              <w:t>1</w:t>
            </w:r>
          </w:p>
        </w:tc>
        <w:tc>
          <w:tcPr>
            <w:tcW w:w="3180" w:type="dxa"/>
            <w:shd w:val="clear" w:color="auto" w:fill="auto"/>
            <w:vAlign w:val="center"/>
          </w:tcPr>
          <w:p w14:paraId="0F45D512">
            <w:pPr>
              <w:widowControl/>
              <w:jc w:val="center"/>
              <w:rPr>
                <w:rFonts w:ascii="宋体" w:hAnsi="宋体" w:cs="宋体"/>
                <w:color w:val="000000"/>
                <w:kern w:val="0"/>
              </w:rPr>
            </w:pPr>
            <w:r>
              <w:rPr>
                <w:rFonts w:hint="eastAsia" w:ascii="宋体" w:hAnsi="宋体" w:cs="宋体"/>
                <w:color w:val="000000"/>
                <w:kern w:val="0"/>
              </w:rPr>
              <w:t>见附件：</w:t>
            </w:r>
            <w:r>
              <w:rPr>
                <w:rFonts w:ascii="宋体" w:hAnsi="宋体" w:cs="宋体"/>
              </w:rPr>
              <w:t>实时能谱仪</w:t>
            </w:r>
            <w:r>
              <w:rPr>
                <w:rFonts w:hint="eastAsia" w:ascii="宋体" w:hAnsi="宋体" w:cs="宋体"/>
                <w:color w:val="000000"/>
                <w:kern w:val="0"/>
              </w:rPr>
              <w:t>要求参数</w:t>
            </w:r>
          </w:p>
        </w:tc>
        <w:tc>
          <w:tcPr>
            <w:tcW w:w="2025" w:type="dxa"/>
            <w:shd w:val="clear" w:color="auto" w:fill="auto"/>
            <w:vAlign w:val="center"/>
          </w:tcPr>
          <w:p w14:paraId="5F7AE7BF">
            <w:pPr>
              <w:widowControl/>
              <w:jc w:val="center"/>
              <w:rPr>
                <w:rFonts w:ascii="宋体" w:hAnsi="宋体" w:cs="宋体"/>
                <w:color w:val="000000"/>
                <w:kern w:val="0"/>
              </w:rPr>
            </w:pPr>
            <w:r>
              <w:rPr>
                <w:rFonts w:ascii="宋体" w:hAnsi="宋体" w:cs="宋体"/>
                <w:color w:val="000000"/>
                <w:kern w:val="0"/>
              </w:rPr>
              <w:t>120</w:t>
            </w:r>
            <w:r>
              <w:rPr>
                <w:rFonts w:hint="eastAsia" w:ascii="宋体" w:hAnsi="宋体" w:cs="宋体"/>
                <w:color w:val="000000"/>
                <w:kern w:val="0"/>
              </w:rPr>
              <w:t>天</w:t>
            </w:r>
          </w:p>
        </w:tc>
      </w:tr>
    </w:tbl>
    <w:p w14:paraId="7603BB6F">
      <w:pPr>
        <w:pStyle w:val="49"/>
        <w:outlineLvl w:val="1"/>
        <w:rPr>
          <w:rFonts w:ascii="Arial" w:hAnsi="宋体" w:cs="Arial"/>
          <w:sz w:val="24"/>
          <w:szCs w:val="21"/>
        </w:rPr>
      </w:pPr>
      <w:r>
        <w:rPr>
          <w:rFonts w:hint="eastAsia"/>
        </w:rPr>
        <w:t>二、采购要求</w:t>
      </w:r>
    </w:p>
    <w:p w14:paraId="489188C2">
      <w:pPr>
        <w:tabs>
          <w:tab w:val="left" w:pos="780"/>
          <w:tab w:val="left" w:pos="840"/>
        </w:tabs>
        <w:spacing w:before="156" w:beforeLines="50" w:line="360" w:lineRule="auto"/>
        <w:ind w:firstLine="360" w:firstLineChars="15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（一）</w:t>
      </w:r>
      <w:r>
        <w:rPr>
          <w:rFonts w:hint="eastAsia" w:ascii="宋体" w:hAnsi="宋体" w:cs="宋体"/>
          <w:b/>
        </w:rPr>
        <w:t>本采购项目为交钥匙项目，总报价为项目包干价，</w:t>
      </w:r>
      <w:r>
        <w:rPr>
          <w:rFonts w:hint="eastAsia" w:ascii="宋体" w:hAnsi="宋体" w:cs="宋体"/>
        </w:rPr>
        <w:t>且包括但不限于：设备材料采购供应、施工安装、调试并经验收合格交付使用及保证展期内的物品正常展示所有可能发生的一切费用，包括布置搭建、安装施工、设备主材料租赁费用、配件及辅助材料费、人工费、检验检测、设备调试、税金、办理行业许可所需费用、验收费用等一切费用。一旦成交，采购人将不会对成交供应商总报价做出其它补偿。</w:t>
      </w:r>
    </w:p>
    <w:p w14:paraId="1F1EA2B6">
      <w:pPr>
        <w:tabs>
          <w:tab w:val="left" w:pos="780"/>
          <w:tab w:val="left" w:pos="840"/>
        </w:tabs>
        <w:spacing w:before="156" w:beforeLines="50" w:line="360" w:lineRule="auto"/>
        <w:ind w:firstLine="360" w:firstLineChars="150"/>
        <w:rPr>
          <w:color w:val="000000"/>
        </w:rPr>
      </w:pPr>
      <w:r>
        <w:rPr>
          <w:rFonts w:hint="eastAsia" w:ascii="宋体" w:hAnsi="宋体"/>
          <w:bCs/>
          <w:color w:val="000000" w:themeColor="text1"/>
          <w14:textFill>
            <w14:solidFill>
              <w14:schemeClr w14:val="tx1"/>
            </w14:solidFill>
          </w14:textFill>
        </w:rPr>
        <w:t>（二）</w:t>
      </w:r>
      <w:r>
        <w:rPr>
          <w:rFonts w:ascii="宋体" w:hAnsi="宋体"/>
          <w:bCs/>
          <w:color w:val="000000" w:themeColor="text1"/>
          <w14:textFill>
            <w14:solidFill>
              <w14:schemeClr w14:val="tx1"/>
            </w14:solidFill>
          </w14:textFill>
        </w:rPr>
        <w:t>本次</w:t>
      </w:r>
      <w:r>
        <w:rPr>
          <w:rFonts w:hint="eastAsia" w:ascii="宋体" w:hAnsi="宋体"/>
          <w:bCs/>
          <w:color w:val="000000" w:themeColor="text1"/>
          <w14:textFill>
            <w14:solidFill>
              <w14:schemeClr w14:val="tx1"/>
            </w14:solidFill>
          </w14:textFill>
        </w:rPr>
        <w:t>采购</w:t>
      </w:r>
      <w:r>
        <w:rPr>
          <w:rFonts w:ascii="宋体" w:hAnsi="宋体"/>
          <w:bCs/>
          <w:color w:val="000000" w:themeColor="text1"/>
          <w14:textFill>
            <w14:solidFill>
              <w14:schemeClr w14:val="tx1"/>
            </w14:solidFill>
          </w14:textFill>
        </w:rPr>
        <w:t>所提供的技术</w:t>
      </w:r>
      <w:r>
        <w:rPr>
          <w:rFonts w:hint="eastAsia" w:ascii="宋体" w:hAnsi="宋体"/>
          <w:bCs/>
          <w:color w:val="000000" w:themeColor="text1"/>
          <w14:textFill>
            <w14:solidFill>
              <w14:schemeClr w14:val="tx1"/>
            </w14:solidFill>
          </w14:textFill>
        </w:rPr>
        <w:t>为基础参数</w:t>
      </w:r>
      <w:r>
        <w:rPr>
          <w:rFonts w:ascii="宋体" w:hAnsi="宋体"/>
          <w:bCs/>
          <w:color w:val="000000" w:themeColor="text1"/>
          <w14:textFill>
            <w14:solidFill>
              <w14:schemeClr w14:val="tx1"/>
            </w14:solidFill>
          </w14:textFill>
        </w:rPr>
        <w:t>，</w:t>
      </w:r>
      <w:r>
        <w:rPr>
          <w:rFonts w:hint="eastAsia"/>
          <w:color w:val="000000"/>
        </w:rPr>
        <w:t>在满足采购技术参数前提下，报价人可提供更高的配置，并在技术偏离表中注明。</w:t>
      </w:r>
    </w:p>
    <w:p w14:paraId="361BF4BC">
      <w:pPr>
        <w:spacing w:line="360" w:lineRule="auto"/>
        <w:ind w:firstLine="360" w:firstLineChars="150"/>
        <w:rPr>
          <w:color w:val="000000"/>
        </w:rPr>
      </w:pPr>
      <w:r>
        <w:rPr>
          <w:rFonts w:hint="eastAsia" w:ascii="宋体" w:hAnsi="宋体"/>
          <w:bCs/>
          <w:color w:val="000000" w:themeColor="text1"/>
          <w14:textFill>
            <w14:solidFill>
              <w14:schemeClr w14:val="tx1"/>
            </w14:solidFill>
          </w14:textFill>
        </w:rPr>
        <w:t>（三）</w:t>
      </w:r>
      <w:r>
        <w:rPr>
          <w:rFonts w:hint="eastAsia"/>
          <w:color w:val="000000"/>
        </w:rPr>
        <w:t>报价人须保证所报价产品为正规渠道合法产品，享有正规售后服务，所提供的产品在供货前提供相关证明材料。供应商必须承诺提供原厂安装、集成及调试服务。</w:t>
      </w:r>
    </w:p>
    <w:p w14:paraId="77AD8732">
      <w:pPr>
        <w:spacing w:line="360" w:lineRule="auto"/>
        <w:ind w:firstLine="360" w:firstLineChars="150"/>
        <w:rPr>
          <w:color w:val="000000"/>
        </w:rPr>
      </w:pPr>
      <w:r>
        <w:rPr>
          <w:rFonts w:hint="eastAsia" w:ascii="宋体" w:hAnsi="宋体"/>
          <w:bCs/>
          <w:color w:val="000000" w:themeColor="text1"/>
          <w14:textFill>
            <w14:solidFill>
              <w14:schemeClr w14:val="tx1"/>
            </w14:solidFill>
          </w14:textFill>
        </w:rPr>
        <w:t>（四）</w:t>
      </w:r>
      <w:r>
        <w:rPr>
          <w:rFonts w:hint="eastAsia"/>
          <w:color w:val="000000"/>
        </w:rPr>
        <w:t>供应商所提供的货物必须是全新的原装正品，每个包装箱内的清单、中文使用说明书、质量证书、保修卡等所有资料应齐全。</w:t>
      </w:r>
    </w:p>
    <w:p w14:paraId="2913ED73">
      <w:pPr>
        <w:spacing w:line="360" w:lineRule="auto"/>
        <w:ind w:firstLine="360" w:firstLineChars="150"/>
        <w:rPr>
          <w:color w:val="000000"/>
        </w:rPr>
      </w:pPr>
      <w:r>
        <w:rPr>
          <w:rFonts w:hint="eastAsia" w:ascii="宋体" w:hAnsi="宋体"/>
          <w:color w:val="000000"/>
        </w:rPr>
        <w:t>（五）</w:t>
      </w:r>
      <w:r>
        <w:rPr>
          <w:rFonts w:hint="eastAsia"/>
          <w:color w:val="000000"/>
        </w:rPr>
        <w:t>报价文件必须包含投标书、开标一览表、投标货物简要说明表、售后服务承诺、投标产品的投标授权书（报价人为经销商或代理商）及本采购文件要求的其他主要内容，以上材料均须加盖报价人公章。</w:t>
      </w:r>
    </w:p>
    <w:p w14:paraId="2FBCCA5C">
      <w:pPr>
        <w:spacing w:line="360" w:lineRule="auto"/>
        <w:ind w:firstLine="360" w:firstLineChars="150"/>
        <w:rPr>
          <w:color w:val="000000"/>
        </w:rPr>
      </w:pPr>
      <w:r>
        <w:rPr>
          <w:rFonts w:hint="eastAsia"/>
          <w:color w:val="000000"/>
        </w:rPr>
        <w:t>（六）需能提供本地化售后服务，厂家或授权经销商应建立定期回访制度，报价文件中须有关售后服务方面的陈述。</w:t>
      </w:r>
    </w:p>
    <w:p w14:paraId="4BA96E23">
      <w:pPr>
        <w:spacing w:line="360" w:lineRule="auto"/>
        <w:ind w:firstLine="360" w:firstLineChars="150"/>
        <w:rPr>
          <w:rFonts w:ascii="Arial" w:hAnsi="宋体" w:cs="Arial"/>
          <w:szCs w:val="21"/>
        </w:rPr>
      </w:pPr>
      <w:r>
        <w:rPr>
          <w:rFonts w:hint="eastAsia" w:ascii="Arial" w:hAnsi="宋体" w:cs="Arial"/>
          <w:szCs w:val="21"/>
        </w:rPr>
        <w:t>（七）合同签订：中标供应商在中标公示后，30天内与嘉庚创新实验室签订合同。投标文件、中标供应商的投标文件及其澄清文件均作为签订技术和服务协议、合同订立的基础。</w:t>
      </w:r>
    </w:p>
    <w:p w14:paraId="7BCD63BE">
      <w:pPr>
        <w:spacing w:line="360" w:lineRule="auto"/>
        <w:ind w:firstLine="480" w:firstLineChars="200"/>
        <w:rPr>
          <w:rFonts w:ascii="Arial" w:hAnsi="宋体" w:cs="Arial"/>
          <w:szCs w:val="21"/>
          <w:highlight w:val="yellow"/>
        </w:rPr>
      </w:pPr>
      <w:r>
        <w:rPr>
          <w:rFonts w:hint="eastAsia" w:ascii="Arial" w:hAnsi="宋体" w:cs="Arial"/>
        </w:rPr>
        <w:t>（八）付款条件：</w:t>
      </w:r>
      <w:r>
        <w:rPr>
          <w:rFonts w:hint="eastAsia"/>
          <w:color w:val="000000"/>
        </w:rPr>
        <w:t>合同签订且设备到达用户指定地点安装、调试验收合格后支付尾款</w:t>
      </w:r>
      <w:r>
        <w:rPr>
          <w:color w:val="000000"/>
        </w:rPr>
        <w:t>95%</w:t>
      </w:r>
      <w:r>
        <w:rPr>
          <w:rFonts w:hint="eastAsia"/>
          <w:color w:val="000000"/>
        </w:rPr>
        <w:t>，</w:t>
      </w:r>
      <w:r>
        <w:rPr>
          <w:color w:val="000000"/>
        </w:rPr>
        <w:t>5%</w:t>
      </w:r>
      <w:r>
        <w:rPr>
          <w:rFonts w:hint="eastAsia"/>
          <w:color w:val="000000"/>
        </w:rPr>
        <w:t>质保金。</w:t>
      </w:r>
      <w:r>
        <w:rPr>
          <w:rFonts w:hint="eastAsia"/>
        </w:rPr>
        <w:t>从中华人民共和国境外提供的货物：</w:t>
      </w:r>
      <w:r>
        <w:rPr>
          <w:rFonts w:hint="eastAsia" w:ascii="宋体" w:hAnsi="宋体" w:cs="Arial"/>
        </w:rPr>
        <w:t>100%不可撤销信用证，80%见单即付，20%验收合格后付。。</w:t>
      </w:r>
    </w:p>
    <w:p w14:paraId="4A50E9D7">
      <w:pPr>
        <w:pStyle w:val="49"/>
        <w:outlineLvl w:val="1"/>
      </w:pPr>
      <w:r>
        <w:rPr>
          <w:rFonts w:hint="eastAsia"/>
        </w:rPr>
        <w:t>三、报价要求</w:t>
      </w:r>
    </w:p>
    <w:p w14:paraId="56DCF6CE">
      <w:pPr>
        <w:pStyle w:val="33"/>
        <w:spacing w:line="360" w:lineRule="auto"/>
        <w:ind w:firstLine="480" w:firstLineChars="200"/>
        <w:rPr>
          <w:b/>
          <w:bCs/>
          <w:sz w:val="28"/>
        </w:rPr>
      </w:pPr>
      <w:r>
        <w:rPr>
          <w:rFonts w:hint="eastAsia" w:asciiTheme="minorEastAsia" w:hAnsiTheme="minorEastAsia"/>
          <w:kern w:val="2"/>
          <w:szCs w:val="24"/>
        </w:rPr>
        <w:t>提供人民币报价，总报价为本次采购货物安装调试完毕，经用户验收小组验收合格并交付使用所有可能发生的费用，包括货物制造、运输、采购保管、产品检验检测、安装调试、施工配合费、税收以及售后服务等费用。</w:t>
      </w:r>
    </w:p>
    <w:p w14:paraId="394DE5BD">
      <w:pPr>
        <w:pStyle w:val="49"/>
        <w:outlineLvl w:val="1"/>
        <w:rPr>
          <w:highlight w:val="yellow"/>
        </w:rPr>
      </w:pPr>
      <w:r>
        <w:rPr>
          <w:rFonts w:hint="eastAsia"/>
        </w:rPr>
        <w:t>四、评标办法说明</w:t>
      </w:r>
    </w:p>
    <w:p w14:paraId="3B31CCB8">
      <w:pPr>
        <w:rPr>
          <w:rFonts w:ascii="宋体" w:hAnsi="宋体"/>
        </w:rPr>
      </w:pPr>
      <w:r>
        <w:rPr>
          <w:rFonts w:hint="eastAsia" w:asciiTheme="minorEastAsia" w:hAnsiTheme="minorEastAsia"/>
        </w:rPr>
        <w:t>本项目评标采用</w:t>
      </w:r>
      <w:r>
        <w:rPr>
          <w:rFonts w:hint="eastAsia" w:ascii="宋体" w:hAnsi="宋体"/>
        </w:rPr>
        <w:t>综合评分法，评分标准如下：</w:t>
      </w:r>
    </w:p>
    <w:tbl>
      <w:tblPr>
        <w:tblStyle w:val="20"/>
        <w:tblW w:w="9102"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33"/>
        <w:gridCol w:w="7263"/>
        <w:gridCol w:w="1006"/>
      </w:tblGrid>
      <w:tr w14:paraId="616D0898">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23" w:hRule="atLeast"/>
          <w:tblHeader/>
          <w:jc w:val="center"/>
        </w:trPr>
        <w:tc>
          <w:tcPr>
            <w:tcW w:w="833" w:type="dxa"/>
            <w:vAlign w:val="center"/>
          </w:tcPr>
          <w:p w14:paraId="1D207959">
            <w:pPr>
              <w:tabs>
                <w:tab w:val="left" w:pos="900"/>
                <w:tab w:val="left" w:pos="1080"/>
              </w:tabs>
              <w:spacing w:line="440" w:lineRule="exact"/>
              <w:jc w:val="center"/>
              <w:rPr>
                <w:rFonts w:ascii="宋体" w:hAnsi="宋体" w:cs="Arial"/>
                <w:b/>
              </w:rPr>
            </w:pPr>
            <w:r>
              <w:rPr>
                <w:rFonts w:hint="eastAsia" w:ascii="宋体" w:hAnsi="宋体" w:cs="Arial"/>
                <w:b/>
              </w:rPr>
              <w:t>序号</w:t>
            </w:r>
          </w:p>
        </w:tc>
        <w:tc>
          <w:tcPr>
            <w:tcW w:w="7263" w:type="dxa"/>
            <w:vAlign w:val="center"/>
          </w:tcPr>
          <w:p w14:paraId="497C6CD4">
            <w:pPr>
              <w:tabs>
                <w:tab w:val="left" w:pos="900"/>
                <w:tab w:val="left" w:pos="1080"/>
              </w:tabs>
              <w:spacing w:line="440" w:lineRule="exact"/>
              <w:ind w:firstLine="482" w:firstLineChars="200"/>
              <w:jc w:val="center"/>
              <w:rPr>
                <w:rFonts w:ascii="宋体" w:hAnsi="宋体" w:cs="Arial"/>
                <w:b/>
              </w:rPr>
            </w:pPr>
            <w:r>
              <w:rPr>
                <w:rFonts w:hint="eastAsia" w:ascii="宋体" w:hAnsi="宋体" w:cs="Arial"/>
                <w:b/>
              </w:rPr>
              <w:t>评分界定</w:t>
            </w:r>
          </w:p>
        </w:tc>
        <w:tc>
          <w:tcPr>
            <w:tcW w:w="1006" w:type="dxa"/>
            <w:vAlign w:val="center"/>
          </w:tcPr>
          <w:p w14:paraId="76626F35">
            <w:pPr>
              <w:tabs>
                <w:tab w:val="left" w:pos="900"/>
                <w:tab w:val="left" w:pos="1080"/>
              </w:tabs>
              <w:spacing w:line="440" w:lineRule="exact"/>
              <w:jc w:val="center"/>
              <w:rPr>
                <w:rFonts w:ascii="宋体" w:hAnsi="宋体" w:cs="Arial"/>
                <w:b/>
              </w:rPr>
            </w:pPr>
            <w:r>
              <w:rPr>
                <w:rFonts w:hint="eastAsia" w:ascii="宋体" w:hAnsi="宋体" w:cs="Arial"/>
                <w:b/>
              </w:rPr>
              <w:t>分值</w:t>
            </w:r>
          </w:p>
        </w:tc>
      </w:tr>
      <w:tr w14:paraId="45DDB317">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292" w:hRule="atLeast"/>
          <w:jc w:val="center"/>
        </w:trPr>
        <w:tc>
          <w:tcPr>
            <w:tcW w:w="9102" w:type="dxa"/>
            <w:gridSpan w:val="3"/>
            <w:vAlign w:val="center"/>
          </w:tcPr>
          <w:p w14:paraId="2B5C4241">
            <w:pPr>
              <w:spacing w:line="400" w:lineRule="exact"/>
              <w:jc w:val="center"/>
              <w:rPr>
                <w:rFonts w:ascii="宋体" w:hAnsi="宋体"/>
                <w:bCs/>
              </w:rPr>
            </w:pPr>
            <w:r>
              <w:rPr>
                <w:rFonts w:hint="eastAsia" w:ascii="宋体" w:hAnsi="宋体"/>
                <w:b/>
              </w:rPr>
              <w:t>1、商务因素（满分</w:t>
            </w:r>
            <w:r>
              <w:rPr>
                <w:rFonts w:ascii="宋体" w:hAnsi="宋体"/>
                <w:b/>
              </w:rPr>
              <w:t>15</w:t>
            </w:r>
            <w:r>
              <w:rPr>
                <w:rFonts w:hint="eastAsia" w:ascii="宋体" w:hAnsi="宋体"/>
                <w:b/>
              </w:rPr>
              <w:t>分）</w:t>
            </w:r>
          </w:p>
        </w:tc>
      </w:tr>
      <w:tr w14:paraId="5F60B215">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833" w:type="dxa"/>
            <w:vAlign w:val="center"/>
          </w:tcPr>
          <w:p w14:paraId="517474CB">
            <w:pPr>
              <w:pStyle w:val="8"/>
              <w:spacing w:line="300" w:lineRule="exact"/>
              <w:jc w:val="center"/>
              <w:rPr>
                <w:rFonts w:cs="Arial" w:asciiTheme="minorEastAsia" w:hAnsiTheme="minorEastAsia" w:eastAsiaTheme="minorEastAsia"/>
                <w:kern w:val="10"/>
                <w:szCs w:val="21"/>
              </w:rPr>
            </w:pPr>
            <w:r>
              <w:rPr>
                <w:rFonts w:hint="eastAsia" w:cs="Arial" w:asciiTheme="minorEastAsia" w:hAnsiTheme="minorEastAsia" w:eastAsiaTheme="minorEastAsia"/>
                <w:kern w:val="10"/>
                <w:szCs w:val="21"/>
              </w:rPr>
              <w:t>1-1</w:t>
            </w:r>
          </w:p>
        </w:tc>
        <w:tc>
          <w:tcPr>
            <w:tcW w:w="7263" w:type="dxa"/>
            <w:vAlign w:val="center"/>
          </w:tcPr>
          <w:p w14:paraId="1F1ECEC0">
            <w:pPr>
              <w:spacing w:before="156" w:beforeLines="50" w:line="276" w:lineRule="auto"/>
              <w:rPr>
                <w:rFonts w:ascii="宋体" w:hAnsi="宋体" w:cs="Arial"/>
                <w:bCs/>
                <w:szCs w:val="21"/>
              </w:rPr>
            </w:pPr>
            <w:r>
              <w:rPr>
                <w:rFonts w:hint="eastAsia" w:ascii="宋体" w:hAnsi="宋体" w:cs="Arial"/>
                <w:bCs/>
                <w:szCs w:val="21"/>
              </w:rPr>
              <w:t>设备厂商在全国内202</w:t>
            </w:r>
            <w:r>
              <w:rPr>
                <w:rFonts w:ascii="宋体" w:hAnsi="宋体" w:cs="Arial"/>
                <w:bCs/>
                <w:szCs w:val="21"/>
              </w:rPr>
              <w:t>3</w:t>
            </w:r>
            <w:r>
              <w:rPr>
                <w:rFonts w:hint="eastAsia" w:ascii="宋体" w:hAnsi="宋体" w:cs="Arial"/>
                <w:bCs/>
                <w:szCs w:val="21"/>
              </w:rPr>
              <w:t>年至今具有本次招标同型号产品销售业绩，每台得0.5分，最高得</w:t>
            </w:r>
            <w:r>
              <w:rPr>
                <w:rFonts w:ascii="宋体" w:hAnsi="宋体" w:cs="Arial"/>
                <w:bCs/>
                <w:szCs w:val="21"/>
              </w:rPr>
              <w:t>3</w:t>
            </w:r>
            <w:r>
              <w:rPr>
                <w:rFonts w:hint="eastAsia" w:ascii="宋体" w:hAnsi="宋体" w:cs="Arial"/>
                <w:bCs/>
                <w:szCs w:val="21"/>
              </w:rPr>
              <w:t>分。投标人须同时提供该业绩项目的中标公告（提供相关网站中标公告的网页截图并注明网址）或中标通知书复印件。</w:t>
            </w:r>
          </w:p>
        </w:tc>
        <w:tc>
          <w:tcPr>
            <w:tcW w:w="1006" w:type="dxa"/>
            <w:vAlign w:val="center"/>
          </w:tcPr>
          <w:p w14:paraId="6FBACB9B">
            <w:pPr>
              <w:spacing w:line="360" w:lineRule="auto"/>
              <w:jc w:val="center"/>
              <w:rPr>
                <w:rFonts w:cs="Arial" w:asciiTheme="minorEastAsia" w:hAnsiTheme="minorEastAsia"/>
                <w:szCs w:val="21"/>
              </w:rPr>
            </w:pPr>
            <w:r>
              <w:rPr>
                <w:rFonts w:cs="Arial" w:asciiTheme="minorEastAsia" w:hAnsiTheme="minorEastAsia"/>
                <w:szCs w:val="21"/>
              </w:rPr>
              <w:t>3</w:t>
            </w:r>
            <w:r>
              <w:rPr>
                <w:rFonts w:hint="eastAsia" w:cs="Arial" w:asciiTheme="minorEastAsia" w:hAnsiTheme="minorEastAsia"/>
                <w:szCs w:val="21"/>
              </w:rPr>
              <w:t>分</w:t>
            </w:r>
          </w:p>
        </w:tc>
      </w:tr>
      <w:tr w14:paraId="585DAF47">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833" w:type="dxa"/>
            <w:vAlign w:val="center"/>
          </w:tcPr>
          <w:p w14:paraId="31095284">
            <w:pPr>
              <w:pStyle w:val="8"/>
              <w:spacing w:line="300" w:lineRule="exact"/>
              <w:jc w:val="center"/>
              <w:rPr>
                <w:rFonts w:cs="Arial" w:asciiTheme="minorEastAsia" w:hAnsiTheme="minorEastAsia" w:eastAsiaTheme="minorEastAsia"/>
                <w:kern w:val="10"/>
                <w:szCs w:val="21"/>
              </w:rPr>
            </w:pPr>
            <w:r>
              <w:rPr>
                <w:rFonts w:hint="eastAsia" w:cs="Arial" w:asciiTheme="minorEastAsia" w:hAnsiTheme="minorEastAsia" w:eastAsiaTheme="minorEastAsia"/>
                <w:kern w:val="10"/>
                <w:szCs w:val="21"/>
              </w:rPr>
              <w:t>1-2</w:t>
            </w:r>
          </w:p>
        </w:tc>
        <w:tc>
          <w:tcPr>
            <w:tcW w:w="7263" w:type="dxa"/>
            <w:vAlign w:val="center"/>
          </w:tcPr>
          <w:p w14:paraId="5D419D9B">
            <w:pPr>
              <w:spacing w:before="156" w:beforeLines="50" w:line="276" w:lineRule="auto"/>
              <w:rPr>
                <w:bCs/>
              </w:rPr>
            </w:pPr>
            <w:r>
              <w:rPr>
                <w:rFonts w:hint="eastAsia"/>
                <w:bCs/>
              </w:rPr>
              <w:t>提供本地区重点科研用户出具的，关于所应标同型号产品的良好使用体验和满意售后口碑的评价材料，每份得1分，最高得3分。</w:t>
            </w:r>
          </w:p>
        </w:tc>
        <w:tc>
          <w:tcPr>
            <w:tcW w:w="1006" w:type="dxa"/>
            <w:vAlign w:val="center"/>
          </w:tcPr>
          <w:p w14:paraId="4D70D8DC">
            <w:pPr>
              <w:spacing w:line="360" w:lineRule="auto"/>
              <w:jc w:val="center"/>
              <w:rPr>
                <w:rFonts w:cs="Arial" w:asciiTheme="minorEastAsia" w:hAnsiTheme="minorEastAsia"/>
                <w:bCs/>
                <w:szCs w:val="21"/>
              </w:rPr>
            </w:pPr>
            <w:r>
              <w:rPr>
                <w:rFonts w:hint="eastAsia" w:cs="Arial" w:asciiTheme="minorEastAsia" w:hAnsiTheme="minorEastAsia"/>
                <w:bCs/>
                <w:szCs w:val="21"/>
              </w:rPr>
              <w:t>3分</w:t>
            </w:r>
          </w:p>
        </w:tc>
      </w:tr>
      <w:tr w14:paraId="06A1915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33" w:type="dxa"/>
            <w:vAlign w:val="center"/>
          </w:tcPr>
          <w:p w14:paraId="7F43B74E">
            <w:pPr>
              <w:pStyle w:val="8"/>
              <w:spacing w:line="300" w:lineRule="exact"/>
              <w:jc w:val="center"/>
              <w:rPr>
                <w:rFonts w:cs="Arial" w:asciiTheme="minorEastAsia" w:hAnsiTheme="minorEastAsia" w:eastAsiaTheme="minorEastAsia"/>
                <w:kern w:val="10"/>
                <w:szCs w:val="21"/>
              </w:rPr>
            </w:pPr>
            <w:r>
              <w:rPr>
                <w:rFonts w:hint="eastAsia" w:cs="Arial" w:asciiTheme="minorEastAsia" w:hAnsiTheme="minorEastAsia" w:eastAsiaTheme="minorEastAsia"/>
                <w:kern w:val="10"/>
                <w:szCs w:val="21"/>
              </w:rPr>
              <w:t>1-3</w:t>
            </w:r>
          </w:p>
        </w:tc>
        <w:tc>
          <w:tcPr>
            <w:tcW w:w="7263" w:type="dxa"/>
            <w:vAlign w:val="center"/>
          </w:tcPr>
          <w:p w14:paraId="6D0DF1A9">
            <w:pPr>
              <w:spacing w:before="156" w:beforeLines="50" w:line="276" w:lineRule="auto"/>
              <w:rPr>
                <w:bCs/>
              </w:rPr>
            </w:pPr>
            <w:r>
              <w:rPr>
                <w:bCs/>
              </w:rPr>
              <w:t>投标人承诺的质保期满足采购文件要求基础上（不少于2年），整体质保期每增加</w:t>
            </w:r>
            <w:r>
              <w:rPr>
                <w:rFonts w:hint="eastAsia"/>
                <w:bCs/>
              </w:rPr>
              <w:t>1</w:t>
            </w:r>
            <w:r>
              <w:rPr>
                <w:bCs/>
              </w:rPr>
              <w:t>年加1分，满分3分。须提供书面承诺，否则不得分。</w:t>
            </w:r>
          </w:p>
        </w:tc>
        <w:tc>
          <w:tcPr>
            <w:tcW w:w="1006" w:type="dxa"/>
            <w:vAlign w:val="center"/>
          </w:tcPr>
          <w:p w14:paraId="4586B5E1">
            <w:pPr>
              <w:spacing w:line="360" w:lineRule="auto"/>
              <w:jc w:val="center"/>
              <w:rPr>
                <w:rFonts w:cs="Arial" w:asciiTheme="minorEastAsia" w:hAnsiTheme="minorEastAsia"/>
                <w:bCs/>
                <w:szCs w:val="21"/>
              </w:rPr>
            </w:pPr>
            <w:r>
              <w:rPr>
                <w:rFonts w:cs="Arial" w:asciiTheme="minorEastAsia" w:hAnsiTheme="minorEastAsia"/>
                <w:bCs/>
                <w:szCs w:val="21"/>
              </w:rPr>
              <w:t>3</w:t>
            </w:r>
            <w:r>
              <w:rPr>
                <w:rFonts w:hint="eastAsia" w:cs="Arial" w:asciiTheme="minorEastAsia" w:hAnsiTheme="minorEastAsia"/>
                <w:bCs/>
                <w:szCs w:val="21"/>
              </w:rPr>
              <w:t>分</w:t>
            </w:r>
          </w:p>
        </w:tc>
      </w:tr>
      <w:tr w14:paraId="6560CBC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0" w:hRule="atLeast"/>
          <w:jc w:val="center"/>
        </w:trPr>
        <w:tc>
          <w:tcPr>
            <w:tcW w:w="833" w:type="dxa"/>
            <w:vAlign w:val="center"/>
          </w:tcPr>
          <w:p w14:paraId="729321AB">
            <w:pPr>
              <w:pStyle w:val="8"/>
              <w:spacing w:line="300" w:lineRule="exact"/>
              <w:jc w:val="center"/>
              <w:rPr>
                <w:rFonts w:cs="Arial" w:asciiTheme="minorEastAsia" w:hAnsiTheme="minorEastAsia" w:eastAsiaTheme="minorEastAsia"/>
                <w:kern w:val="10"/>
                <w:szCs w:val="21"/>
              </w:rPr>
            </w:pPr>
            <w:r>
              <w:rPr>
                <w:rFonts w:hint="eastAsia" w:cs="Arial" w:asciiTheme="minorEastAsia" w:hAnsiTheme="minorEastAsia" w:eastAsiaTheme="minorEastAsia"/>
                <w:kern w:val="10"/>
                <w:szCs w:val="21"/>
              </w:rPr>
              <w:t>1-4</w:t>
            </w:r>
          </w:p>
        </w:tc>
        <w:tc>
          <w:tcPr>
            <w:tcW w:w="7263" w:type="dxa"/>
            <w:vAlign w:val="center"/>
          </w:tcPr>
          <w:p w14:paraId="325D5ACB">
            <w:pPr>
              <w:spacing w:before="156" w:beforeLines="50" w:line="276" w:lineRule="auto"/>
              <w:rPr>
                <w:bCs/>
              </w:rPr>
            </w:pPr>
            <w:r>
              <w:rPr>
                <w:rFonts w:hint="eastAsia"/>
                <w:bCs/>
              </w:rPr>
              <w:t>售后服务和技术支持能力：</w:t>
            </w:r>
          </w:p>
          <w:p w14:paraId="7AB98A61">
            <w:pPr>
              <w:numPr>
                <w:ilvl w:val="0"/>
                <w:numId w:val="5"/>
              </w:numPr>
              <w:spacing w:before="156" w:beforeLines="50" w:line="276" w:lineRule="auto"/>
              <w:rPr>
                <w:bCs/>
              </w:rPr>
            </w:pPr>
            <w:r>
              <w:rPr>
                <w:bCs/>
              </w:rPr>
              <w:t>针对供货商根据本项目采购需求提出的培训方案进行评价：提供培训方案应包括①培训时长、地点；②培训的主要内容（至少包括基础应用、高阶应用、仪器维护等方面）；③预期培训效果以及后续培训支持；以上内容每完整响应1项得1分，满分得3分，未提供或者不符合上述需求的，不得分；</w:t>
            </w:r>
          </w:p>
          <w:p w14:paraId="42B319AD">
            <w:pPr>
              <w:numPr>
                <w:ins w:id="0" w:author="Unknown" w:date=""/>
              </w:numPr>
              <w:spacing w:before="156" w:beforeLines="50" w:line="276" w:lineRule="auto"/>
              <w:rPr>
                <w:bCs/>
              </w:rPr>
            </w:pPr>
            <w:r>
              <w:rPr>
                <w:bCs/>
              </w:rPr>
              <w:t>（2）针对供货商根据本项目采购需求提出的售后服务方案进行评价：提售后服务方案应包括：</w:t>
            </w:r>
            <w:r>
              <w:rPr>
                <w:rFonts w:hint="eastAsia" w:ascii="宋体" w:hAnsi="宋体" w:cs="宋体"/>
                <w:bCs/>
              </w:rPr>
              <w:t>①</w:t>
            </w:r>
            <w:r>
              <w:rPr>
                <w:bCs/>
              </w:rPr>
              <w:t>售后服务专业人员配备情况；</w:t>
            </w:r>
            <w:r>
              <w:rPr>
                <w:rFonts w:hint="eastAsia" w:ascii="宋体" w:hAnsi="宋体" w:cs="宋体"/>
                <w:bCs/>
              </w:rPr>
              <w:t>②</w:t>
            </w:r>
            <w:r>
              <w:rPr>
                <w:bCs/>
              </w:rPr>
              <w:t>售后服务响应时间、到场支持时间；</w:t>
            </w:r>
            <w:r>
              <w:rPr>
                <w:rFonts w:hint="eastAsia" w:ascii="宋体" w:hAnsi="宋体" w:cs="宋体"/>
                <w:bCs/>
              </w:rPr>
              <w:t>③</w:t>
            </w:r>
            <w:r>
              <w:rPr>
                <w:bCs/>
              </w:rPr>
              <w:t>后续维护支持措施。根据以上供货商的方案的完整性和响应保障情况进行评价，优得3分，良2分，合格得1分，差得0分。</w:t>
            </w:r>
          </w:p>
        </w:tc>
        <w:tc>
          <w:tcPr>
            <w:tcW w:w="1006" w:type="dxa"/>
            <w:vAlign w:val="center"/>
          </w:tcPr>
          <w:p w14:paraId="240E46C0">
            <w:pPr>
              <w:spacing w:line="360" w:lineRule="auto"/>
              <w:jc w:val="center"/>
              <w:rPr>
                <w:rFonts w:cs="Arial" w:asciiTheme="minorEastAsia" w:hAnsiTheme="minorEastAsia"/>
                <w:bCs/>
                <w:szCs w:val="21"/>
              </w:rPr>
            </w:pPr>
            <w:r>
              <w:rPr>
                <w:rFonts w:cs="Arial" w:asciiTheme="minorEastAsia" w:hAnsiTheme="minorEastAsia"/>
                <w:bCs/>
                <w:szCs w:val="21"/>
              </w:rPr>
              <w:t>6</w:t>
            </w:r>
            <w:r>
              <w:rPr>
                <w:rFonts w:hint="eastAsia" w:cs="Arial" w:asciiTheme="minorEastAsia" w:hAnsiTheme="minorEastAsia"/>
                <w:bCs/>
                <w:szCs w:val="21"/>
              </w:rPr>
              <w:t>分</w:t>
            </w:r>
          </w:p>
        </w:tc>
      </w:tr>
      <w:tr w14:paraId="472C70BE">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9102" w:type="dxa"/>
            <w:gridSpan w:val="3"/>
            <w:vAlign w:val="center"/>
          </w:tcPr>
          <w:p w14:paraId="4D7FAC15">
            <w:pPr>
              <w:spacing w:line="400" w:lineRule="exact"/>
              <w:jc w:val="center"/>
              <w:rPr>
                <w:rFonts w:cs="Arial" w:asciiTheme="minorEastAsia" w:hAnsiTheme="minorEastAsia"/>
                <w:bCs/>
              </w:rPr>
            </w:pPr>
            <w:r>
              <w:rPr>
                <w:rFonts w:hint="eastAsia" w:ascii="宋体" w:hAnsi="宋体"/>
                <w:b/>
              </w:rPr>
              <w:t>2、技术因素（满分</w:t>
            </w:r>
            <w:r>
              <w:rPr>
                <w:rFonts w:ascii="宋体" w:hAnsi="宋体"/>
                <w:b/>
              </w:rPr>
              <w:t>55</w:t>
            </w:r>
            <w:r>
              <w:rPr>
                <w:rFonts w:hint="eastAsia" w:ascii="宋体" w:hAnsi="宋体"/>
                <w:b/>
              </w:rPr>
              <w:t>分）</w:t>
            </w:r>
          </w:p>
        </w:tc>
      </w:tr>
      <w:tr w14:paraId="6383FDAA">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33" w:type="dxa"/>
            <w:vAlign w:val="center"/>
          </w:tcPr>
          <w:p w14:paraId="76EC4CE4">
            <w:pPr>
              <w:pStyle w:val="31"/>
              <w:spacing w:line="300" w:lineRule="exact"/>
              <w:ind w:firstLine="0" w:firstLineChars="0"/>
              <w:jc w:val="center"/>
              <w:rPr>
                <w:rFonts w:ascii="宋体" w:hAnsi="宋体" w:cs="宋体"/>
                <w:kern w:val="0"/>
              </w:rPr>
            </w:pPr>
            <w:r>
              <w:rPr>
                <w:rFonts w:hint="eastAsia" w:ascii="宋体" w:hAnsi="宋体" w:cs="宋体"/>
                <w:kern w:val="0"/>
              </w:rPr>
              <w:t>2</w:t>
            </w:r>
            <w:r>
              <w:rPr>
                <w:rFonts w:ascii="宋体" w:hAnsi="宋体" w:cs="宋体"/>
                <w:kern w:val="0"/>
              </w:rPr>
              <w:t>-1</w:t>
            </w:r>
          </w:p>
        </w:tc>
        <w:tc>
          <w:tcPr>
            <w:tcW w:w="7263" w:type="dxa"/>
            <w:vAlign w:val="center"/>
          </w:tcPr>
          <w:p w14:paraId="5767F8CE">
            <w:pPr>
              <w:pStyle w:val="18"/>
              <w:spacing w:before="0" w:after="0" w:line="300" w:lineRule="auto"/>
              <w:ind w:right="130"/>
              <w:rPr>
                <w:rFonts w:ascii="Times New Roman" w:hAnsi="Times New Roman" w:cs="Times New Roman"/>
                <w:color w:val="auto"/>
                <w:kern w:val="2"/>
                <w:sz w:val="24"/>
                <w:szCs w:val="24"/>
              </w:rPr>
            </w:pPr>
            <w:r>
              <w:rPr>
                <w:rFonts w:ascii="Segoe UI Symbol" w:hAnsi="Segoe UI Symbol" w:eastAsia="宋体" w:cs="Segoe UI Symbol"/>
                <w:szCs w:val="24"/>
              </w:rPr>
              <w:t>★</w:t>
            </w:r>
            <w:r>
              <w:rPr>
                <w:rFonts w:ascii="Times New Roman" w:hAnsi="Times New Roman" w:cs="Times New Roman"/>
                <w:color w:val="auto"/>
                <w:kern w:val="2"/>
                <w:sz w:val="24"/>
                <w:szCs w:val="24"/>
              </w:rPr>
              <w:t>1.1. 探测器：分析型SDD硅漂移电制冷探测器，高分子超薄窗设计，</w:t>
            </w:r>
            <w:r>
              <w:rPr>
                <w:rFonts w:hint="eastAsia" w:ascii="Times New Roman" w:hAnsi="Times New Roman" w:cs="Times New Roman"/>
                <w:color w:val="auto"/>
                <w:kern w:val="2"/>
                <w:sz w:val="24"/>
                <w:szCs w:val="24"/>
              </w:rPr>
              <w:t>在有效面积≥60mm</w:t>
            </w:r>
            <w:r>
              <w:rPr>
                <w:rFonts w:hint="eastAsia" w:ascii="Times New Roman" w:hAnsi="Times New Roman" w:cs="Times New Roman"/>
                <w:color w:val="auto"/>
                <w:kern w:val="2"/>
                <w:sz w:val="24"/>
                <w:szCs w:val="24"/>
                <w:vertAlign w:val="superscript"/>
              </w:rPr>
              <w:t>2</w:t>
            </w:r>
            <w:r>
              <w:rPr>
                <w:rFonts w:hint="eastAsia" w:ascii="Times New Roman" w:hAnsi="Times New Roman" w:cs="Times New Roman"/>
                <w:color w:val="auto"/>
                <w:kern w:val="2"/>
                <w:sz w:val="24"/>
                <w:szCs w:val="24"/>
              </w:rPr>
              <w:t>的基础上，每增加5mm</w:t>
            </w:r>
            <w:r>
              <w:rPr>
                <w:rFonts w:hint="eastAsia" w:ascii="Times New Roman" w:hAnsi="Times New Roman" w:cs="Times New Roman"/>
                <w:color w:val="auto"/>
                <w:kern w:val="2"/>
                <w:sz w:val="24"/>
                <w:szCs w:val="24"/>
                <w:vertAlign w:val="superscript"/>
              </w:rPr>
              <w:t>2</w:t>
            </w:r>
            <w:r>
              <w:rPr>
                <w:rFonts w:hint="eastAsia" w:ascii="Times New Roman" w:hAnsi="Times New Roman" w:cs="Times New Roman"/>
                <w:color w:val="auto"/>
                <w:kern w:val="2"/>
                <w:sz w:val="24"/>
                <w:szCs w:val="24"/>
              </w:rPr>
              <w:t>加</w:t>
            </w:r>
            <w:r>
              <w:rPr>
                <w:rFonts w:ascii="Times New Roman" w:hAnsi="Times New Roman" w:cs="Times New Roman"/>
                <w:color w:val="auto"/>
                <w:kern w:val="2"/>
                <w:sz w:val="24"/>
                <w:szCs w:val="24"/>
              </w:rPr>
              <w:t>1</w:t>
            </w:r>
            <w:r>
              <w:rPr>
                <w:rFonts w:hint="eastAsia" w:ascii="Times New Roman" w:hAnsi="Times New Roman" w:cs="Times New Roman"/>
                <w:color w:val="auto"/>
                <w:kern w:val="2"/>
                <w:sz w:val="24"/>
                <w:szCs w:val="24"/>
              </w:rPr>
              <w:t>分，满分3分</w:t>
            </w:r>
          </w:p>
          <w:p w14:paraId="0137E938">
            <w:pPr>
              <w:spacing w:before="156" w:beforeLines="50" w:line="276" w:lineRule="auto"/>
              <w:rPr>
                <w:bCs/>
              </w:rPr>
            </w:pPr>
            <w:r>
              <w:t>备注：满足并提供证明材料得分，不满足或未提供证明材料得0分；</w:t>
            </w:r>
          </w:p>
        </w:tc>
        <w:tc>
          <w:tcPr>
            <w:tcW w:w="1006" w:type="dxa"/>
            <w:vAlign w:val="center"/>
          </w:tcPr>
          <w:p w14:paraId="0B936682">
            <w:pPr>
              <w:spacing w:line="360" w:lineRule="auto"/>
              <w:jc w:val="center"/>
              <w:rPr>
                <w:rFonts w:ascii="宋体" w:hAnsi="宋体" w:cs="宋体"/>
                <w:bCs/>
              </w:rPr>
            </w:pPr>
            <w:r>
              <w:rPr>
                <w:rFonts w:ascii="宋体" w:hAnsi="宋体" w:cs="宋体"/>
                <w:bCs/>
              </w:rPr>
              <w:t>3</w:t>
            </w:r>
            <w:r>
              <w:rPr>
                <w:rFonts w:hint="eastAsia" w:ascii="宋体" w:hAnsi="宋体" w:cs="宋体"/>
                <w:bCs/>
              </w:rPr>
              <w:t>分</w:t>
            </w:r>
          </w:p>
        </w:tc>
      </w:tr>
      <w:tr w14:paraId="7F7F47C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33" w:type="dxa"/>
            <w:vAlign w:val="center"/>
          </w:tcPr>
          <w:p w14:paraId="55E3BF79">
            <w:pPr>
              <w:pStyle w:val="31"/>
              <w:spacing w:line="300" w:lineRule="exact"/>
              <w:ind w:firstLine="0" w:firstLineChars="0"/>
              <w:jc w:val="center"/>
              <w:rPr>
                <w:rFonts w:ascii="宋体" w:hAnsi="宋体" w:cs="宋体"/>
                <w:kern w:val="0"/>
              </w:rPr>
            </w:pPr>
            <w:r>
              <w:rPr>
                <w:rFonts w:hint="eastAsia" w:ascii="宋体" w:hAnsi="宋体" w:cs="宋体"/>
                <w:kern w:val="0"/>
              </w:rPr>
              <w:t>2-</w:t>
            </w:r>
            <w:r>
              <w:rPr>
                <w:rFonts w:ascii="宋体" w:hAnsi="宋体" w:cs="宋体"/>
                <w:kern w:val="0"/>
              </w:rPr>
              <w:t>2</w:t>
            </w:r>
          </w:p>
        </w:tc>
        <w:tc>
          <w:tcPr>
            <w:tcW w:w="7263" w:type="dxa"/>
            <w:vAlign w:val="center"/>
          </w:tcPr>
          <w:p w14:paraId="0609AA9B">
            <w:pPr>
              <w:spacing w:line="360" w:lineRule="auto"/>
            </w:pPr>
            <w:r>
              <w:t>1.2．真空系统：封闭式真空系统，无需借助SEM抽放真空；</w:t>
            </w:r>
          </w:p>
          <w:p w14:paraId="31E1E3AF">
            <w:pPr>
              <w:spacing w:line="360" w:lineRule="auto"/>
            </w:pPr>
            <w:r>
              <w:t>备注：满足并提供证明材料得2分，不满足或未提供证明材料得0分；</w:t>
            </w:r>
          </w:p>
        </w:tc>
        <w:tc>
          <w:tcPr>
            <w:tcW w:w="1006" w:type="dxa"/>
            <w:vAlign w:val="center"/>
          </w:tcPr>
          <w:p w14:paraId="7588612E">
            <w:pPr>
              <w:spacing w:line="360" w:lineRule="auto"/>
              <w:jc w:val="center"/>
              <w:rPr>
                <w:rFonts w:ascii="宋体" w:hAnsi="宋体" w:cs="宋体"/>
                <w:bCs/>
              </w:rPr>
            </w:pPr>
            <w:r>
              <w:rPr>
                <w:rFonts w:ascii="宋体" w:hAnsi="宋体" w:cs="宋体"/>
                <w:bCs/>
              </w:rPr>
              <w:t>2</w:t>
            </w:r>
            <w:r>
              <w:rPr>
                <w:rFonts w:hint="eastAsia" w:ascii="宋体" w:hAnsi="宋体" w:cs="宋体"/>
                <w:bCs/>
              </w:rPr>
              <w:t>分</w:t>
            </w:r>
          </w:p>
        </w:tc>
      </w:tr>
      <w:tr w14:paraId="600125E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33" w:type="dxa"/>
            <w:vAlign w:val="center"/>
          </w:tcPr>
          <w:p w14:paraId="20DF51A0">
            <w:pPr>
              <w:pStyle w:val="31"/>
              <w:spacing w:line="300" w:lineRule="exact"/>
              <w:ind w:firstLine="0" w:firstLineChars="0"/>
              <w:jc w:val="center"/>
              <w:rPr>
                <w:rFonts w:ascii="宋体" w:hAnsi="宋体" w:cs="宋体"/>
                <w:kern w:val="0"/>
              </w:rPr>
            </w:pPr>
            <w:r>
              <w:rPr>
                <w:rFonts w:hint="eastAsia" w:ascii="宋体" w:hAnsi="宋体" w:cs="宋体"/>
                <w:kern w:val="0"/>
              </w:rPr>
              <w:t>2-3</w:t>
            </w:r>
          </w:p>
        </w:tc>
        <w:tc>
          <w:tcPr>
            <w:tcW w:w="7263" w:type="dxa"/>
            <w:vAlign w:val="center"/>
          </w:tcPr>
          <w:p w14:paraId="02789D51">
            <w:pPr>
              <w:spacing w:line="360" w:lineRule="auto"/>
            </w:pPr>
            <w:r>
              <w:rPr>
                <w:rFonts w:hint="eastAsia" w:ascii="宋体" w:hAnsi="宋体" w:cs="宋体"/>
                <w:b/>
                <w:bCs/>
              </w:rPr>
              <w:t>▲</w:t>
            </w:r>
            <w:r>
              <w:t xml:space="preserve">1.3. </w:t>
            </w:r>
            <w:r>
              <w:rPr>
                <w:lang w:val="de-DE"/>
              </w:rPr>
              <w:t xml:space="preserve">Mn Ka </w:t>
            </w:r>
            <w:r>
              <w:t>能量分辨率</w:t>
            </w:r>
            <w:r>
              <w:rPr>
                <w:rFonts w:hint="eastAsia"/>
              </w:rPr>
              <w:t>介于</w:t>
            </w:r>
            <w:r>
              <w:t>125eV~130eV</w:t>
            </w:r>
            <w:r>
              <w:rPr>
                <w:rFonts w:hint="eastAsia"/>
              </w:rPr>
              <w:t>之间得</w:t>
            </w:r>
            <w:r>
              <w:t>1</w:t>
            </w:r>
            <w:r>
              <w:rPr>
                <w:rFonts w:hint="eastAsia"/>
              </w:rPr>
              <w:t>分，</w:t>
            </w:r>
            <w:r>
              <w:t>优于125eV的得2分</w:t>
            </w:r>
            <w:r>
              <w:rPr>
                <w:rFonts w:hint="eastAsia"/>
              </w:rPr>
              <w:t>；</w:t>
            </w:r>
          </w:p>
          <w:p w14:paraId="3E622874">
            <w:pPr>
              <w:spacing w:line="360" w:lineRule="auto"/>
            </w:pPr>
            <w:r>
              <w:t xml:space="preserve">备注：满足并提供证明材料得2分，不满足或未提供证明材料得0分； </w:t>
            </w:r>
          </w:p>
        </w:tc>
        <w:tc>
          <w:tcPr>
            <w:tcW w:w="1006" w:type="dxa"/>
            <w:vAlign w:val="center"/>
          </w:tcPr>
          <w:p w14:paraId="13A49AE3">
            <w:pPr>
              <w:spacing w:line="360" w:lineRule="auto"/>
              <w:jc w:val="center"/>
              <w:rPr>
                <w:rFonts w:ascii="宋体" w:hAnsi="宋体" w:cs="宋体"/>
                <w:bCs/>
              </w:rPr>
            </w:pPr>
            <w:r>
              <w:rPr>
                <w:rFonts w:ascii="宋体" w:hAnsi="宋体" w:cs="宋体"/>
                <w:bCs/>
              </w:rPr>
              <w:t>2</w:t>
            </w:r>
            <w:r>
              <w:rPr>
                <w:rFonts w:hint="eastAsia" w:ascii="宋体" w:hAnsi="宋体" w:cs="宋体"/>
                <w:bCs/>
              </w:rPr>
              <w:t>分</w:t>
            </w:r>
          </w:p>
        </w:tc>
      </w:tr>
      <w:tr w14:paraId="0F09971F">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833" w:type="dxa"/>
            <w:vAlign w:val="center"/>
          </w:tcPr>
          <w:p w14:paraId="28851BEE">
            <w:pPr>
              <w:pStyle w:val="31"/>
              <w:spacing w:line="300" w:lineRule="exact"/>
              <w:ind w:firstLine="0" w:firstLineChars="0"/>
              <w:jc w:val="center"/>
              <w:rPr>
                <w:rFonts w:ascii="宋体" w:hAnsi="宋体" w:cs="宋体"/>
                <w:kern w:val="0"/>
              </w:rPr>
            </w:pPr>
            <w:r>
              <w:rPr>
                <w:rFonts w:hint="eastAsia" w:ascii="宋体" w:hAnsi="宋体" w:cs="宋体"/>
                <w:kern w:val="0"/>
              </w:rPr>
              <w:t>2-4</w:t>
            </w:r>
          </w:p>
        </w:tc>
        <w:tc>
          <w:tcPr>
            <w:tcW w:w="7263" w:type="dxa"/>
            <w:vAlign w:val="center"/>
          </w:tcPr>
          <w:p w14:paraId="72083509">
            <w:pPr>
              <w:pStyle w:val="18"/>
              <w:spacing w:before="0" w:after="0" w:line="360" w:lineRule="auto"/>
              <w:ind w:right="130"/>
              <w:rPr>
                <w:rFonts w:ascii="Times New Roman" w:hAnsi="Times New Roman" w:cs="Times New Roman"/>
                <w:color w:val="auto"/>
                <w:kern w:val="2"/>
                <w:sz w:val="24"/>
                <w:szCs w:val="24"/>
              </w:rPr>
            </w:pPr>
            <w:r>
              <w:rPr>
                <w:rFonts w:ascii="Segoe UI Symbol" w:hAnsi="Segoe UI Symbol" w:eastAsia="宋体" w:cs="Segoe UI Symbol"/>
                <w:szCs w:val="24"/>
              </w:rPr>
              <w:t>★</w:t>
            </w:r>
            <w:r>
              <w:rPr>
                <w:rFonts w:ascii="Times New Roman" w:hAnsi="Times New Roman" w:cs="Times New Roman"/>
                <w:color w:val="auto"/>
                <w:kern w:val="2"/>
                <w:sz w:val="24"/>
                <w:szCs w:val="24"/>
              </w:rPr>
              <w:t xml:space="preserve">1.4. </w:t>
            </w:r>
            <w:r>
              <w:rPr>
                <w:rFonts w:ascii="Times New Roman" w:hAnsi="Times New Roman" w:cs="Times New Roman"/>
                <w:sz w:val="24"/>
                <w:szCs w:val="24"/>
                <w:lang w:val="de-DE"/>
              </w:rPr>
              <w:t>F Ka</w:t>
            </w:r>
            <w:r>
              <w:rPr>
                <w:rFonts w:ascii="Times New Roman" w:hAnsi="Times New Roman" w:cs="Times New Roman"/>
                <w:sz w:val="24"/>
                <w:szCs w:val="24"/>
              </w:rPr>
              <w:t>能量分辨率</w:t>
            </w:r>
            <w:bookmarkStart w:id="9" w:name="OLE_LINK27"/>
            <w:bookmarkStart w:id="10" w:name="OLE_LINK25"/>
            <w:bookmarkStart w:id="11" w:name="OLE_LINK14"/>
            <w:r>
              <w:rPr>
                <w:rFonts w:hint="eastAsia" w:ascii="Times New Roman" w:hAnsi="Times New Roman" w:cs="Times New Roman"/>
                <w:sz w:val="24"/>
                <w:szCs w:val="24"/>
              </w:rPr>
              <w:t>（5</w:t>
            </w:r>
            <w:r>
              <w:rPr>
                <w:rFonts w:ascii="Times New Roman" w:hAnsi="Times New Roman" w:cs="Times New Roman"/>
                <w:sz w:val="24"/>
                <w:szCs w:val="24"/>
              </w:rPr>
              <w:t>0000</w:t>
            </w:r>
            <w:r>
              <w:rPr>
                <w:rFonts w:hint="eastAsia" w:ascii="Times New Roman" w:hAnsi="Times New Roman" w:cs="Times New Roman"/>
                <w:sz w:val="24"/>
                <w:szCs w:val="24"/>
              </w:rPr>
              <w:t>cps）</w:t>
            </w:r>
            <w:bookmarkEnd w:id="9"/>
            <w:bookmarkEnd w:id="10"/>
            <w:r>
              <w:rPr>
                <w:rFonts w:hint="eastAsia" w:ascii="Times New Roman" w:hAnsi="Times New Roman" w:cs="Times New Roman"/>
                <w:sz w:val="24"/>
                <w:szCs w:val="24"/>
              </w:rPr>
              <w:t>介于</w:t>
            </w:r>
            <w:r>
              <w:rPr>
                <w:rFonts w:ascii="Times New Roman" w:hAnsi="Times New Roman" w:cs="Times New Roman"/>
                <w:sz w:val="24"/>
                <w:szCs w:val="24"/>
              </w:rPr>
              <w:t>6</w:t>
            </w:r>
            <w:r>
              <w:rPr>
                <w:rFonts w:hint="eastAsia" w:ascii="Times New Roman" w:hAnsi="Times New Roman" w:cs="Times New Roman"/>
                <w:sz w:val="24"/>
                <w:szCs w:val="24"/>
              </w:rPr>
              <w:t>0eV~</w:t>
            </w:r>
            <w:r>
              <w:rPr>
                <w:rFonts w:ascii="Times New Roman" w:hAnsi="Times New Roman" w:cs="Times New Roman"/>
                <w:sz w:val="24"/>
                <w:szCs w:val="24"/>
              </w:rPr>
              <w:t>7</w:t>
            </w:r>
            <w:r>
              <w:rPr>
                <w:rFonts w:hint="eastAsia" w:ascii="Times New Roman" w:hAnsi="Times New Roman" w:cs="Times New Roman"/>
                <w:sz w:val="24"/>
                <w:szCs w:val="24"/>
              </w:rPr>
              <w:t>0eV之间得</w:t>
            </w:r>
            <w:r>
              <w:rPr>
                <w:rFonts w:ascii="Times New Roman" w:hAnsi="Times New Roman" w:cs="Times New Roman"/>
                <w:sz w:val="24"/>
                <w:szCs w:val="24"/>
              </w:rPr>
              <w:t>1</w:t>
            </w:r>
            <w:r>
              <w:rPr>
                <w:rFonts w:hint="eastAsia" w:ascii="Times New Roman" w:hAnsi="Times New Roman" w:cs="Times New Roman"/>
                <w:sz w:val="24"/>
                <w:szCs w:val="24"/>
              </w:rPr>
              <w:t>分，介于</w:t>
            </w:r>
            <w:r>
              <w:rPr>
                <w:rFonts w:ascii="Times New Roman" w:hAnsi="Times New Roman" w:cs="Times New Roman"/>
                <w:sz w:val="24"/>
                <w:szCs w:val="24"/>
              </w:rPr>
              <w:t>5</w:t>
            </w:r>
            <w:r>
              <w:rPr>
                <w:rFonts w:hint="eastAsia" w:ascii="Times New Roman" w:hAnsi="Times New Roman" w:cs="Times New Roman"/>
                <w:sz w:val="24"/>
                <w:szCs w:val="24"/>
              </w:rPr>
              <w:t>0eV~</w:t>
            </w:r>
            <w:r>
              <w:rPr>
                <w:rFonts w:ascii="Times New Roman" w:hAnsi="Times New Roman" w:cs="Times New Roman"/>
                <w:sz w:val="24"/>
                <w:szCs w:val="24"/>
              </w:rPr>
              <w:t>6</w:t>
            </w:r>
            <w:r>
              <w:rPr>
                <w:rFonts w:hint="eastAsia" w:ascii="Times New Roman" w:hAnsi="Times New Roman" w:cs="Times New Roman"/>
                <w:sz w:val="24"/>
                <w:szCs w:val="24"/>
              </w:rPr>
              <w:t>0eV之间得</w:t>
            </w:r>
            <w:r>
              <w:rPr>
                <w:rFonts w:ascii="Times New Roman" w:hAnsi="Times New Roman" w:cs="Times New Roman"/>
                <w:sz w:val="24"/>
                <w:szCs w:val="24"/>
              </w:rPr>
              <w:t>2</w:t>
            </w:r>
            <w:r>
              <w:rPr>
                <w:rFonts w:hint="eastAsia" w:ascii="Times New Roman" w:hAnsi="Times New Roman" w:cs="Times New Roman"/>
                <w:sz w:val="24"/>
                <w:szCs w:val="24"/>
              </w:rPr>
              <w:t>分</w:t>
            </w:r>
            <w:bookmarkEnd w:id="11"/>
            <w:r>
              <w:rPr>
                <w:rFonts w:ascii="Times New Roman" w:hAnsi="Times New Roman" w:cs="Times New Roman"/>
                <w:sz w:val="24"/>
                <w:szCs w:val="24"/>
              </w:rPr>
              <w:t>，</w:t>
            </w:r>
            <w:bookmarkStart w:id="12" w:name="OLE_LINK21"/>
            <w:bookmarkStart w:id="13" w:name="OLE_LINK22"/>
            <w:r>
              <w:rPr>
                <w:rFonts w:ascii="Times New Roman" w:hAnsi="Times New Roman" w:cs="Times New Roman"/>
                <w:sz w:val="24"/>
                <w:szCs w:val="24"/>
              </w:rPr>
              <w:t>优于50eV的得3分</w:t>
            </w:r>
            <w:bookmarkEnd w:id="12"/>
            <w:bookmarkEnd w:id="13"/>
            <w:r>
              <w:rPr>
                <w:rFonts w:ascii="Times New Roman" w:hAnsi="Times New Roman" w:cs="Times New Roman"/>
                <w:sz w:val="24"/>
                <w:szCs w:val="24"/>
                <w:lang w:val="de-DE"/>
              </w:rPr>
              <w:t>；</w:t>
            </w:r>
          </w:p>
          <w:p w14:paraId="1E179F38">
            <w:pPr>
              <w:spacing w:before="156" w:beforeLines="50" w:line="360" w:lineRule="auto"/>
              <w:rPr>
                <w:bCs/>
              </w:rPr>
            </w:pPr>
            <w:r>
              <w:t>备注：满足并提供证明材料得分，不满足或未提供证明材料得0分；</w:t>
            </w:r>
          </w:p>
        </w:tc>
        <w:tc>
          <w:tcPr>
            <w:tcW w:w="1006" w:type="dxa"/>
            <w:vAlign w:val="center"/>
          </w:tcPr>
          <w:p w14:paraId="68B3E781">
            <w:pPr>
              <w:spacing w:line="360" w:lineRule="auto"/>
              <w:jc w:val="center"/>
              <w:rPr>
                <w:rFonts w:ascii="宋体" w:hAnsi="宋体" w:cs="宋体"/>
                <w:bCs/>
              </w:rPr>
            </w:pPr>
            <w:r>
              <w:rPr>
                <w:rFonts w:hint="eastAsia" w:ascii="宋体" w:hAnsi="宋体" w:cs="宋体"/>
              </w:rPr>
              <w:t>3分</w:t>
            </w:r>
          </w:p>
        </w:tc>
      </w:tr>
      <w:tr w14:paraId="5E2DB477">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833" w:type="dxa"/>
            <w:vAlign w:val="center"/>
          </w:tcPr>
          <w:p w14:paraId="18D08EDC">
            <w:pPr>
              <w:pStyle w:val="31"/>
              <w:spacing w:line="300" w:lineRule="exact"/>
              <w:ind w:firstLine="0" w:firstLineChars="0"/>
              <w:jc w:val="center"/>
              <w:rPr>
                <w:rFonts w:ascii="宋体" w:hAnsi="宋体" w:cs="宋体"/>
                <w:kern w:val="0"/>
              </w:rPr>
            </w:pPr>
            <w:r>
              <w:rPr>
                <w:rFonts w:hint="eastAsia" w:ascii="宋体" w:hAnsi="宋体" w:cs="宋体"/>
                <w:kern w:val="0"/>
              </w:rPr>
              <w:t>2-5</w:t>
            </w:r>
          </w:p>
        </w:tc>
        <w:tc>
          <w:tcPr>
            <w:tcW w:w="7263" w:type="dxa"/>
            <w:vAlign w:val="center"/>
          </w:tcPr>
          <w:p w14:paraId="656C4990">
            <w:pPr>
              <w:pStyle w:val="18"/>
              <w:snapToGrid w:val="0"/>
              <w:spacing w:before="0" w:after="0" w:line="360" w:lineRule="auto"/>
              <w:ind w:right="130"/>
              <w:rPr>
                <w:rFonts w:ascii="Times New Roman" w:hAnsi="Times New Roman" w:cs="Times New Roman"/>
                <w:color w:val="auto"/>
                <w:kern w:val="2"/>
                <w:sz w:val="24"/>
                <w:szCs w:val="24"/>
              </w:rPr>
            </w:pPr>
            <w:r>
              <w:rPr>
                <w:rFonts w:ascii="Segoe UI Symbol" w:hAnsi="Segoe UI Symbol" w:eastAsia="宋体" w:cs="Segoe UI Symbol"/>
                <w:szCs w:val="24"/>
              </w:rPr>
              <w:t>★</w:t>
            </w:r>
            <w:r>
              <w:rPr>
                <w:rFonts w:ascii="Times New Roman" w:hAnsi="Times New Roman" w:cs="Times New Roman"/>
                <w:color w:val="auto"/>
                <w:kern w:val="2"/>
                <w:sz w:val="24"/>
                <w:szCs w:val="24"/>
              </w:rPr>
              <w:t xml:space="preserve">1.5. </w:t>
            </w:r>
            <w:r>
              <w:rPr>
                <w:rFonts w:ascii="Times New Roman" w:hAnsi="Times New Roman" w:cs="Times New Roman"/>
                <w:sz w:val="24"/>
                <w:szCs w:val="24"/>
                <w:lang w:val="de-DE"/>
              </w:rPr>
              <w:t xml:space="preserve">C Ka </w:t>
            </w:r>
            <w:r>
              <w:rPr>
                <w:rFonts w:ascii="Times New Roman" w:hAnsi="Times New Roman" w:cs="Times New Roman"/>
                <w:sz w:val="24"/>
                <w:szCs w:val="24"/>
              </w:rPr>
              <w:t>能量分辨率</w:t>
            </w:r>
            <w:bookmarkStart w:id="14" w:name="OLE_LINK23"/>
            <w:r>
              <w:rPr>
                <w:rFonts w:hint="eastAsia" w:ascii="Times New Roman" w:hAnsi="Times New Roman" w:cs="Times New Roman"/>
                <w:sz w:val="24"/>
                <w:szCs w:val="24"/>
              </w:rPr>
              <w:t>（5</w:t>
            </w:r>
            <w:r>
              <w:rPr>
                <w:rFonts w:ascii="Times New Roman" w:hAnsi="Times New Roman" w:cs="Times New Roman"/>
                <w:sz w:val="24"/>
                <w:szCs w:val="24"/>
              </w:rPr>
              <w:t>0000</w:t>
            </w:r>
            <w:r>
              <w:rPr>
                <w:rFonts w:hint="eastAsia" w:ascii="Times New Roman" w:hAnsi="Times New Roman" w:cs="Times New Roman"/>
                <w:sz w:val="24"/>
                <w:szCs w:val="24"/>
              </w:rPr>
              <w:t>cps）介于</w:t>
            </w:r>
            <w:r>
              <w:rPr>
                <w:rFonts w:ascii="Times New Roman" w:hAnsi="Times New Roman" w:cs="Times New Roman"/>
                <w:sz w:val="24"/>
                <w:szCs w:val="24"/>
                <w:lang w:val="de-DE"/>
              </w:rPr>
              <w:t>50eV~60eV</w:t>
            </w:r>
            <w:r>
              <w:rPr>
                <w:rFonts w:hint="eastAsia" w:ascii="Times New Roman" w:hAnsi="Times New Roman" w:cs="Times New Roman"/>
                <w:sz w:val="24"/>
                <w:szCs w:val="24"/>
                <w:lang w:val="de-DE"/>
              </w:rPr>
              <w:t>之间</w:t>
            </w:r>
            <w:r>
              <w:rPr>
                <w:rFonts w:ascii="Times New Roman" w:hAnsi="Times New Roman" w:cs="Times New Roman"/>
                <w:sz w:val="24"/>
                <w:szCs w:val="24"/>
                <w:lang w:val="de-DE"/>
              </w:rPr>
              <w:t>得</w:t>
            </w:r>
            <w:r>
              <w:rPr>
                <w:rFonts w:ascii="Times New Roman" w:hAnsi="Times New Roman" w:cs="Times New Roman"/>
                <w:sz w:val="24"/>
                <w:szCs w:val="24"/>
              </w:rPr>
              <w:t>1</w:t>
            </w:r>
            <w:r>
              <w:rPr>
                <w:rFonts w:ascii="Times New Roman" w:hAnsi="Times New Roman" w:cs="Times New Roman"/>
                <w:sz w:val="24"/>
                <w:szCs w:val="24"/>
                <w:lang w:val="de-DE"/>
              </w:rPr>
              <w:t>分</w:t>
            </w:r>
            <w:r>
              <w:rPr>
                <w:rFonts w:hint="eastAsia" w:ascii="Times New Roman" w:hAnsi="Times New Roman" w:cs="Times New Roman"/>
                <w:sz w:val="24"/>
                <w:szCs w:val="24"/>
                <w:lang w:val="de-DE"/>
              </w:rPr>
              <w:t>，介于</w:t>
            </w:r>
            <w:r>
              <w:rPr>
                <w:rFonts w:ascii="Times New Roman" w:hAnsi="Times New Roman" w:cs="Times New Roman"/>
                <w:sz w:val="24"/>
                <w:szCs w:val="24"/>
                <w:lang w:val="de-DE"/>
              </w:rPr>
              <w:t>4</w:t>
            </w:r>
            <w:r>
              <w:rPr>
                <w:rFonts w:hint="eastAsia" w:ascii="Times New Roman" w:hAnsi="Times New Roman" w:cs="Times New Roman"/>
                <w:sz w:val="24"/>
                <w:szCs w:val="24"/>
                <w:lang w:val="de-DE"/>
              </w:rPr>
              <w:t>0eV~</w:t>
            </w:r>
            <w:r>
              <w:rPr>
                <w:rFonts w:ascii="Times New Roman" w:hAnsi="Times New Roman" w:cs="Times New Roman"/>
                <w:sz w:val="24"/>
                <w:szCs w:val="24"/>
                <w:lang w:val="de-DE"/>
              </w:rPr>
              <w:t>5</w:t>
            </w:r>
            <w:r>
              <w:rPr>
                <w:rFonts w:hint="eastAsia" w:ascii="Times New Roman" w:hAnsi="Times New Roman" w:cs="Times New Roman"/>
                <w:sz w:val="24"/>
                <w:szCs w:val="24"/>
                <w:lang w:val="de-DE"/>
              </w:rPr>
              <w:t>0eV之间得</w:t>
            </w:r>
            <w:r>
              <w:rPr>
                <w:rFonts w:ascii="Times New Roman" w:hAnsi="Times New Roman" w:cs="Times New Roman"/>
                <w:sz w:val="24"/>
                <w:szCs w:val="24"/>
              </w:rPr>
              <w:t>2</w:t>
            </w:r>
            <w:r>
              <w:rPr>
                <w:rFonts w:hint="eastAsia" w:ascii="Times New Roman" w:hAnsi="Times New Roman" w:cs="Times New Roman"/>
                <w:sz w:val="24"/>
                <w:szCs w:val="24"/>
                <w:lang w:val="de-DE"/>
              </w:rPr>
              <w:t>分</w:t>
            </w:r>
            <w:bookmarkEnd w:id="14"/>
            <w:r>
              <w:rPr>
                <w:rFonts w:ascii="Times New Roman" w:hAnsi="Times New Roman" w:cs="Times New Roman"/>
                <w:sz w:val="24"/>
                <w:szCs w:val="24"/>
              </w:rPr>
              <w:t>，优于40eV的得3分</w:t>
            </w:r>
            <w:r>
              <w:rPr>
                <w:rFonts w:ascii="Times New Roman" w:hAnsi="Times New Roman" w:cs="Times New Roman"/>
                <w:sz w:val="24"/>
                <w:szCs w:val="24"/>
                <w:lang w:val="de-DE"/>
              </w:rPr>
              <w:t>；</w:t>
            </w:r>
          </w:p>
          <w:p w14:paraId="0CBFEC51">
            <w:pPr>
              <w:pStyle w:val="18"/>
              <w:spacing w:before="0" w:after="0" w:line="360" w:lineRule="auto"/>
              <w:ind w:right="130"/>
              <w:rPr>
                <w:rFonts w:ascii="Times New Roman" w:hAnsi="Times New Roman" w:cs="Times New Roman"/>
                <w:color w:val="auto"/>
                <w:kern w:val="2"/>
                <w:sz w:val="24"/>
                <w:szCs w:val="24"/>
              </w:rPr>
            </w:pPr>
            <w:r>
              <w:rPr>
                <w:rFonts w:ascii="Times New Roman" w:hAnsi="Times New Roman" w:cs="Times New Roman"/>
                <w:color w:val="auto"/>
                <w:sz w:val="24"/>
                <w:szCs w:val="24"/>
              </w:rPr>
              <w:t>备注：满足并提供证明材料得分，不满足或未提供证明材料得0分；</w:t>
            </w:r>
          </w:p>
        </w:tc>
        <w:tc>
          <w:tcPr>
            <w:tcW w:w="1006" w:type="dxa"/>
            <w:vAlign w:val="center"/>
          </w:tcPr>
          <w:p w14:paraId="54488214">
            <w:pPr>
              <w:spacing w:line="360" w:lineRule="auto"/>
              <w:jc w:val="center"/>
              <w:rPr>
                <w:rFonts w:ascii="宋体" w:hAnsi="宋体" w:cs="宋体"/>
              </w:rPr>
            </w:pPr>
            <w:r>
              <w:rPr>
                <w:rFonts w:ascii="宋体" w:hAnsi="宋体" w:cs="宋体"/>
                <w:bCs/>
              </w:rPr>
              <w:t>3</w:t>
            </w:r>
            <w:r>
              <w:rPr>
                <w:rFonts w:hint="eastAsia" w:ascii="宋体" w:hAnsi="宋体" w:cs="宋体"/>
                <w:bCs/>
              </w:rPr>
              <w:t>分</w:t>
            </w:r>
          </w:p>
        </w:tc>
      </w:tr>
      <w:tr w14:paraId="4AF48910">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833" w:type="dxa"/>
            <w:vAlign w:val="center"/>
          </w:tcPr>
          <w:p w14:paraId="2ACE888F">
            <w:pPr>
              <w:pStyle w:val="31"/>
              <w:spacing w:line="300" w:lineRule="exact"/>
              <w:ind w:firstLine="0" w:firstLineChars="0"/>
              <w:jc w:val="center"/>
              <w:rPr>
                <w:rFonts w:ascii="宋体" w:hAnsi="宋体" w:cs="宋体"/>
                <w:kern w:val="0"/>
              </w:rPr>
            </w:pPr>
            <w:r>
              <w:rPr>
                <w:rFonts w:hint="eastAsia" w:ascii="宋体" w:hAnsi="宋体" w:cs="宋体"/>
                <w:kern w:val="0"/>
              </w:rPr>
              <w:t>2-6</w:t>
            </w:r>
          </w:p>
        </w:tc>
        <w:tc>
          <w:tcPr>
            <w:tcW w:w="7263" w:type="dxa"/>
            <w:vAlign w:val="center"/>
          </w:tcPr>
          <w:p w14:paraId="6618AD55">
            <w:pPr>
              <w:pStyle w:val="18"/>
              <w:snapToGrid w:val="0"/>
              <w:spacing w:before="0" w:after="0" w:line="300" w:lineRule="auto"/>
              <w:ind w:right="130"/>
              <w:rPr>
                <w:rFonts w:ascii="Times New Roman" w:hAnsi="Times New Roman" w:cs="Times New Roman"/>
                <w:color w:val="auto"/>
                <w:kern w:val="2"/>
                <w:sz w:val="24"/>
                <w:szCs w:val="24"/>
              </w:rPr>
            </w:pPr>
            <w:r>
              <w:rPr>
                <w:rFonts w:ascii="Times New Roman" w:hAnsi="Times New Roman" w:cs="Times New Roman"/>
                <w:color w:val="auto"/>
                <w:kern w:val="2"/>
                <w:sz w:val="24"/>
                <w:szCs w:val="24"/>
              </w:rPr>
              <w:t xml:space="preserve">1.6. </w:t>
            </w:r>
            <w:r>
              <w:rPr>
                <w:rFonts w:ascii="Times New Roman" w:hAnsi="Times New Roman" w:cs="Times New Roman"/>
                <w:sz w:val="24"/>
                <w:szCs w:val="24"/>
              </w:rPr>
              <w:t>元素分析范围：Be4～Cf98；</w:t>
            </w:r>
          </w:p>
          <w:p w14:paraId="31199839">
            <w:pPr>
              <w:pStyle w:val="18"/>
              <w:snapToGrid w:val="0"/>
              <w:spacing w:before="0" w:after="0" w:line="300" w:lineRule="auto"/>
              <w:ind w:right="130"/>
              <w:rPr>
                <w:rFonts w:ascii="Times New Roman" w:hAnsi="Times New Roman" w:cs="Times New Roman"/>
                <w:color w:val="auto"/>
                <w:kern w:val="2"/>
                <w:sz w:val="24"/>
                <w:szCs w:val="24"/>
              </w:rPr>
            </w:pPr>
            <w:r>
              <w:rPr>
                <w:rFonts w:ascii="Times New Roman" w:hAnsi="Times New Roman" w:cs="Times New Roman"/>
                <w:color w:val="auto"/>
                <w:sz w:val="24"/>
                <w:szCs w:val="24"/>
              </w:rPr>
              <w:t>备注：满足并提供证明材料得2分，不满足或未提供证明材料得0分；</w:t>
            </w:r>
          </w:p>
        </w:tc>
        <w:tc>
          <w:tcPr>
            <w:tcW w:w="1006" w:type="dxa"/>
            <w:vAlign w:val="center"/>
          </w:tcPr>
          <w:p w14:paraId="27908E10">
            <w:pPr>
              <w:spacing w:line="360" w:lineRule="auto"/>
              <w:jc w:val="center"/>
              <w:rPr>
                <w:rFonts w:ascii="宋体" w:hAnsi="宋体" w:cs="宋体"/>
              </w:rPr>
            </w:pPr>
            <w:r>
              <w:rPr>
                <w:rFonts w:ascii="宋体" w:hAnsi="宋体" w:cs="宋体"/>
                <w:bCs/>
              </w:rPr>
              <w:t>2</w:t>
            </w:r>
            <w:r>
              <w:rPr>
                <w:rFonts w:hint="eastAsia" w:ascii="宋体" w:hAnsi="宋体" w:cs="宋体"/>
                <w:bCs/>
              </w:rPr>
              <w:t>分</w:t>
            </w:r>
          </w:p>
        </w:tc>
      </w:tr>
      <w:tr w14:paraId="6CC34C80">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528" w:hRule="atLeast"/>
          <w:jc w:val="center"/>
        </w:trPr>
        <w:tc>
          <w:tcPr>
            <w:tcW w:w="833" w:type="dxa"/>
            <w:vAlign w:val="center"/>
          </w:tcPr>
          <w:p w14:paraId="2BB6B714">
            <w:pPr>
              <w:pStyle w:val="31"/>
              <w:spacing w:line="300" w:lineRule="exact"/>
              <w:ind w:firstLine="0" w:firstLineChars="0"/>
              <w:jc w:val="center"/>
              <w:rPr>
                <w:rFonts w:ascii="宋体" w:hAnsi="宋体" w:cs="宋体"/>
                <w:kern w:val="0"/>
              </w:rPr>
            </w:pPr>
            <w:r>
              <w:rPr>
                <w:rFonts w:hint="eastAsia" w:ascii="宋体" w:hAnsi="宋体" w:cs="宋体"/>
                <w:kern w:val="0"/>
              </w:rPr>
              <w:t>2</w:t>
            </w:r>
            <w:r>
              <w:rPr>
                <w:rFonts w:ascii="宋体" w:hAnsi="宋体" w:cs="宋体"/>
                <w:kern w:val="0"/>
              </w:rPr>
              <w:t>-7</w:t>
            </w:r>
          </w:p>
        </w:tc>
        <w:tc>
          <w:tcPr>
            <w:tcW w:w="7263" w:type="dxa"/>
            <w:vAlign w:val="center"/>
          </w:tcPr>
          <w:p w14:paraId="77ABDEB7">
            <w:pPr>
              <w:pStyle w:val="18"/>
              <w:snapToGrid w:val="0"/>
              <w:spacing w:before="0" w:after="0" w:line="360" w:lineRule="auto"/>
              <w:ind w:right="130"/>
              <w:rPr>
                <w:rFonts w:ascii="宋体" w:hAnsi="宋体" w:cs="Arial"/>
                <w:color w:val="auto"/>
                <w:sz w:val="24"/>
                <w:szCs w:val="24"/>
              </w:rPr>
            </w:pPr>
            <w:r>
              <w:rPr>
                <w:rFonts w:ascii="宋体" w:hAnsi="宋体" w:cs="Arial"/>
                <w:color w:val="auto"/>
                <w:sz w:val="24"/>
                <w:szCs w:val="24"/>
              </w:rPr>
              <w:t>1.7.定量分析：①</w:t>
            </w:r>
            <w:r>
              <w:rPr>
                <w:rFonts w:hint="eastAsia" w:ascii="宋体" w:hAnsi="宋体" w:cs="Arial"/>
                <w:color w:val="auto"/>
                <w:sz w:val="24"/>
                <w:szCs w:val="24"/>
              </w:rPr>
              <w:t>具备KLM全谱线系数据库</w:t>
            </w:r>
            <w:r>
              <w:rPr>
                <w:rFonts w:ascii="宋体" w:hAnsi="宋体" w:cs="Arial"/>
                <w:color w:val="auto"/>
                <w:sz w:val="24"/>
                <w:szCs w:val="24"/>
              </w:rPr>
              <w:t>；②</w:t>
            </w:r>
            <w:r>
              <w:rPr>
                <w:rFonts w:hint="eastAsia" w:ascii="宋体" w:hAnsi="宋体" w:cs="Arial"/>
                <w:color w:val="auto"/>
                <w:sz w:val="24"/>
                <w:szCs w:val="24"/>
              </w:rPr>
              <w:t>配置低能量和高能量定量数据库，可覆盖不同电压下的定量分析，提高分析的准确度</w:t>
            </w:r>
            <w:r>
              <w:rPr>
                <w:rFonts w:ascii="宋体" w:hAnsi="宋体" w:cs="Arial"/>
                <w:color w:val="auto"/>
                <w:sz w:val="24"/>
                <w:szCs w:val="24"/>
              </w:rPr>
              <w:t>；两项都满足并提供证明材料得3分，满足其中一项并提供证明材料得1分，不满足或者未提供证明材料得0分</w:t>
            </w:r>
          </w:p>
        </w:tc>
        <w:tc>
          <w:tcPr>
            <w:tcW w:w="1006" w:type="dxa"/>
            <w:vAlign w:val="center"/>
          </w:tcPr>
          <w:p w14:paraId="2423CC3C">
            <w:pPr>
              <w:spacing w:line="360" w:lineRule="auto"/>
              <w:jc w:val="center"/>
              <w:rPr>
                <w:rFonts w:ascii="宋体" w:hAnsi="宋体" w:cs="宋体"/>
                <w:bCs/>
              </w:rPr>
            </w:pPr>
            <w:r>
              <w:rPr>
                <w:rFonts w:ascii="宋体" w:hAnsi="宋体" w:cs="宋体"/>
                <w:bCs/>
              </w:rPr>
              <w:t>3</w:t>
            </w:r>
            <w:r>
              <w:rPr>
                <w:rFonts w:hint="eastAsia" w:ascii="宋体" w:hAnsi="宋体" w:cs="宋体"/>
                <w:bCs/>
              </w:rPr>
              <w:t>分</w:t>
            </w:r>
          </w:p>
        </w:tc>
      </w:tr>
      <w:tr w14:paraId="0D47D80E">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01" w:hRule="atLeast"/>
          <w:jc w:val="center"/>
        </w:trPr>
        <w:tc>
          <w:tcPr>
            <w:tcW w:w="833" w:type="dxa"/>
            <w:vAlign w:val="center"/>
          </w:tcPr>
          <w:p w14:paraId="3CDBFDE6">
            <w:pPr>
              <w:pStyle w:val="31"/>
              <w:spacing w:line="300" w:lineRule="exact"/>
              <w:ind w:firstLine="0" w:firstLineChars="0"/>
              <w:jc w:val="center"/>
              <w:rPr>
                <w:rFonts w:ascii="宋体" w:hAnsi="宋体" w:cs="宋体"/>
                <w:kern w:val="0"/>
              </w:rPr>
            </w:pPr>
            <w:r>
              <w:rPr>
                <w:rFonts w:hint="eastAsia" w:ascii="宋体" w:hAnsi="宋体" w:cs="宋体"/>
                <w:kern w:val="0"/>
              </w:rPr>
              <w:t>2-</w:t>
            </w:r>
            <w:r>
              <w:rPr>
                <w:rFonts w:ascii="宋体" w:hAnsi="宋体" w:cs="宋体"/>
                <w:kern w:val="0"/>
              </w:rPr>
              <w:t>8</w:t>
            </w:r>
          </w:p>
        </w:tc>
        <w:tc>
          <w:tcPr>
            <w:tcW w:w="7263" w:type="dxa"/>
            <w:vAlign w:val="center"/>
          </w:tcPr>
          <w:p w14:paraId="31C40B2E">
            <w:pPr>
              <w:pStyle w:val="64"/>
              <w:widowControl/>
              <w:autoSpaceDE w:val="0"/>
              <w:autoSpaceDN w:val="0"/>
              <w:adjustRightInd w:val="0"/>
              <w:snapToGrid w:val="0"/>
              <w:spacing w:line="360" w:lineRule="auto"/>
              <w:ind w:firstLine="0" w:firstLineChars="0"/>
              <w:textAlignment w:val="baseline"/>
              <w:rPr>
                <w:rFonts w:ascii="宋体" w:hAnsi="宋体"/>
                <w:sz w:val="24"/>
                <w:szCs w:val="24"/>
              </w:rPr>
            </w:pPr>
            <w:r>
              <w:rPr>
                <w:rFonts w:ascii="Segoe UI Symbol" w:hAnsi="Segoe UI Symbol" w:eastAsia="宋体" w:cs="Segoe UI Symbol"/>
                <w:szCs w:val="24"/>
              </w:rPr>
              <w:t>★</w:t>
            </w:r>
            <w:r>
              <w:rPr>
                <w:rFonts w:hint="eastAsia" w:ascii="宋体" w:hAnsi="宋体" w:cs="Arial"/>
                <w:sz w:val="24"/>
                <w:szCs w:val="24"/>
              </w:rPr>
              <w:t>1.</w:t>
            </w:r>
            <w:r>
              <w:rPr>
                <w:rFonts w:ascii="宋体" w:hAnsi="宋体" w:cs="Arial"/>
                <w:sz w:val="24"/>
                <w:szCs w:val="24"/>
              </w:rPr>
              <w:t xml:space="preserve">8. </w:t>
            </w:r>
            <w:r>
              <w:rPr>
                <w:rFonts w:hint="eastAsia" w:ascii="宋体" w:hAnsi="宋体" w:cs="Arial"/>
                <w:sz w:val="24"/>
                <w:szCs w:val="24"/>
              </w:rPr>
              <w:t>峰位漂移：</w:t>
            </w:r>
            <w:r>
              <w:rPr>
                <w:rFonts w:ascii="宋体" w:hAnsi="宋体"/>
                <w:sz w:val="24"/>
                <w:szCs w:val="24"/>
              </w:rPr>
              <w:t>具备零峰修正功能。长期使用及重新开机后，用户无需</w:t>
            </w:r>
            <w:r>
              <w:rPr>
                <w:rFonts w:hint="eastAsia" w:ascii="宋体" w:hAnsi="宋体"/>
                <w:sz w:val="24"/>
                <w:szCs w:val="24"/>
              </w:rPr>
              <w:t>标样</w:t>
            </w:r>
            <w:bookmarkStart w:id="15" w:name="OLE_LINK92"/>
            <w:r>
              <w:rPr>
                <w:rFonts w:hint="eastAsia" w:ascii="宋体" w:hAnsi="宋体"/>
                <w:sz w:val="24"/>
                <w:szCs w:val="24"/>
              </w:rPr>
              <w:t>，</w:t>
            </w:r>
            <w:r>
              <w:rPr>
                <w:rFonts w:ascii="宋体" w:hAnsi="宋体"/>
                <w:sz w:val="24"/>
                <w:szCs w:val="24"/>
              </w:rPr>
              <w:t>谱峰</w:t>
            </w:r>
            <w:r>
              <w:rPr>
                <w:rFonts w:hint="eastAsia" w:ascii="宋体" w:hAnsi="宋体"/>
                <w:sz w:val="24"/>
                <w:szCs w:val="24"/>
              </w:rPr>
              <w:t>可以通过系统自行</w:t>
            </w:r>
            <w:r>
              <w:rPr>
                <w:rFonts w:ascii="宋体" w:hAnsi="宋体"/>
                <w:sz w:val="24"/>
                <w:szCs w:val="24"/>
              </w:rPr>
              <w:t>校正</w:t>
            </w:r>
            <w:bookmarkEnd w:id="15"/>
            <w:r>
              <w:rPr>
                <w:rFonts w:hint="eastAsia" w:ascii="宋体" w:hAnsi="宋体"/>
                <w:sz w:val="24"/>
                <w:szCs w:val="24"/>
              </w:rPr>
              <w:t>得3分；需要使用标样进行</w:t>
            </w:r>
            <w:r>
              <w:rPr>
                <w:rFonts w:ascii="宋体" w:hAnsi="宋体"/>
                <w:sz w:val="24"/>
                <w:szCs w:val="24"/>
              </w:rPr>
              <w:t>谱峰峰位校正</w:t>
            </w:r>
            <w:r>
              <w:rPr>
                <w:rFonts w:hint="eastAsia" w:ascii="宋体" w:hAnsi="宋体"/>
                <w:sz w:val="24"/>
                <w:szCs w:val="24"/>
              </w:rPr>
              <w:t>得</w:t>
            </w:r>
            <w:r>
              <w:rPr>
                <w:rFonts w:ascii="宋体" w:hAnsi="宋体"/>
                <w:sz w:val="24"/>
                <w:szCs w:val="24"/>
              </w:rPr>
              <w:t>1</w:t>
            </w:r>
            <w:r>
              <w:rPr>
                <w:rFonts w:hint="eastAsia" w:ascii="宋体" w:hAnsi="宋体"/>
                <w:sz w:val="24"/>
                <w:szCs w:val="24"/>
              </w:rPr>
              <w:t>分；</w:t>
            </w:r>
          </w:p>
          <w:p w14:paraId="6BB8BAE7">
            <w:pPr>
              <w:pStyle w:val="64"/>
              <w:widowControl/>
              <w:autoSpaceDE w:val="0"/>
              <w:autoSpaceDN w:val="0"/>
              <w:adjustRightInd w:val="0"/>
              <w:snapToGrid w:val="0"/>
              <w:spacing w:line="360" w:lineRule="auto"/>
              <w:ind w:firstLine="0" w:firstLineChars="0"/>
              <w:textAlignment w:val="baseline"/>
              <w:rPr>
                <w:rFonts w:ascii="宋体" w:hAnsi="宋体"/>
                <w:sz w:val="24"/>
                <w:szCs w:val="24"/>
              </w:rPr>
            </w:pPr>
            <w:bookmarkStart w:id="16" w:name="OLE_LINK29"/>
            <w:bookmarkStart w:id="17" w:name="OLE_LINK113"/>
            <w:bookmarkStart w:id="18" w:name="OLE_LINK112"/>
            <w:r>
              <w:rPr>
                <w:rFonts w:hint="eastAsia" w:ascii="宋体" w:hAnsi="宋体"/>
                <w:sz w:val="24"/>
                <w:szCs w:val="24"/>
              </w:rPr>
              <w:t>备注：</w:t>
            </w:r>
            <w:bookmarkEnd w:id="16"/>
            <w:r>
              <w:rPr>
                <w:rFonts w:ascii="宋体" w:hAnsi="宋体"/>
                <w:sz w:val="24"/>
                <w:szCs w:val="24"/>
              </w:rPr>
              <w:t>满足并提供证明材料得分，不满足或未提供证明材料得0分</w:t>
            </w:r>
            <w:bookmarkEnd w:id="17"/>
            <w:bookmarkEnd w:id="18"/>
            <w:r>
              <w:rPr>
                <w:rFonts w:ascii="宋体" w:hAnsi="宋体"/>
                <w:sz w:val="24"/>
                <w:szCs w:val="24"/>
              </w:rPr>
              <w:t>；</w:t>
            </w:r>
          </w:p>
        </w:tc>
        <w:tc>
          <w:tcPr>
            <w:tcW w:w="1006" w:type="dxa"/>
            <w:vAlign w:val="center"/>
          </w:tcPr>
          <w:p w14:paraId="19B97075">
            <w:pPr>
              <w:spacing w:line="360" w:lineRule="auto"/>
              <w:jc w:val="center"/>
              <w:rPr>
                <w:rFonts w:ascii="宋体" w:hAnsi="宋体" w:cs="宋体"/>
              </w:rPr>
            </w:pPr>
            <w:bookmarkStart w:id="19" w:name="OLE_LINK114"/>
            <w:r>
              <w:rPr>
                <w:rFonts w:hint="eastAsia" w:ascii="宋体" w:hAnsi="宋体" w:cs="宋体"/>
              </w:rPr>
              <w:t>3分</w:t>
            </w:r>
            <w:bookmarkEnd w:id="19"/>
          </w:p>
        </w:tc>
      </w:tr>
      <w:tr w14:paraId="2188D38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01" w:hRule="atLeast"/>
          <w:jc w:val="center"/>
        </w:trPr>
        <w:tc>
          <w:tcPr>
            <w:tcW w:w="833" w:type="dxa"/>
            <w:vAlign w:val="center"/>
          </w:tcPr>
          <w:p w14:paraId="2550DB28">
            <w:pPr>
              <w:pStyle w:val="31"/>
              <w:spacing w:line="300" w:lineRule="exact"/>
              <w:ind w:firstLine="0" w:firstLineChars="0"/>
              <w:jc w:val="center"/>
              <w:rPr>
                <w:rFonts w:ascii="宋体" w:hAnsi="宋体" w:cs="宋体"/>
                <w:kern w:val="0"/>
              </w:rPr>
            </w:pPr>
            <w:r>
              <w:rPr>
                <w:rFonts w:hint="eastAsia" w:ascii="宋体" w:hAnsi="宋体" w:cs="宋体"/>
                <w:kern w:val="0"/>
              </w:rPr>
              <w:t>2</w:t>
            </w:r>
            <w:r>
              <w:rPr>
                <w:rFonts w:ascii="宋体" w:hAnsi="宋体" w:cs="宋体"/>
                <w:kern w:val="0"/>
              </w:rPr>
              <w:t>-9</w:t>
            </w:r>
          </w:p>
        </w:tc>
        <w:tc>
          <w:tcPr>
            <w:tcW w:w="7263" w:type="dxa"/>
            <w:vAlign w:val="center"/>
          </w:tcPr>
          <w:p w14:paraId="25ED2B38">
            <w:pPr>
              <w:pStyle w:val="64"/>
              <w:widowControl/>
              <w:autoSpaceDE w:val="0"/>
              <w:autoSpaceDN w:val="0"/>
              <w:adjustRightInd w:val="0"/>
              <w:snapToGrid w:val="0"/>
              <w:spacing w:line="360" w:lineRule="auto"/>
              <w:ind w:firstLine="0" w:firstLineChars="0"/>
              <w:textAlignment w:val="baseline"/>
              <w:rPr>
                <w:rFonts w:ascii="Times New Roman" w:hAnsi="Times New Roman"/>
                <w:sz w:val="24"/>
                <w:szCs w:val="24"/>
              </w:rPr>
            </w:pPr>
            <w:r>
              <w:rPr>
                <w:rFonts w:ascii="宋体" w:hAnsi="宋体"/>
                <w:sz w:val="24"/>
                <w:szCs w:val="24"/>
              </w:rPr>
              <w:t>1.9.</w:t>
            </w:r>
            <w:r>
              <w:rPr>
                <w:rFonts w:hint="eastAsia" w:ascii="宋体" w:hAnsi="宋体"/>
                <w:sz w:val="24"/>
                <w:szCs w:val="24"/>
              </w:rPr>
              <w:t>测试</w:t>
            </w:r>
            <w:r>
              <w:rPr>
                <w:rFonts w:ascii="Times New Roman" w:hAnsi="Times New Roman"/>
                <w:sz w:val="24"/>
                <w:szCs w:val="24"/>
              </w:rPr>
              <w:t>分析工作距离≥5mm</w:t>
            </w:r>
            <w:r>
              <w:rPr>
                <w:rFonts w:hint="eastAsia" w:ascii="Times New Roman" w:hAnsi="Times New Roman"/>
                <w:sz w:val="24"/>
                <w:szCs w:val="24"/>
              </w:rPr>
              <w:t>；</w:t>
            </w:r>
          </w:p>
          <w:p w14:paraId="5E7332B8">
            <w:pPr>
              <w:pStyle w:val="64"/>
              <w:widowControl/>
              <w:autoSpaceDE w:val="0"/>
              <w:autoSpaceDN w:val="0"/>
              <w:adjustRightInd w:val="0"/>
              <w:snapToGrid w:val="0"/>
              <w:spacing w:line="360" w:lineRule="auto"/>
              <w:ind w:firstLine="0" w:firstLineChars="0"/>
              <w:textAlignment w:val="baseline"/>
              <w:rPr>
                <w:rFonts w:ascii="宋体" w:hAnsi="宋体"/>
                <w:sz w:val="24"/>
                <w:szCs w:val="24"/>
              </w:rPr>
            </w:pPr>
            <w:bookmarkStart w:id="20" w:name="OLE_LINK30"/>
            <w:r>
              <w:rPr>
                <w:rFonts w:hint="eastAsia" w:ascii="宋体" w:hAnsi="宋体"/>
                <w:sz w:val="24"/>
                <w:szCs w:val="24"/>
              </w:rPr>
              <w:t>备注：</w:t>
            </w:r>
            <w:r>
              <w:rPr>
                <w:rFonts w:ascii="Times New Roman" w:hAnsi="Times New Roman"/>
                <w:sz w:val="24"/>
                <w:szCs w:val="24"/>
              </w:rPr>
              <w:t>满足并提供证明材料得2分，不满足或者未提供证明材料得0分</w:t>
            </w:r>
            <w:bookmarkEnd w:id="20"/>
          </w:p>
        </w:tc>
        <w:tc>
          <w:tcPr>
            <w:tcW w:w="1006" w:type="dxa"/>
            <w:vAlign w:val="center"/>
          </w:tcPr>
          <w:p w14:paraId="77405894">
            <w:pPr>
              <w:spacing w:line="360" w:lineRule="auto"/>
              <w:jc w:val="center"/>
              <w:rPr>
                <w:rFonts w:ascii="宋体" w:hAnsi="宋体" w:cs="宋体"/>
              </w:rPr>
            </w:pPr>
            <w:r>
              <w:rPr>
                <w:rFonts w:ascii="宋体" w:hAnsi="宋体" w:cs="宋体"/>
              </w:rPr>
              <w:t>2分</w:t>
            </w:r>
          </w:p>
        </w:tc>
      </w:tr>
      <w:tr w14:paraId="5207D9DE">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01" w:hRule="atLeast"/>
          <w:jc w:val="center"/>
        </w:trPr>
        <w:tc>
          <w:tcPr>
            <w:tcW w:w="833" w:type="dxa"/>
            <w:vAlign w:val="center"/>
          </w:tcPr>
          <w:p w14:paraId="3F708218">
            <w:pPr>
              <w:pStyle w:val="31"/>
              <w:spacing w:line="300" w:lineRule="exact"/>
              <w:ind w:firstLine="0" w:firstLineChars="0"/>
              <w:jc w:val="center"/>
              <w:rPr>
                <w:rFonts w:ascii="宋体" w:hAnsi="宋体" w:cs="宋体"/>
                <w:kern w:val="0"/>
              </w:rPr>
            </w:pPr>
            <w:r>
              <w:rPr>
                <w:rFonts w:hint="eastAsia" w:ascii="宋体" w:hAnsi="宋体" w:cs="宋体"/>
                <w:kern w:val="0"/>
              </w:rPr>
              <w:t>2</w:t>
            </w:r>
            <w:r>
              <w:rPr>
                <w:rFonts w:ascii="宋体" w:hAnsi="宋体" w:cs="宋体"/>
                <w:kern w:val="0"/>
              </w:rPr>
              <w:t>-10</w:t>
            </w:r>
          </w:p>
        </w:tc>
        <w:tc>
          <w:tcPr>
            <w:tcW w:w="7263" w:type="dxa"/>
            <w:vAlign w:val="center"/>
          </w:tcPr>
          <w:p w14:paraId="56F9A5C5">
            <w:pPr>
              <w:pStyle w:val="64"/>
              <w:widowControl/>
              <w:autoSpaceDE w:val="0"/>
              <w:autoSpaceDN w:val="0"/>
              <w:adjustRightInd w:val="0"/>
              <w:snapToGrid w:val="0"/>
              <w:spacing w:line="360" w:lineRule="auto"/>
              <w:ind w:firstLine="0" w:firstLineChars="0"/>
              <w:textAlignment w:val="baseline"/>
              <w:rPr>
                <w:rFonts w:ascii="宋体" w:hAnsi="宋体"/>
                <w:sz w:val="24"/>
                <w:szCs w:val="24"/>
              </w:rPr>
            </w:pPr>
            <w:r>
              <w:rPr>
                <w:rFonts w:hint="eastAsia" w:ascii="宋体" w:hAnsi="宋体"/>
                <w:sz w:val="24"/>
                <w:szCs w:val="24"/>
              </w:rPr>
              <w:t>1</w:t>
            </w:r>
            <w:r>
              <w:rPr>
                <w:rFonts w:ascii="宋体" w:hAnsi="宋体"/>
                <w:sz w:val="24"/>
                <w:szCs w:val="24"/>
              </w:rPr>
              <w:t>.10.</w:t>
            </w:r>
            <w:r>
              <w:rPr>
                <w:rFonts w:hint="eastAsia" w:ascii="宋体" w:hAnsi="宋体"/>
                <w:sz w:val="24"/>
                <w:szCs w:val="24"/>
              </w:rPr>
              <w:t>稳定性：计数率在</w:t>
            </w:r>
            <w:r>
              <w:rPr>
                <w:rFonts w:ascii="宋体" w:hAnsi="宋体"/>
                <w:sz w:val="24"/>
                <w:szCs w:val="24"/>
              </w:rPr>
              <w:t>1,000</w:t>
            </w:r>
            <w:r>
              <w:rPr>
                <w:rFonts w:hint="eastAsia" w:ascii="宋体" w:hAnsi="宋体"/>
                <w:sz w:val="24"/>
                <w:szCs w:val="24"/>
              </w:rPr>
              <w:t>至</w:t>
            </w:r>
            <w:r>
              <w:rPr>
                <w:rFonts w:ascii="宋体" w:hAnsi="宋体"/>
                <w:sz w:val="24"/>
                <w:szCs w:val="24"/>
              </w:rPr>
              <w:t>100,000cps</w:t>
            </w:r>
            <w:r>
              <w:rPr>
                <w:rFonts w:hint="eastAsia" w:ascii="宋体" w:hAnsi="宋体"/>
                <w:sz w:val="24"/>
                <w:szCs w:val="24"/>
              </w:rPr>
              <w:t>之间谱峰漂移</w:t>
            </w:r>
            <w:r>
              <w:rPr>
                <w:rFonts w:ascii="宋体" w:hAnsi="宋体"/>
                <w:sz w:val="24"/>
                <w:szCs w:val="24"/>
              </w:rPr>
              <w:t>&lt;1eV</w:t>
            </w:r>
            <w:r>
              <w:rPr>
                <w:rFonts w:hint="eastAsia" w:ascii="宋体" w:hAnsi="宋体"/>
                <w:sz w:val="24"/>
                <w:szCs w:val="24"/>
              </w:rPr>
              <w:t>，</w:t>
            </w:r>
            <w:r>
              <w:rPr>
                <w:rFonts w:ascii="宋体" w:hAnsi="宋体"/>
                <w:sz w:val="24"/>
                <w:szCs w:val="24"/>
              </w:rPr>
              <w:t xml:space="preserve"> 48</w:t>
            </w:r>
            <w:r>
              <w:rPr>
                <w:rFonts w:hint="eastAsia" w:ascii="宋体" w:hAnsi="宋体"/>
                <w:sz w:val="24"/>
                <w:szCs w:val="24"/>
              </w:rPr>
              <w:t>小时内，谱峰漂移</w:t>
            </w:r>
            <w:r>
              <w:rPr>
                <w:rFonts w:ascii="宋体" w:hAnsi="宋体"/>
                <w:sz w:val="24"/>
                <w:szCs w:val="24"/>
              </w:rPr>
              <w:t>&lt;1.5eV</w:t>
            </w:r>
            <w:r>
              <w:rPr>
                <w:rFonts w:hint="eastAsia" w:ascii="宋体" w:hAnsi="宋体"/>
                <w:sz w:val="24"/>
                <w:szCs w:val="24"/>
              </w:rPr>
              <w:t>；</w:t>
            </w:r>
          </w:p>
          <w:p w14:paraId="77D21E06">
            <w:pPr>
              <w:rPr>
                <w:rFonts w:ascii="宋体" w:hAnsi="宋体"/>
              </w:rPr>
            </w:pPr>
            <w:bookmarkStart w:id="21" w:name="OLE_LINK9"/>
            <w:r>
              <w:rPr>
                <w:rFonts w:hint="eastAsia" w:ascii="宋体" w:hAnsi="宋体"/>
              </w:rPr>
              <w:t>备注：满足并提供证明材料得</w:t>
            </w:r>
            <w:r>
              <w:rPr>
                <w:rFonts w:ascii="宋体" w:hAnsi="宋体"/>
              </w:rPr>
              <w:t>2</w:t>
            </w:r>
            <w:r>
              <w:rPr>
                <w:rFonts w:hint="eastAsia" w:ascii="宋体" w:hAnsi="宋体"/>
              </w:rPr>
              <w:t>分，不满足或未提供证明材料得0分</w:t>
            </w:r>
            <w:bookmarkEnd w:id="21"/>
          </w:p>
        </w:tc>
        <w:tc>
          <w:tcPr>
            <w:tcW w:w="1006" w:type="dxa"/>
            <w:vAlign w:val="center"/>
          </w:tcPr>
          <w:p w14:paraId="371DB5E5">
            <w:pPr>
              <w:spacing w:line="360" w:lineRule="auto"/>
              <w:jc w:val="center"/>
              <w:rPr>
                <w:rFonts w:ascii="宋体" w:hAnsi="宋体" w:cs="宋体"/>
              </w:rPr>
            </w:pPr>
            <w:r>
              <w:rPr>
                <w:rFonts w:ascii="宋体" w:hAnsi="宋体" w:cs="宋体"/>
              </w:rPr>
              <w:t>2</w:t>
            </w:r>
            <w:r>
              <w:rPr>
                <w:rFonts w:hint="eastAsia" w:ascii="宋体" w:hAnsi="宋体" w:cs="宋体"/>
              </w:rPr>
              <w:t>分</w:t>
            </w:r>
          </w:p>
        </w:tc>
      </w:tr>
      <w:tr w14:paraId="768C7406">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833" w:type="dxa"/>
            <w:vAlign w:val="center"/>
          </w:tcPr>
          <w:p w14:paraId="73118E29">
            <w:pPr>
              <w:pStyle w:val="31"/>
              <w:spacing w:line="300" w:lineRule="exact"/>
              <w:ind w:firstLine="0" w:firstLineChars="0"/>
              <w:jc w:val="center"/>
              <w:rPr>
                <w:rFonts w:ascii="宋体" w:hAnsi="宋体" w:cs="宋体"/>
                <w:kern w:val="0"/>
              </w:rPr>
            </w:pPr>
            <w:r>
              <w:rPr>
                <w:rFonts w:hint="eastAsia" w:ascii="宋体" w:hAnsi="宋体" w:cs="宋体"/>
                <w:kern w:val="0"/>
              </w:rPr>
              <w:t>2</w:t>
            </w:r>
            <w:r>
              <w:rPr>
                <w:rFonts w:ascii="宋体" w:hAnsi="宋体" w:cs="宋体"/>
                <w:kern w:val="0"/>
              </w:rPr>
              <w:t>-11</w:t>
            </w:r>
          </w:p>
        </w:tc>
        <w:tc>
          <w:tcPr>
            <w:tcW w:w="7263" w:type="dxa"/>
            <w:vAlign w:val="center"/>
          </w:tcPr>
          <w:p w14:paraId="503BF047">
            <w:pPr>
              <w:pStyle w:val="18"/>
              <w:snapToGrid w:val="0"/>
              <w:spacing w:before="0" w:after="0" w:line="300" w:lineRule="auto"/>
              <w:ind w:right="130"/>
              <w:rPr>
                <w:rFonts w:ascii="宋体" w:hAnsi="宋体" w:cs="Arial"/>
                <w:color w:val="auto"/>
                <w:sz w:val="24"/>
                <w:szCs w:val="24"/>
              </w:rPr>
            </w:pPr>
            <w:r>
              <w:rPr>
                <w:rFonts w:ascii="宋体" w:hAnsi="宋体" w:cs="Arial"/>
                <w:color w:val="auto"/>
                <w:sz w:val="24"/>
                <w:szCs w:val="24"/>
              </w:rPr>
              <w:t xml:space="preserve">1.11. </w:t>
            </w:r>
            <w:bookmarkStart w:id="22" w:name="OLE_LINK36"/>
            <w:r>
              <w:rPr>
                <w:rFonts w:hint="eastAsia" w:ascii="宋体" w:hAnsi="宋体" w:cs="Arial"/>
                <w:color w:val="auto"/>
                <w:sz w:val="24"/>
                <w:szCs w:val="24"/>
              </w:rPr>
              <w:t>定性分析：可自动标识所测谱峰，同时</w:t>
            </w:r>
            <w:r>
              <w:rPr>
                <w:rFonts w:ascii="宋体" w:hAnsi="宋体" w:cs="Arial"/>
                <w:color w:val="auto"/>
                <w:sz w:val="24"/>
                <w:szCs w:val="24"/>
              </w:rPr>
              <w:t>支持多元素分布叠加，即电子图像+元素分布</w:t>
            </w:r>
            <w:bookmarkEnd w:id="22"/>
            <w:r>
              <w:rPr>
                <w:rFonts w:ascii="宋体" w:hAnsi="宋体" w:cs="Arial"/>
                <w:color w:val="auto"/>
                <w:sz w:val="24"/>
                <w:szCs w:val="24"/>
              </w:rPr>
              <w:t>，一次自动叠加≥3个元素的得1分，≥5个元素的得2分，≥10个元素的得3分；</w:t>
            </w:r>
          </w:p>
          <w:p w14:paraId="7290A6C0">
            <w:pPr>
              <w:pStyle w:val="18"/>
              <w:snapToGrid w:val="0"/>
              <w:spacing w:before="0" w:after="0" w:line="300" w:lineRule="auto"/>
              <w:ind w:right="130"/>
              <w:rPr>
                <w:rFonts w:ascii="宋体" w:hAnsi="宋体" w:cs="Arial"/>
                <w:color w:val="auto"/>
                <w:sz w:val="24"/>
                <w:szCs w:val="24"/>
              </w:rPr>
            </w:pPr>
            <w:r>
              <w:rPr>
                <w:rFonts w:hint="eastAsia" w:ascii="宋体" w:hAnsi="宋体"/>
                <w:sz w:val="24"/>
                <w:szCs w:val="24"/>
              </w:rPr>
              <w:t>备注：</w:t>
            </w:r>
            <w:r>
              <w:rPr>
                <w:rFonts w:ascii="Times New Roman" w:hAnsi="Times New Roman"/>
                <w:sz w:val="24"/>
                <w:szCs w:val="24"/>
              </w:rPr>
              <w:t>满足并提供证明材料得分，不满足或者未提供证明材料得0分</w:t>
            </w:r>
          </w:p>
        </w:tc>
        <w:tc>
          <w:tcPr>
            <w:tcW w:w="1006" w:type="dxa"/>
            <w:vAlign w:val="center"/>
          </w:tcPr>
          <w:p w14:paraId="09183ECA">
            <w:pPr>
              <w:spacing w:line="360" w:lineRule="auto"/>
              <w:jc w:val="center"/>
              <w:rPr>
                <w:rFonts w:ascii="宋体" w:hAnsi="宋体" w:cs="宋体"/>
              </w:rPr>
            </w:pPr>
            <w:r>
              <w:rPr>
                <w:rFonts w:ascii="宋体" w:hAnsi="宋体" w:cs="宋体"/>
              </w:rPr>
              <w:t>3分</w:t>
            </w:r>
          </w:p>
        </w:tc>
      </w:tr>
      <w:tr w14:paraId="1257B9DB">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833" w:type="dxa"/>
            <w:vAlign w:val="center"/>
          </w:tcPr>
          <w:p w14:paraId="1712E38A">
            <w:pPr>
              <w:pStyle w:val="31"/>
              <w:spacing w:line="300" w:lineRule="exact"/>
              <w:ind w:firstLine="0" w:firstLineChars="0"/>
              <w:jc w:val="center"/>
              <w:rPr>
                <w:rFonts w:ascii="宋体" w:hAnsi="宋体" w:cs="宋体"/>
                <w:kern w:val="0"/>
              </w:rPr>
            </w:pPr>
            <w:r>
              <w:rPr>
                <w:rFonts w:hint="eastAsia" w:ascii="宋体" w:hAnsi="宋体" w:cs="宋体"/>
                <w:kern w:val="0"/>
              </w:rPr>
              <w:t>2</w:t>
            </w:r>
            <w:r>
              <w:rPr>
                <w:rFonts w:ascii="宋体" w:hAnsi="宋体" w:cs="宋体"/>
                <w:kern w:val="0"/>
              </w:rPr>
              <w:t>-12</w:t>
            </w:r>
          </w:p>
        </w:tc>
        <w:tc>
          <w:tcPr>
            <w:tcW w:w="7263" w:type="dxa"/>
            <w:vAlign w:val="center"/>
          </w:tcPr>
          <w:p w14:paraId="19035E37">
            <w:pPr>
              <w:pStyle w:val="18"/>
              <w:snapToGrid w:val="0"/>
              <w:spacing w:before="0" w:after="0" w:line="300" w:lineRule="auto"/>
              <w:ind w:right="130"/>
              <w:rPr>
                <w:rFonts w:ascii="宋体" w:hAnsi="宋体" w:cs="Arial"/>
                <w:color w:val="auto"/>
                <w:sz w:val="24"/>
                <w:szCs w:val="24"/>
              </w:rPr>
            </w:pPr>
            <w:r>
              <w:rPr>
                <w:rFonts w:hint="eastAsia" w:ascii="宋体" w:hAnsi="宋体" w:cs="Arial"/>
                <w:color w:val="auto"/>
                <w:kern w:val="2"/>
                <w:sz w:val="24"/>
                <w:szCs w:val="24"/>
              </w:rPr>
              <w:t>▲</w:t>
            </w:r>
            <w:r>
              <w:rPr>
                <w:rFonts w:ascii="宋体" w:hAnsi="宋体" w:cs="Arial"/>
                <w:color w:val="auto"/>
                <w:sz w:val="24"/>
                <w:szCs w:val="24"/>
              </w:rPr>
              <w:t>1.12.</w:t>
            </w:r>
            <w:r>
              <w:rPr>
                <w:rFonts w:hint="eastAsia" w:ascii="宋体" w:hAnsi="宋体" w:cs="Arial"/>
                <w:color w:val="auto"/>
                <w:kern w:val="2"/>
                <w:sz w:val="24"/>
                <w:szCs w:val="24"/>
              </w:rPr>
              <w:t>具备元素点、线、面分布动态分析功能</w:t>
            </w:r>
            <w:bookmarkStart w:id="23" w:name="OLE_LINK26"/>
            <w:bookmarkStart w:id="24" w:name="OLE_LINK24"/>
            <w:r>
              <w:rPr>
                <w:rFonts w:hint="eastAsia" w:ascii="宋体" w:hAnsi="宋体" w:cs="Arial"/>
                <w:color w:val="auto"/>
                <w:kern w:val="2"/>
                <w:sz w:val="24"/>
                <w:szCs w:val="24"/>
              </w:rPr>
              <w:t>（满足得</w:t>
            </w:r>
            <w:r>
              <w:rPr>
                <w:rFonts w:ascii="宋体" w:hAnsi="宋体" w:cs="Arial"/>
                <w:color w:val="auto"/>
                <w:kern w:val="2"/>
                <w:sz w:val="24"/>
                <w:szCs w:val="24"/>
              </w:rPr>
              <w:t>2</w:t>
            </w:r>
            <w:r>
              <w:rPr>
                <w:rFonts w:hint="eastAsia" w:ascii="宋体" w:hAnsi="宋体" w:cs="Arial"/>
                <w:color w:val="auto"/>
                <w:kern w:val="2"/>
                <w:sz w:val="24"/>
                <w:szCs w:val="24"/>
              </w:rPr>
              <w:t>分）</w:t>
            </w:r>
            <w:bookmarkEnd w:id="23"/>
            <w:bookmarkEnd w:id="24"/>
            <w:r>
              <w:rPr>
                <w:rFonts w:hint="eastAsia" w:ascii="宋体" w:hAnsi="宋体" w:cs="Arial"/>
                <w:color w:val="auto"/>
                <w:kern w:val="2"/>
                <w:sz w:val="24"/>
                <w:szCs w:val="24"/>
              </w:rPr>
              <w:t>，</w:t>
            </w:r>
            <w:r>
              <w:rPr>
                <w:rFonts w:ascii="宋体" w:hAnsi="宋体" w:cs="Arial"/>
                <w:color w:val="auto"/>
                <w:sz w:val="24"/>
                <w:szCs w:val="24"/>
              </w:rPr>
              <w:t>支持元素面分布实时刷新，不论样品处于静态还是移动状态</w:t>
            </w:r>
            <w:r>
              <w:rPr>
                <w:rFonts w:hint="eastAsia" w:ascii="宋体" w:hAnsi="宋体" w:cs="Arial"/>
                <w:color w:val="auto"/>
                <w:sz w:val="24"/>
                <w:szCs w:val="24"/>
              </w:rPr>
              <w:t>（满足得1分）；</w:t>
            </w:r>
          </w:p>
          <w:p w14:paraId="4AAFE8B8">
            <w:pPr>
              <w:pStyle w:val="18"/>
              <w:snapToGrid w:val="0"/>
              <w:spacing w:before="0" w:after="0" w:line="300" w:lineRule="auto"/>
              <w:ind w:right="130"/>
              <w:rPr>
                <w:rFonts w:ascii="宋体" w:hAnsi="宋体" w:cs="Arial"/>
                <w:color w:val="auto"/>
                <w:kern w:val="2"/>
                <w:sz w:val="24"/>
                <w:szCs w:val="24"/>
              </w:rPr>
            </w:pPr>
            <w:r>
              <w:rPr>
                <w:rFonts w:hint="eastAsia" w:ascii="宋体" w:hAnsi="宋体" w:cs="Arial"/>
                <w:color w:val="auto"/>
                <w:sz w:val="24"/>
                <w:szCs w:val="24"/>
              </w:rPr>
              <w:t>备注：</w:t>
            </w:r>
            <w:bookmarkStart w:id="25" w:name="OLE_LINK33"/>
            <w:r>
              <w:rPr>
                <w:rFonts w:ascii="宋体" w:hAnsi="宋体" w:cs="Arial"/>
                <w:color w:val="auto"/>
                <w:sz w:val="24"/>
                <w:szCs w:val="24"/>
              </w:rPr>
              <w:t>满足并提供证明材料得分，不满足或者未提供证明材料得0分</w:t>
            </w:r>
            <w:bookmarkEnd w:id="25"/>
          </w:p>
        </w:tc>
        <w:tc>
          <w:tcPr>
            <w:tcW w:w="1006" w:type="dxa"/>
            <w:vAlign w:val="center"/>
          </w:tcPr>
          <w:p w14:paraId="597FAE8A">
            <w:pPr>
              <w:spacing w:line="360" w:lineRule="auto"/>
              <w:jc w:val="center"/>
              <w:rPr>
                <w:rFonts w:ascii="宋体" w:hAnsi="宋体" w:cs="宋体"/>
              </w:rPr>
            </w:pPr>
            <w:r>
              <w:rPr>
                <w:rFonts w:ascii="宋体" w:hAnsi="宋体" w:cs="宋体"/>
              </w:rPr>
              <w:t>3分</w:t>
            </w:r>
          </w:p>
        </w:tc>
      </w:tr>
      <w:tr w14:paraId="24DECA65">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833" w:type="dxa"/>
            <w:vAlign w:val="center"/>
          </w:tcPr>
          <w:p w14:paraId="50738A0C">
            <w:pPr>
              <w:pStyle w:val="31"/>
              <w:spacing w:line="300" w:lineRule="exact"/>
              <w:ind w:firstLine="0" w:firstLineChars="0"/>
              <w:jc w:val="center"/>
              <w:rPr>
                <w:rFonts w:ascii="宋体" w:hAnsi="宋体" w:cs="宋体"/>
                <w:kern w:val="0"/>
              </w:rPr>
            </w:pPr>
            <w:r>
              <w:rPr>
                <w:rFonts w:hint="eastAsia" w:ascii="宋体" w:hAnsi="宋体" w:cs="宋体"/>
                <w:kern w:val="0"/>
              </w:rPr>
              <w:t>2</w:t>
            </w:r>
            <w:r>
              <w:rPr>
                <w:rFonts w:ascii="宋体" w:hAnsi="宋体" w:cs="宋体"/>
                <w:kern w:val="0"/>
              </w:rPr>
              <w:t>-13</w:t>
            </w:r>
          </w:p>
        </w:tc>
        <w:tc>
          <w:tcPr>
            <w:tcW w:w="7263" w:type="dxa"/>
            <w:vAlign w:val="center"/>
          </w:tcPr>
          <w:p w14:paraId="3FFCEBC5">
            <w:pPr>
              <w:pStyle w:val="18"/>
              <w:snapToGrid w:val="0"/>
              <w:spacing w:before="0" w:after="0" w:line="300" w:lineRule="auto"/>
              <w:ind w:right="130"/>
              <w:rPr>
                <w:rFonts w:ascii="宋体" w:hAnsi="宋体" w:cs="Arial"/>
                <w:color w:val="auto"/>
                <w:kern w:val="2"/>
                <w:sz w:val="24"/>
                <w:szCs w:val="24"/>
              </w:rPr>
            </w:pPr>
            <w:r>
              <w:rPr>
                <w:rFonts w:hint="eastAsia" w:ascii="宋体" w:hAnsi="宋体" w:cs="Arial"/>
                <w:color w:val="auto"/>
                <w:kern w:val="2"/>
                <w:sz w:val="24"/>
                <w:szCs w:val="24"/>
              </w:rPr>
              <w:t>1</w:t>
            </w:r>
            <w:r>
              <w:rPr>
                <w:rFonts w:ascii="宋体" w:hAnsi="宋体" w:cs="Arial"/>
                <w:color w:val="auto"/>
                <w:kern w:val="2"/>
                <w:sz w:val="24"/>
                <w:szCs w:val="24"/>
              </w:rPr>
              <w:t xml:space="preserve">.13. </w:t>
            </w:r>
            <w:r>
              <w:rPr>
                <w:rFonts w:hint="eastAsia" w:ascii="宋体" w:hAnsi="宋体" w:cs="Arial"/>
                <w:color w:val="auto"/>
                <w:kern w:val="2"/>
                <w:sz w:val="24"/>
                <w:szCs w:val="24"/>
              </w:rPr>
              <w:t>样品停止移动时，自动开启面分布图静态采集模式，得到更高清晰度的面分布图；</w:t>
            </w:r>
          </w:p>
          <w:p w14:paraId="7B83DF46">
            <w:pPr>
              <w:pStyle w:val="18"/>
              <w:snapToGrid w:val="0"/>
              <w:spacing w:before="0" w:after="0" w:line="300" w:lineRule="auto"/>
              <w:ind w:right="130"/>
              <w:rPr>
                <w:rFonts w:ascii="宋体" w:hAnsi="宋体" w:cs="Arial"/>
                <w:color w:val="auto"/>
                <w:kern w:val="2"/>
                <w:sz w:val="24"/>
                <w:szCs w:val="24"/>
              </w:rPr>
            </w:pPr>
            <w:r>
              <w:rPr>
                <w:rFonts w:hint="eastAsia" w:ascii="宋体" w:hAnsi="宋体" w:cs="Arial"/>
                <w:color w:val="auto"/>
                <w:sz w:val="24"/>
                <w:szCs w:val="24"/>
              </w:rPr>
              <w:t>备注：</w:t>
            </w:r>
            <w:r>
              <w:rPr>
                <w:rFonts w:ascii="宋体" w:hAnsi="宋体" w:cs="Arial"/>
                <w:color w:val="auto"/>
                <w:sz w:val="24"/>
                <w:szCs w:val="24"/>
              </w:rPr>
              <w:t>满足并提供证明材料得2分，不满足或者未提供证明材料得0分</w:t>
            </w:r>
          </w:p>
        </w:tc>
        <w:tc>
          <w:tcPr>
            <w:tcW w:w="1006" w:type="dxa"/>
            <w:vAlign w:val="center"/>
          </w:tcPr>
          <w:p w14:paraId="0D19765F">
            <w:pPr>
              <w:spacing w:line="360" w:lineRule="auto"/>
              <w:jc w:val="center"/>
              <w:rPr>
                <w:rFonts w:ascii="宋体" w:hAnsi="宋体" w:cs="宋体"/>
              </w:rPr>
            </w:pPr>
            <w:r>
              <w:rPr>
                <w:rFonts w:hint="eastAsia" w:ascii="宋体" w:hAnsi="宋体" w:cs="宋体"/>
              </w:rPr>
              <w:t>2分</w:t>
            </w:r>
          </w:p>
        </w:tc>
      </w:tr>
      <w:tr w14:paraId="48A54646">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833" w:type="dxa"/>
            <w:vAlign w:val="center"/>
          </w:tcPr>
          <w:p w14:paraId="3955BE05">
            <w:pPr>
              <w:pStyle w:val="31"/>
              <w:spacing w:line="300" w:lineRule="exact"/>
              <w:ind w:firstLine="0" w:firstLineChars="0"/>
              <w:jc w:val="center"/>
              <w:rPr>
                <w:rFonts w:ascii="宋体" w:hAnsi="宋体" w:cs="宋体"/>
                <w:kern w:val="0"/>
              </w:rPr>
            </w:pPr>
            <w:r>
              <w:rPr>
                <w:rFonts w:hint="eastAsia" w:ascii="宋体" w:hAnsi="宋体" w:cs="宋体"/>
                <w:kern w:val="0"/>
              </w:rPr>
              <w:t>2</w:t>
            </w:r>
            <w:r>
              <w:rPr>
                <w:rFonts w:ascii="宋体" w:hAnsi="宋体" w:cs="宋体"/>
                <w:kern w:val="0"/>
              </w:rPr>
              <w:t>-14</w:t>
            </w:r>
          </w:p>
        </w:tc>
        <w:tc>
          <w:tcPr>
            <w:tcW w:w="7263" w:type="dxa"/>
            <w:vAlign w:val="center"/>
          </w:tcPr>
          <w:p w14:paraId="58F63640">
            <w:pPr>
              <w:pStyle w:val="18"/>
              <w:snapToGrid w:val="0"/>
              <w:spacing w:before="0" w:after="0" w:line="300" w:lineRule="auto"/>
              <w:ind w:right="130"/>
              <w:rPr>
                <w:rFonts w:ascii="宋体" w:hAnsi="宋体"/>
                <w:sz w:val="24"/>
                <w:szCs w:val="24"/>
              </w:rPr>
            </w:pPr>
            <w:r>
              <w:rPr>
                <w:rFonts w:hint="eastAsia" w:ascii="宋体" w:hAnsi="宋体"/>
                <w:sz w:val="24"/>
                <w:szCs w:val="24"/>
              </w:rPr>
              <w:t>1</w:t>
            </w:r>
            <w:r>
              <w:rPr>
                <w:rFonts w:ascii="宋体" w:hAnsi="宋体"/>
                <w:sz w:val="24"/>
                <w:szCs w:val="24"/>
              </w:rPr>
              <w:t xml:space="preserve">.14. </w:t>
            </w:r>
            <w:r>
              <w:rPr>
                <w:rFonts w:hint="eastAsia" w:ascii="宋体" w:hAnsi="宋体"/>
                <w:sz w:val="24"/>
                <w:szCs w:val="24"/>
              </w:rPr>
              <w:t>可从线扫描结果重建单点谱图</w:t>
            </w:r>
            <w:r>
              <w:rPr>
                <w:rFonts w:ascii="宋体" w:hAnsi="宋体"/>
                <w:sz w:val="24"/>
                <w:szCs w:val="24"/>
              </w:rPr>
              <w:t>,</w:t>
            </w:r>
            <w:r>
              <w:rPr>
                <w:rFonts w:hint="eastAsia" w:ascii="宋体" w:hAnsi="宋体"/>
                <w:sz w:val="24"/>
                <w:szCs w:val="24"/>
              </w:rPr>
              <w:t>可在水平或垂直方向进行多线依次采集（满足得1分）,</w:t>
            </w:r>
            <w:bookmarkStart w:id="26" w:name="OLE_LINK37"/>
            <w:r>
              <w:rPr>
                <w:rFonts w:hint="eastAsia" w:ascii="宋体" w:hAnsi="宋体"/>
                <w:sz w:val="24"/>
                <w:szCs w:val="24"/>
              </w:rPr>
              <w:t>可从面分布图上进行点、线谱图重建</w:t>
            </w:r>
            <w:bookmarkEnd w:id="26"/>
            <w:r>
              <w:rPr>
                <w:rFonts w:hint="eastAsia" w:ascii="宋体" w:hAnsi="宋体" w:cs="Arial"/>
                <w:sz w:val="24"/>
                <w:szCs w:val="24"/>
              </w:rPr>
              <w:t>（满足得1分）</w:t>
            </w:r>
            <w:r>
              <w:rPr>
                <w:rFonts w:hint="eastAsia" w:ascii="宋体" w:hAnsi="宋体"/>
                <w:sz w:val="24"/>
                <w:szCs w:val="24"/>
              </w:rPr>
              <w:t>；</w:t>
            </w:r>
          </w:p>
          <w:p w14:paraId="00C41205">
            <w:pPr>
              <w:pStyle w:val="18"/>
              <w:snapToGrid w:val="0"/>
              <w:spacing w:before="0" w:after="0" w:line="300" w:lineRule="auto"/>
              <w:ind w:right="130"/>
              <w:rPr>
                <w:rFonts w:ascii="宋体" w:hAnsi="宋体" w:cs="Arial"/>
                <w:color w:val="auto"/>
                <w:kern w:val="2"/>
                <w:sz w:val="24"/>
                <w:szCs w:val="24"/>
              </w:rPr>
            </w:pPr>
            <w:r>
              <w:rPr>
                <w:rFonts w:hint="eastAsia" w:ascii="宋体" w:hAnsi="宋体"/>
                <w:sz w:val="24"/>
                <w:szCs w:val="24"/>
              </w:rPr>
              <w:t>备注：满足并提供证明材料得分，不满足或未提供证明材料得0分</w:t>
            </w:r>
          </w:p>
        </w:tc>
        <w:tc>
          <w:tcPr>
            <w:tcW w:w="1006" w:type="dxa"/>
            <w:vAlign w:val="center"/>
          </w:tcPr>
          <w:p w14:paraId="59998673">
            <w:pPr>
              <w:spacing w:line="360" w:lineRule="auto"/>
              <w:jc w:val="center"/>
              <w:rPr>
                <w:rFonts w:ascii="宋体" w:hAnsi="宋体" w:cs="宋体"/>
              </w:rPr>
            </w:pPr>
            <w:bookmarkStart w:id="27" w:name="OLE_LINK34"/>
            <w:r>
              <w:rPr>
                <w:rFonts w:hint="eastAsia" w:ascii="宋体" w:hAnsi="宋体" w:cs="宋体"/>
              </w:rPr>
              <w:t>2分</w:t>
            </w:r>
            <w:bookmarkEnd w:id="27"/>
          </w:p>
        </w:tc>
      </w:tr>
      <w:tr w14:paraId="46E86128">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86" w:hRule="atLeast"/>
          <w:jc w:val="center"/>
        </w:trPr>
        <w:tc>
          <w:tcPr>
            <w:tcW w:w="833" w:type="dxa"/>
            <w:vAlign w:val="center"/>
          </w:tcPr>
          <w:p w14:paraId="4E448619">
            <w:pPr>
              <w:pStyle w:val="31"/>
              <w:spacing w:line="300" w:lineRule="exact"/>
              <w:ind w:firstLine="0" w:firstLineChars="0"/>
              <w:jc w:val="center"/>
              <w:rPr>
                <w:rFonts w:ascii="宋体" w:hAnsi="宋体" w:cs="宋体"/>
                <w:kern w:val="0"/>
              </w:rPr>
            </w:pPr>
            <w:r>
              <w:rPr>
                <w:rFonts w:hint="eastAsia" w:ascii="宋体" w:hAnsi="宋体" w:cs="宋体"/>
                <w:kern w:val="0"/>
              </w:rPr>
              <w:t>2</w:t>
            </w:r>
            <w:r>
              <w:rPr>
                <w:rFonts w:ascii="宋体" w:hAnsi="宋体" w:cs="宋体"/>
                <w:kern w:val="0"/>
              </w:rPr>
              <w:t>-15</w:t>
            </w:r>
          </w:p>
        </w:tc>
        <w:tc>
          <w:tcPr>
            <w:tcW w:w="7263" w:type="dxa"/>
            <w:vAlign w:val="center"/>
          </w:tcPr>
          <w:p w14:paraId="681B0719">
            <w:pPr>
              <w:pStyle w:val="18"/>
              <w:snapToGrid w:val="0"/>
              <w:spacing w:before="0" w:after="0" w:line="300" w:lineRule="auto"/>
              <w:ind w:right="130"/>
              <w:rPr>
                <w:rFonts w:ascii="宋体" w:hAnsi="宋体"/>
                <w:sz w:val="24"/>
                <w:szCs w:val="24"/>
              </w:rPr>
            </w:pPr>
            <w:r>
              <w:rPr>
                <w:rFonts w:hint="eastAsia" w:ascii="宋体" w:hAnsi="宋体"/>
                <w:sz w:val="24"/>
                <w:szCs w:val="24"/>
              </w:rPr>
              <w:t>1</w:t>
            </w:r>
            <w:r>
              <w:rPr>
                <w:rFonts w:ascii="宋体" w:hAnsi="宋体"/>
                <w:sz w:val="24"/>
                <w:szCs w:val="24"/>
              </w:rPr>
              <w:t xml:space="preserve">.15. </w:t>
            </w:r>
            <w:r>
              <w:rPr>
                <w:rFonts w:hint="eastAsia" w:ascii="宋体" w:hAnsi="宋体"/>
                <w:sz w:val="24"/>
                <w:szCs w:val="24"/>
              </w:rPr>
              <w:t>在采集过程中，可以地将采集到的谱图与之前采集到的谱图进行比较，不需要等待采集完成，量化的结果便可以显示在操作软件上；</w:t>
            </w:r>
          </w:p>
          <w:p w14:paraId="2C5D891E">
            <w:pPr>
              <w:pStyle w:val="18"/>
              <w:snapToGrid w:val="0"/>
              <w:spacing w:before="0" w:after="0" w:line="300" w:lineRule="auto"/>
              <w:ind w:right="130"/>
              <w:rPr>
                <w:rFonts w:ascii="宋体" w:hAnsi="宋体"/>
                <w:sz w:val="24"/>
                <w:szCs w:val="24"/>
              </w:rPr>
            </w:pPr>
            <w:bookmarkStart w:id="28" w:name="OLE_LINK12"/>
            <w:bookmarkStart w:id="29" w:name="OLE_LINK10"/>
            <w:r>
              <w:rPr>
                <w:rFonts w:hint="eastAsia" w:ascii="宋体" w:hAnsi="宋体"/>
                <w:sz w:val="24"/>
                <w:szCs w:val="24"/>
              </w:rPr>
              <w:t>备注：满足并提供证明材料得</w:t>
            </w:r>
            <w:r>
              <w:rPr>
                <w:rFonts w:ascii="宋体" w:hAnsi="宋体"/>
                <w:sz w:val="24"/>
                <w:szCs w:val="24"/>
              </w:rPr>
              <w:t>2</w:t>
            </w:r>
            <w:r>
              <w:rPr>
                <w:rFonts w:hint="eastAsia" w:ascii="宋体" w:hAnsi="宋体"/>
                <w:sz w:val="24"/>
                <w:szCs w:val="24"/>
              </w:rPr>
              <w:t>分，不满足或未提供证明材料得0分</w:t>
            </w:r>
            <w:bookmarkEnd w:id="28"/>
            <w:bookmarkEnd w:id="29"/>
          </w:p>
        </w:tc>
        <w:tc>
          <w:tcPr>
            <w:tcW w:w="1006" w:type="dxa"/>
            <w:vAlign w:val="center"/>
          </w:tcPr>
          <w:p w14:paraId="5FF73068">
            <w:pPr>
              <w:spacing w:line="360" w:lineRule="auto"/>
              <w:jc w:val="center"/>
              <w:rPr>
                <w:rFonts w:ascii="宋体" w:hAnsi="宋体" w:cs="宋体"/>
              </w:rPr>
            </w:pPr>
            <w:r>
              <w:rPr>
                <w:rFonts w:ascii="宋体" w:hAnsi="宋体" w:cs="宋体"/>
              </w:rPr>
              <w:t>2</w:t>
            </w:r>
            <w:r>
              <w:rPr>
                <w:rFonts w:hint="eastAsia" w:ascii="宋体" w:hAnsi="宋体" w:cs="宋体"/>
              </w:rPr>
              <w:t>分</w:t>
            </w:r>
          </w:p>
        </w:tc>
      </w:tr>
      <w:tr w14:paraId="1FAE2D5F">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66" w:hRule="atLeast"/>
          <w:jc w:val="center"/>
        </w:trPr>
        <w:tc>
          <w:tcPr>
            <w:tcW w:w="833" w:type="dxa"/>
            <w:vAlign w:val="center"/>
          </w:tcPr>
          <w:p w14:paraId="04CF2C73">
            <w:pPr>
              <w:pStyle w:val="31"/>
              <w:spacing w:line="300" w:lineRule="exact"/>
              <w:ind w:firstLine="0" w:firstLineChars="0"/>
              <w:jc w:val="center"/>
              <w:rPr>
                <w:rFonts w:ascii="宋体" w:hAnsi="宋体" w:cs="宋体"/>
                <w:kern w:val="0"/>
              </w:rPr>
            </w:pPr>
            <w:r>
              <w:rPr>
                <w:rFonts w:hint="eastAsia" w:ascii="宋体" w:hAnsi="宋体" w:cs="宋体"/>
                <w:kern w:val="0"/>
              </w:rPr>
              <w:t>2-1</w:t>
            </w:r>
            <w:r>
              <w:rPr>
                <w:rFonts w:ascii="宋体" w:hAnsi="宋体" w:cs="宋体"/>
                <w:kern w:val="0"/>
              </w:rPr>
              <w:t>6</w:t>
            </w:r>
          </w:p>
        </w:tc>
        <w:tc>
          <w:tcPr>
            <w:tcW w:w="7263" w:type="dxa"/>
            <w:vAlign w:val="center"/>
          </w:tcPr>
          <w:p w14:paraId="7C5FBB61">
            <w:pPr>
              <w:pStyle w:val="18"/>
              <w:snapToGrid w:val="0"/>
              <w:spacing w:before="0" w:after="0" w:line="300" w:lineRule="auto"/>
              <w:ind w:right="130"/>
              <w:rPr>
                <w:rFonts w:ascii="宋体" w:hAnsi="宋体" w:cs="Arial"/>
                <w:color w:val="auto"/>
                <w:kern w:val="2"/>
                <w:sz w:val="24"/>
                <w:szCs w:val="24"/>
              </w:rPr>
            </w:pPr>
            <w:r>
              <w:rPr>
                <w:rFonts w:hint="eastAsia" w:ascii="宋体" w:hAnsi="宋体" w:cs="Arial"/>
                <w:color w:val="auto"/>
                <w:kern w:val="2"/>
                <w:sz w:val="24"/>
                <w:szCs w:val="24"/>
              </w:rPr>
              <w:t>▲1.</w:t>
            </w:r>
            <w:r>
              <w:rPr>
                <w:rFonts w:ascii="宋体" w:hAnsi="宋体" w:cs="Arial"/>
                <w:color w:val="auto"/>
                <w:kern w:val="2"/>
                <w:sz w:val="24"/>
                <w:szCs w:val="24"/>
              </w:rPr>
              <w:t xml:space="preserve">16. </w:t>
            </w:r>
            <w:bookmarkStart w:id="30" w:name="OLE_LINK5"/>
            <w:bookmarkStart w:id="31" w:name="OLE_LINK6"/>
            <w:r>
              <w:rPr>
                <w:rFonts w:hint="eastAsia" w:ascii="宋体" w:hAnsi="宋体" w:cs="Arial"/>
                <w:color w:val="auto"/>
                <w:kern w:val="2"/>
                <w:sz w:val="24"/>
                <w:szCs w:val="24"/>
              </w:rPr>
              <w:t>元素分布图清晰度</w:t>
            </w:r>
            <w:bookmarkEnd w:id="30"/>
            <w:bookmarkEnd w:id="31"/>
            <w:r>
              <w:rPr>
                <w:rFonts w:hint="eastAsia" w:ascii="宋体" w:hAnsi="宋体" w:cs="Arial"/>
                <w:color w:val="auto"/>
                <w:kern w:val="2"/>
                <w:sz w:val="24"/>
                <w:szCs w:val="24"/>
              </w:rPr>
              <w:t>：元素分布图分辨率</w:t>
            </w:r>
            <w:bookmarkStart w:id="32" w:name="OLE_LINK106"/>
            <w:bookmarkStart w:id="33" w:name="OLE_LINK19"/>
            <w:r>
              <w:rPr>
                <w:rFonts w:hint="eastAsia" w:ascii="宋体" w:hAnsi="宋体" w:cs="Arial"/>
                <w:color w:val="auto"/>
                <w:kern w:val="2"/>
                <w:sz w:val="24"/>
                <w:szCs w:val="24"/>
              </w:rPr>
              <w:t>≥</w:t>
            </w:r>
            <w:bookmarkStart w:id="34" w:name="OLE_LINK16"/>
            <w:bookmarkStart w:id="35" w:name="OLE_LINK17"/>
            <w:r>
              <w:rPr>
                <w:rFonts w:ascii="宋体" w:hAnsi="宋体" w:cs="Arial"/>
                <w:color w:val="auto"/>
                <w:kern w:val="2"/>
                <w:sz w:val="24"/>
                <w:szCs w:val="24"/>
              </w:rPr>
              <w:t>4096</w:t>
            </w:r>
            <w:r>
              <w:rPr>
                <w:rFonts w:hint="eastAsia" w:ascii="宋体" w:hAnsi="宋体" w:cs="Arial"/>
                <w:color w:val="auto"/>
                <w:kern w:val="2"/>
                <w:sz w:val="24"/>
                <w:szCs w:val="24"/>
              </w:rPr>
              <w:t>*</w:t>
            </w:r>
            <w:bookmarkEnd w:id="32"/>
            <w:r>
              <w:rPr>
                <w:rFonts w:ascii="宋体" w:hAnsi="宋体" w:cs="Arial"/>
                <w:color w:val="auto"/>
                <w:kern w:val="2"/>
                <w:sz w:val="24"/>
                <w:szCs w:val="24"/>
              </w:rPr>
              <w:t>4096</w:t>
            </w:r>
            <w:bookmarkEnd w:id="34"/>
            <w:bookmarkEnd w:id="35"/>
            <w:r>
              <w:rPr>
                <w:rFonts w:hint="eastAsia" w:ascii="宋体" w:hAnsi="宋体" w:cs="Arial"/>
                <w:color w:val="auto"/>
                <w:kern w:val="2"/>
                <w:sz w:val="24"/>
                <w:szCs w:val="24"/>
              </w:rPr>
              <w:t>的得3分，</w:t>
            </w:r>
            <w:r>
              <w:rPr>
                <w:rFonts w:ascii="宋体" w:hAnsi="宋体" w:cs="Arial"/>
                <w:color w:val="auto"/>
                <w:kern w:val="2"/>
                <w:sz w:val="24"/>
                <w:szCs w:val="24"/>
              </w:rPr>
              <w:t xml:space="preserve"> 4096</w:t>
            </w:r>
            <w:r>
              <w:rPr>
                <w:rFonts w:hint="eastAsia" w:ascii="宋体" w:hAnsi="宋体" w:cs="Arial"/>
                <w:color w:val="auto"/>
                <w:kern w:val="2"/>
                <w:sz w:val="24"/>
                <w:szCs w:val="24"/>
              </w:rPr>
              <w:t>*</w:t>
            </w:r>
            <w:r>
              <w:rPr>
                <w:rFonts w:ascii="宋体" w:hAnsi="宋体" w:cs="Arial"/>
                <w:color w:val="auto"/>
                <w:kern w:val="2"/>
                <w:sz w:val="24"/>
                <w:szCs w:val="24"/>
              </w:rPr>
              <w:t>4096</w:t>
            </w:r>
            <w:r>
              <w:rPr>
                <w:rFonts w:hint="eastAsia" w:ascii="宋体" w:hAnsi="宋体" w:cs="Arial"/>
                <w:color w:val="auto"/>
                <w:kern w:val="2"/>
                <w:sz w:val="24"/>
                <w:szCs w:val="24"/>
              </w:rPr>
              <w:t>＞分辨率</w:t>
            </w:r>
            <w:bookmarkStart w:id="36" w:name="OLE_LINK18"/>
            <w:r>
              <w:rPr>
                <w:rFonts w:hint="eastAsia" w:ascii="宋体" w:hAnsi="宋体" w:cs="Arial"/>
                <w:color w:val="auto"/>
                <w:kern w:val="2"/>
                <w:sz w:val="24"/>
                <w:szCs w:val="24"/>
              </w:rPr>
              <w:t>≥</w:t>
            </w:r>
            <w:r>
              <w:rPr>
                <w:rFonts w:ascii="宋体" w:hAnsi="宋体" w:cs="Arial"/>
                <w:color w:val="auto"/>
                <w:kern w:val="2"/>
                <w:sz w:val="24"/>
                <w:szCs w:val="24"/>
              </w:rPr>
              <w:t>2048*2048</w:t>
            </w:r>
            <w:bookmarkEnd w:id="36"/>
            <w:r>
              <w:rPr>
                <w:rFonts w:hint="eastAsia" w:ascii="宋体" w:hAnsi="宋体" w:cs="Arial"/>
                <w:color w:val="auto"/>
                <w:kern w:val="2"/>
                <w:sz w:val="24"/>
                <w:szCs w:val="24"/>
              </w:rPr>
              <w:t>之间得2分，＜</w:t>
            </w:r>
            <w:r>
              <w:rPr>
                <w:rFonts w:ascii="宋体" w:hAnsi="宋体" w:cs="Arial"/>
                <w:color w:val="auto"/>
                <w:kern w:val="2"/>
                <w:sz w:val="24"/>
                <w:szCs w:val="24"/>
              </w:rPr>
              <w:t>2048*2048</w:t>
            </w:r>
            <w:r>
              <w:rPr>
                <w:rFonts w:hint="eastAsia" w:ascii="宋体" w:hAnsi="宋体" w:cs="Arial"/>
                <w:color w:val="auto"/>
                <w:kern w:val="2"/>
                <w:sz w:val="24"/>
                <w:szCs w:val="24"/>
              </w:rPr>
              <w:t>得1分</w:t>
            </w:r>
            <w:bookmarkEnd w:id="33"/>
            <w:r>
              <w:rPr>
                <w:rFonts w:hint="eastAsia" w:ascii="宋体" w:hAnsi="宋体" w:cs="Arial"/>
                <w:color w:val="auto"/>
                <w:kern w:val="2"/>
                <w:sz w:val="24"/>
                <w:szCs w:val="24"/>
              </w:rPr>
              <w:t>；</w:t>
            </w:r>
          </w:p>
          <w:p w14:paraId="4AF4DC20">
            <w:pPr>
              <w:pStyle w:val="18"/>
              <w:snapToGrid w:val="0"/>
              <w:spacing w:before="0" w:after="0" w:line="300" w:lineRule="auto"/>
              <w:ind w:right="130"/>
              <w:rPr>
                <w:rFonts w:ascii="宋体" w:hAnsi="宋体" w:cs="Arial"/>
                <w:color w:val="auto"/>
                <w:kern w:val="2"/>
                <w:sz w:val="24"/>
                <w:szCs w:val="24"/>
              </w:rPr>
            </w:pPr>
            <w:bookmarkStart w:id="37" w:name="OLE_LINK3"/>
            <w:bookmarkStart w:id="38" w:name="OLE_LINK11"/>
            <w:r>
              <w:rPr>
                <w:rFonts w:hint="eastAsia" w:ascii="宋体" w:hAnsi="宋体" w:cs="Arial"/>
                <w:color w:val="auto"/>
                <w:sz w:val="24"/>
                <w:szCs w:val="24"/>
              </w:rPr>
              <w:t>备注：</w:t>
            </w:r>
            <w:r>
              <w:rPr>
                <w:rFonts w:ascii="宋体" w:hAnsi="宋体"/>
                <w:color w:val="auto"/>
                <w:sz w:val="24"/>
                <w:szCs w:val="24"/>
              </w:rPr>
              <w:t>满足并提供证明材料得分，不满足或未提供证明材料得0分；</w:t>
            </w:r>
            <w:bookmarkEnd w:id="37"/>
            <w:bookmarkEnd w:id="38"/>
          </w:p>
        </w:tc>
        <w:tc>
          <w:tcPr>
            <w:tcW w:w="1006" w:type="dxa"/>
            <w:vAlign w:val="center"/>
          </w:tcPr>
          <w:p w14:paraId="7A3D2CE7">
            <w:pPr>
              <w:spacing w:line="360" w:lineRule="auto"/>
              <w:jc w:val="center"/>
              <w:rPr>
                <w:rFonts w:ascii="宋体" w:hAnsi="宋体" w:cs="宋体"/>
              </w:rPr>
            </w:pPr>
            <w:r>
              <w:rPr>
                <w:rFonts w:ascii="宋体" w:hAnsi="宋体" w:cs="宋体"/>
                <w:bCs/>
              </w:rPr>
              <w:t>3</w:t>
            </w:r>
            <w:r>
              <w:rPr>
                <w:rFonts w:hint="eastAsia" w:ascii="宋体" w:hAnsi="宋体" w:cs="宋体"/>
                <w:bCs/>
              </w:rPr>
              <w:t>分</w:t>
            </w:r>
          </w:p>
        </w:tc>
      </w:tr>
      <w:tr w14:paraId="4AA2928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66" w:hRule="atLeast"/>
          <w:jc w:val="center"/>
        </w:trPr>
        <w:tc>
          <w:tcPr>
            <w:tcW w:w="833" w:type="dxa"/>
            <w:vAlign w:val="center"/>
          </w:tcPr>
          <w:p w14:paraId="4C11F5CB">
            <w:pPr>
              <w:pStyle w:val="31"/>
              <w:spacing w:line="300" w:lineRule="exact"/>
              <w:ind w:firstLine="0" w:firstLineChars="0"/>
              <w:jc w:val="center"/>
              <w:rPr>
                <w:rFonts w:ascii="宋体" w:hAnsi="宋体" w:cs="宋体"/>
                <w:kern w:val="0"/>
              </w:rPr>
            </w:pPr>
            <w:r>
              <w:rPr>
                <w:rFonts w:hint="eastAsia" w:ascii="宋体" w:hAnsi="宋体" w:cs="宋体"/>
                <w:kern w:val="0"/>
              </w:rPr>
              <w:t>2</w:t>
            </w:r>
            <w:r>
              <w:rPr>
                <w:rFonts w:ascii="宋体" w:hAnsi="宋体" w:cs="宋体"/>
                <w:kern w:val="0"/>
              </w:rPr>
              <w:t>-17</w:t>
            </w:r>
          </w:p>
        </w:tc>
        <w:tc>
          <w:tcPr>
            <w:tcW w:w="7263" w:type="dxa"/>
            <w:vAlign w:val="center"/>
          </w:tcPr>
          <w:p w14:paraId="1B098474">
            <w:pPr>
              <w:pStyle w:val="18"/>
              <w:snapToGrid w:val="0"/>
              <w:spacing w:before="0" w:after="0" w:line="300" w:lineRule="auto"/>
              <w:ind w:right="130"/>
              <w:rPr>
                <w:rFonts w:ascii="宋体" w:hAnsi="宋体" w:cs="Arial"/>
                <w:color w:val="auto"/>
                <w:kern w:val="2"/>
                <w:sz w:val="24"/>
                <w:szCs w:val="24"/>
              </w:rPr>
            </w:pPr>
            <w:r>
              <w:rPr>
                <w:rFonts w:hint="eastAsia" w:ascii="宋体" w:hAnsi="宋体" w:cs="宋体"/>
                <w:b/>
                <w:bCs/>
              </w:rPr>
              <w:t>▲</w:t>
            </w:r>
            <w:r>
              <w:rPr>
                <w:rFonts w:hint="eastAsia" w:ascii="宋体" w:hAnsi="宋体" w:cs="Arial"/>
                <w:color w:val="auto"/>
                <w:kern w:val="2"/>
                <w:sz w:val="24"/>
                <w:szCs w:val="24"/>
              </w:rPr>
              <w:t>1</w:t>
            </w:r>
            <w:r>
              <w:rPr>
                <w:rFonts w:ascii="宋体" w:hAnsi="宋体" w:cs="Arial"/>
                <w:color w:val="auto"/>
                <w:kern w:val="2"/>
                <w:sz w:val="24"/>
                <w:szCs w:val="24"/>
              </w:rPr>
              <w:t xml:space="preserve">.17. </w:t>
            </w:r>
            <w:r>
              <w:rPr>
                <w:rFonts w:hint="eastAsia" w:ascii="宋体" w:hAnsi="宋体"/>
                <w:sz w:val="24"/>
                <w:szCs w:val="24"/>
              </w:rPr>
              <w:t>电子图像分辨率</w:t>
            </w:r>
            <w:r>
              <w:rPr>
                <w:rFonts w:hint="eastAsia" w:ascii="宋体" w:hAnsi="宋体" w:cs="Arial"/>
                <w:color w:val="auto"/>
                <w:kern w:val="2"/>
                <w:sz w:val="24"/>
                <w:szCs w:val="24"/>
              </w:rPr>
              <w:t>≥</w:t>
            </w:r>
            <w:bookmarkStart w:id="39" w:name="OLE_LINK20"/>
            <w:r>
              <w:rPr>
                <w:rFonts w:ascii="宋体" w:hAnsi="宋体" w:cs="Arial"/>
                <w:color w:val="auto"/>
                <w:kern w:val="2"/>
                <w:sz w:val="24"/>
                <w:szCs w:val="24"/>
              </w:rPr>
              <w:t>8192</w:t>
            </w:r>
            <w:r>
              <w:rPr>
                <w:rFonts w:hint="eastAsia" w:ascii="宋体" w:hAnsi="宋体" w:cs="Arial"/>
                <w:color w:val="auto"/>
                <w:kern w:val="2"/>
                <w:sz w:val="24"/>
                <w:szCs w:val="24"/>
              </w:rPr>
              <w:t>*</w:t>
            </w:r>
            <w:r>
              <w:rPr>
                <w:rFonts w:ascii="宋体" w:hAnsi="宋体" w:cs="Arial"/>
                <w:color w:val="auto"/>
                <w:kern w:val="2"/>
                <w:sz w:val="24"/>
                <w:szCs w:val="24"/>
              </w:rPr>
              <w:t>8192</w:t>
            </w:r>
            <w:bookmarkEnd w:id="39"/>
            <w:r>
              <w:rPr>
                <w:rFonts w:hint="eastAsia" w:ascii="宋体" w:hAnsi="宋体" w:cs="Arial"/>
                <w:color w:val="auto"/>
                <w:kern w:val="2"/>
                <w:sz w:val="24"/>
                <w:szCs w:val="24"/>
              </w:rPr>
              <w:t>的得3分，</w:t>
            </w:r>
            <w:r>
              <w:rPr>
                <w:rFonts w:ascii="宋体" w:hAnsi="宋体" w:cs="Arial"/>
                <w:color w:val="auto"/>
                <w:kern w:val="2"/>
                <w:sz w:val="24"/>
                <w:szCs w:val="24"/>
              </w:rPr>
              <w:t>8192*8192</w:t>
            </w:r>
            <w:r>
              <w:rPr>
                <w:rFonts w:hint="eastAsia" w:ascii="宋体" w:hAnsi="宋体" w:cs="Arial"/>
                <w:color w:val="auto"/>
                <w:kern w:val="2"/>
                <w:sz w:val="24"/>
                <w:szCs w:val="24"/>
              </w:rPr>
              <w:t>＞分辨率≥</w:t>
            </w:r>
            <w:r>
              <w:rPr>
                <w:rFonts w:ascii="宋体" w:hAnsi="宋体" w:cs="Arial"/>
                <w:color w:val="auto"/>
                <w:kern w:val="2"/>
                <w:sz w:val="24"/>
                <w:szCs w:val="24"/>
              </w:rPr>
              <w:t>4096</w:t>
            </w:r>
            <w:r>
              <w:rPr>
                <w:rFonts w:hint="eastAsia" w:ascii="宋体" w:hAnsi="宋体" w:cs="Arial"/>
                <w:color w:val="auto"/>
                <w:kern w:val="2"/>
                <w:sz w:val="24"/>
                <w:szCs w:val="24"/>
              </w:rPr>
              <w:t>*</w:t>
            </w:r>
            <w:r>
              <w:rPr>
                <w:rFonts w:ascii="宋体" w:hAnsi="宋体" w:cs="Arial"/>
                <w:color w:val="auto"/>
                <w:kern w:val="2"/>
                <w:sz w:val="24"/>
                <w:szCs w:val="24"/>
              </w:rPr>
              <w:t>4096</w:t>
            </w:r>
            <w:r>
              <w:rPr>
                <w:rFonts w:hint="eastAsia" w:ascii="宋体" w:hAnsi="宋体" w:cs="Arial"/>
                <w:color w:val="auto"/>
                <w:kern w:val="2"/>
                <w:sz w:val="24"/>
                <w:szCs w:val="24"/>
              </w:rPr>
              <w:t>之间得2分，＜</w:t>
            </w:r>
            <w:r>
              <w:rPr>
                <w:rFonts w:ascii="宋体" w:hAnsi="宋体" w:cs="Arial"/>
                <w:color w:val="auto"/>
                <w:kern w:val="2"/>
                <w:sz w:val="24"/>
                <w:szCs w:val="24"/>
              </w:rPr>
              <w:t>4096</w:t>
            </w:r>
            <w:r>
              <w:rPr>
                <w:rFonts w:hint="eastAsia" w:ascii="宋体" w:hAnsi="宋体" w:cs="Arial"/>
                <w:color w:val="auto"/>
                <w:kern w:val="2"/>
                <w:sz w:val="24"/>
                <w:szCs w:val="24"/>
              </w:rPr>
              <w:t>*</w:t>
            </w:r>
            <w:r>
              <w:rPr>
                <w:rFonts w:ascii="宋体" w:hAnsi="宋体" w:cs="Arial"/>
                <w:color w:val="auto"/>
                <w:kern w:val="2"/>
                <w:sz w:val="24"/>
                <w:szCs w:val="24"/>
              </w:rPr>
              <w:t>4096</w:t>
            </w:r>
            <w:r>
              <w:rPr>
                <w:rFonts w:hint="eastAsia" w:ascii="宋体" w:hAnsi="宋体" w:cs="Arial"/>
                <w:color w:val="auto"/>
                <w:kern w:val="2"/>
                <w:sz w:val="24"/>
                <w:szCs w:val="24"/>
              </w:rPr>
              <w:t>得1分</w:t>
            </w:r>
            <w:r>
              <w:rPr>
                <w:rFonts w:hint="eastAsia" w:ascii="宋体" w:hAnsi="宋体"/>
                <w:sz w:val="24"/>
                <w:szCs w:val="24"/>
              </w:rPr>
              <w:t>；</w:t>
            </w:r>
            <w:r>
              <w:rPr>
                <w:rFonts w:hint="eastAsia" w:ascii="宋体" w:hAnsi="宋体" w:cs="Arial"/>
                <w:color w:val="auto"/>
                <w:kern w:val="2"/>
                <w:sz w:val="24"/>
                <w:szCs w:val="24"/>
              </w:rPr>
              <w:t xml:space="preserve"> </w:t>
            </w:r>
          </w:p>
          <w:p w14:paraId="13095CB5">
            <w:pPr>
              <w:pStyle w:val="18"/>
              <w:snapToGrid w:val="0"/>
              <w:spacing w:before="0" w:after="0" w:line="300" w:lineRule="auto"/>
              <w:ind w:right="130"/>
              <w:rPr>
                <w:rFonts w:ascii="宋体" w:hAnsi="宋体" w:cs="Arial"/>
                <w:color w:val="auto"/>
                <w:kern w:val="2"/>
                <w:sz w:val="24"/>
                <w:szCs w:val="24"/>
              </w:rPr>
            </w:pPr>
            <w:r>
              <w:rPr>
                <w:rFonts w:hint="eastAsia" w:ascii="宋体" w:hAnsi="宋体"/>
                <w:sz w:val="24"/>
                <w:szCs w:val="24"/>
              </w:rPr>
              <w:t>备注：满足并提供证明材料得分，不满足或未提供证明材料得0分</w:t>
            </w:r>
          </w:p>
        </w:tc>
        <w:tc>
          <w:tcPr>
            <w:tcW w:w="1006" w:type="dxa"/>
            <w:vAlign w:val="center"/>
          </w:tcPr>
          <w:p w14:paraId="4D238E84">
            <w:pPr>
              <w:spacing w:line="360" w:lineRule="auto"/>
              <w:jc w:val="center"/>
              <w:rPr>
                <w:rFonts w:ascii="宋体" w:hAnsi="宋体" w:cs="宋体"/>
                <w:bCs/>
              </w:rPr>
            </w:pPr>
            <w:r>
              <w:rPr>
                <w:rFonts w:hint="eastAsia" w:ascii="宋体" w:hAnsi="宋体" w:cs="宋体"/>
                <w:bCs/>
              </w:rPr>
              <w:t>3分</w:t>
            </w:r>
          </w:p>
        </w:tc>
      </w:tr>
      <w:tr w14:paraId="14898346">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34" w:hRule="atLeast"/>
          <w:jc w:val="center"/>
        </w:trPr>
        <w:tc>
          <w:tcPr>
            <w:tcW w:w="833" w:type="dxa"/>
            <w:vAlign w:val="center"/>
          </w:tcPr>
          <w:p w14:paraId="1B1A66F0">
            <w:pPr>
              <w:pStyle w:val="31"/>
              <w:spacing w:line="300" w:lineRule="exact"/>
              <w:ind w:firstLine="0" w:firstLineChars="0"/>
              <w:jc w:val="center"/>
              <w:rPr>
                <w:rFonts w:ascii="宋体" w:hAnsi="宋体" w:cs="宋体"/>
                <w:kern w:val="0"/>
              </w:rPr>
            </w:pPr>
            <w:r>
              <w:rPr>
                <w:rFonts w:hint="eastAsia" w:ascii="宋体" w:hAnsi="宋体" w:cs="宋体"/>
                <w:kern w:val="0"/>
              </w:rPr>
              <w:t>2</w:t>
            </w:r>
            <w:r>
              <w:rPr>
                <w:rFonts w:ascii="宋体" w:hAnsi="宋体" w:cs="宋体"/>
                <w:kern w:val="0"/>
              </w:rPr>
              <w:t>-18</w:t>
            </w:r>
          </w:p>
        </w:tc>
        <w:tc>
          <w:tcPr>
            <w:tcW w:w="7263" w:type="dxa"/>
            <w:vAlign w:val="center"/>
          </w:tcPr>
          <w:p w14:paraId="1A997FDC">
            <w:pPr>
              <w:pStyle w:val="18"/>
              <w:snapToGrid w:val="0"/>
              <w:spacing w:before="0" w:after="0" w:line="300" w:lineRule="auto"/>
              <w:ind w:right="130"/>
              <w:rPr>
                <w:rFonts w:ascii="宋体" w:hAnsi="宋体" w:cs="Arial"/>
                <w:color w:val="auto"/>
                <w:kern w:val="2"/>
                <w:sz w:val="24"/>
                <w:szCs w:val="24"/>
              </w:rPr>
            </w:pPr>
            <w:bookmarkStart w:id="40" w:name="OLE_LINK121"/>
            <w:bookmarkStart w:id="41" w:name="OLE_LINK122"/>
            <w:r>
              <w:rPr>
                <w:rFonts w:hint="eastAsia" w:ascii="宋体" w:hAnsi="宋体" w:cs="Arial"/>
                <w:color w:val="auto"/>
                <w:kern w:val="2"/>
                <w:sz w:val="24"/>
                <w:szCs w:val="24"/>
              </w:rPr>
              <w:t>▲</w:t>
            </w:r>
            <w:r>
              <w:rPr>
                <w:rFonts w:hint="eastAsia" w:ascii="宋体" w:hAnsi="宋体" w:cs="Arial"/>
                <w:bCs/>
                <w:sz w:val="24"/>
                <w:szCs w:val="24"/>
              </w:rPr>
              <w:t>1</w:t>
            </w:r>
            <w:r>
              <w:rPr>
                <w:rFonts w:ascii="宋体" w:hAnsi="宋体" w:cs="Arial"/>
                <w:bCs/>
                <w:sz w:val="24"/>
                <w:szCs w:val="24"/>
              </w:rPr>
              <w:t xml:space="preserve">.18. </w:t>
            </w:r>
            <w:r>
              <w:rPr>
                <w:rFonts w:hint="eastAsia" w:ascii="宋体" w:hAnsi="宋体" w:cs="Arial"/>
                <w:bCs/>
                <w:sz w:val="24"/>
                <w:szCs w:val="24"/>
              </w:rPr>
              <w:t>软件系统具有修正算法技术，提高定量分析的准确性；</w:t>
            </w:r>
            <w:bookmarkEnd w:id="40"/>
            <w:bookmarkEnd w:id="41"/>
            <w:r>
              <w:rPr>
                <w:rFonts w:hint="eastAsia" w:ascii="宋体" w:hAnsi="宋体" w:cs="Arial"/>
                <w:bCs/>
                <w:sz w:val="24"/>
                <w:szCs w:val="24"/>
              </w:rPr>
              <w:t>具有</w:t>
            </w:r>
            <w:r>
              <w:rPr>
                <w:rFonts w:ascii="宋体" w:hAnsi="宋体" w:cs="Arial"/>
                <w:bCs/>
                <w:sz w:val="24"/>
                <w:szCs w:val="24"/>
              </w:rPr>
              <w:t>XPP</w:t>
            </w:r>
            <w:r>
              <w:rPr>
                <w:rFonts w:hint="eastAsia" w:ascii="宋体" w:hAnsi="宋体" w:cs="Arial"/>
                <w:bCs/>
                <w:sz w:val="24"/>
                <w:szCs w:val="24"/>
              </w:rPr>
              <w:t>法得</w:t>
            </w:r>
            <w:r>
              <w:rPr>
                <w:rFonts w:ascii="宋体" w:hAnsi="宋体" w:cs="Arial"/>
                <w:bCs/>
                <w:sz w:val="24"/>
                <w:szCs w:val="24"/>
              </w:rPr>
              <w:t>3分，ZAF</w:t>
            </w:r>
            <w:r>
              <w:rPr>
                <w:rFonts w:hint="eastAsia" w:ascii="宋体" w:hAnsi="宋体" w:cs="Arial"/>
                <w:bCs/>
                <w:sz w:val="24"/>
                <w:szCs w:val="24"/>
              </w:rPr>
              <w:t>法得</w:t>
            </w:r>
            <w:r>
              <w:rPr>
                <w:rFonts w:ascii="宋体" w:hAnsi="宋体" w:cs="Arial"/>
                <w:bCs/>
                <w:sz w:val="24"/>
                <w:szCs w:val="24"/>
              </w:rPr>
              <w:t>1分</w:t>
            </w:r>
            <w:r>
              <w:rPr>
                <w:rFonts w:hint="eastAsia" w:ascii="宋体" w:hAnsi="宋体" w:cs="Arial"/>
                <w:bCs/>
                <w:sz w:val="24"/>
                <w:szCs w:val="24"/>
              </w:rPr>
              <w:t>；</w:t>
            </w:r>
            <w:r>
              <w:rPr>
                <w:rFonts w:hint="eastAsia" w:ascii="宋体" w:hAnsi="宋体" w:cs="Arial"/>
                <w:color w:val="auto"/>
                <w:kern w:val="2"/>
                <w:sz w:val="24"/>
                <w:szCs w:val="24"/>
              </w:rPr>
              <w:t xml:space="preserve"> </w:t>
            </w:r>
          </w:p>
          <w:p w14:paraId="08CB1E38">
            <w:pPr>
              <w:pStyle w:val="18"/>
              <w:snapToGrid w:val="0"/>
              <w:spacing w:before="0" w:after="0" w:line="300" w:lineRule="auto"/>
              <w:ind w:right="130"/>
              <w:rPr>
                <w:rFonts w:ascii="宋体" w:hAnsi="宋体" w:cs="Arial"/>
                <w:color w:val="auto"/>
                <w:kern w:val="2"/>
                <w:sz w:val="24"/>
                <w:szCs w:val="24"/>
              </w:rPr>
            </w:pPr>
            <w:r>
              <w:rPr>
                <w:rFonts w:hint="eastAsia" w:ascii="宋体" w:hAnsi="宋体" w:cs="Arial"/>
                <w:color w:val="auto"/>
                <w:sz w:val="24"/>
                <w:szCs w:val="24"/>
              </w:rPr>
              <w:t>备注：</w:t>
            </w:r>
            <w:r>
              <w:rPr>
                <w:rFonts w:ascii="宋体" w:hAnsi="宋体"/>
                <w:color w:val="auto"/>
                <w:sz w:val="24"/>
                <w:szCs w:val="24"/>
              </w:rPr>
              <w:t>满足并提供证明材料得分，不满足或未提供证明材料得0分；</w:t>
            </w:r>
          </w:p>
        </w:tc>
        <w:tc>
          <w:tcPr>
            <w:tcW w:w="1006" w:type="dxa"/>
            <w:vAlign w:val="center"/>
          </w:tcPr>
          <w:p w14:paraId="4518AE41">
            <w:pPr>
              <w:spacing w:line="360" w:lineRule="auto"/>
              <w:jc w:val="center"/>
              <w:rPr>
                <w:rFonts w:ascii="宋体" w:hAnsi="宋体" w:cs="宋体"/>
                <w:bCs/>
              </w:rPr>
            </w:pPr>
            <w:r>
              <w:rPr>
                <w:rFonts w:ascii="宋体" w:hAnsi="宋体" w:cs="宋体"/>
                <w:bCs/>
              </w:rPr>
              <w:t>3</w:t>
            </w:r>
            <w:r>
              <w:rPr>
                <w:rFonts w:hint="eastAsia" w:ascii="宋体" w:hAnsi="宋体" w:cs="宋体"/>
                <w:bCs/>
              </w:rPr>
              <w:t>分</w:t>
            </w:r>
          </w:p>
        </w:tc>
      </w:tr>
      <w:tr w14:paraId="7F8431B4">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833" w:type="dxa"/>
            <w:vAlign w:val="center"/>
          </w:tcPr>
          <w:p w14:paraId="769A2271">
            <w:pPr>
              <w:pStyle w:val="31"/>
              <w:spacing w:line="300" w:lineRule="exact"/>
              <w:ind w:firstLine="0" w:firstLineChars="0"/>
              <w:jc w:val="center"/>
              <w:rPr>
                <w:rFonts w:ascii="宋体" w:hAnsi="宋体" w:cs="宋体"/>
                <w:kern w:val="0"/>
              </w:rPr>
            </w:pPr>
            <w:r>
              <w:rPr>
                <w:rFonts w:hint="eastAsia" w:ascii="宋体" w:hAnsi="宋体" w:cs="宋体"/>
                <w:kern w:val="0"/>
              </w:rPr>
              <w:t>2-</w:t>
            </w:r>
            <w:r>
              <w:rPr>
                <w:rFonts w:ascii="宋体" w:hAnsi="宋体" w:cs="宋体"/>
                <w:kern w:val="0"/>
              </w:rPr>
              <w:t>19</w:t>
            </w:r>
          </w:p>
        </w:tc>
        <w:tc>
          <w:tcPr>
            <w:tcW w:w="7263" w:type="dxa"/>
            <w:vAlign w:val="center"/>
          </w:tcPr>
          <w:p w14:paraId="47F21B46">
            <w:pPr>
              <w:pStyle w:val="18"/>
              <w:snapToGrid w:val="0"/>
              <w:spacing w:before="0" w:after="0" w:line="300" w:lineRule="auto"/>
              <w:ind w:right="130"/>
              <w:rPr>
                <w:rFonts w:ascii="宋体" w:hAnsi="宋体" w:cs="Arial"/>
                <w:color w:val="auto"/>
                <w:kern w:val="2"/>
                <w:sz w:val="24"/>
                <w:szCs w:val="24"/>
              </w:rPr>
            </w:pPr>
            <w:r>
              <w:rPr>
                <w:rFonts w:ascii="宋体" w:hAnsi="宋体" w:cs="Arial"/>
                <w:color w:val="auto"/>
                <w:kern w:val="2"/>
                <w:sz w:val="24"/>
                <w:szCs w:val="24"/>
              </w:rPr>
              <w:t>1.19.</w:t>
            </w:r>
            <w:r>
              <w:rPr>
                <w:rFonts w:hint="eastAsia" w:ascii="宋体" w:hAnsi="宋体"/>
                <w:sz w:val="24"/>
                <w:szCs w:val="24"/>
              </w:rPr>
              <w:t xml:space="preserve"> 用户可利用微束分析标样建立相应元素的数据库，进行有标样定量分析</w:t>
            </w:r>
            <w:r>
              <w:rPr>
                <w:rFonts w:hint="eastAsia" w:ascii="宋体" w:hAnsi="宋体" w:cs="Arial"/>
                <w:color w:val="auto"/>
                <w:kern w:val="2"/>
                <w:sz w:val="24"/>
                <w:szCs w:val="24"/>
              </w:rPr>
              <w:t>；</w:t>
            </w:r>
          </w:p>
          <w:p w14:paraId="258DC790">
            <w:pPr>
              <w:pStyle w:val="18"/>
              <w:snapToGrid w:val="0"/>
              <w:spacing w:before="0" w:after="0" w:line="300" w:lineRule="auto"/>
              <w:ind w:right="130"/>
              <w:rPr>
                <w:rFonts w:ascii="宋体" w:hAnsi="宋体" w:cs="Arial"/>
                <w:color w:val="auto"/>
                <w:kern w:val="2"/>
                <w:sz w:val="24"/>
                <w:szCs w:val="24"/>
              </w:rPr>
            </w:pPr>
            <w:bookmarkStart w:id="42" w:name="OLE_LINK127"/>
            <w:bookmarkStart w:id="43" w:name="OLE_LINK128"/>
            <w:bookmarkStart w:id="44" w:name="OLE_LINK13"/>
            <w:r>
              <w:rPr>
                <w:rFonts w:hint="eastAsia" w:ascii="宋体" w:hAnsi="宋体" w:cs="Arial"/>
                <w:color w:val="auto"/>
                <w:sz w:val="24"/>
                <w:szCs w:val="24"/>
              </w:rPr>
              <w:t>备注：</w:t>
            </w:r>
            <w:r>
              <w:rPr>
                <w:rFonts w:ascii="宋体" w:hAnsi="宋体"/>
                <w:color w:val="auto"/>
                <w:sz w:val="24"/>
                <w:szCs w:val="24"/>
              </w:rPr>
              <w:t>满足并提供证明材料得</w:t>
            </w:r>
            <w:r>
              <w:rPr>
                <w:rFonts w:hint="eastAsia" w:ascii="宋体" w:hAnsi="宋体"/>
                <w:color w:val="auto"/>
                <w:sz w:val="24"/>
                <w:szCs w:val="24"/>
              </w:rPr>
              <w:t>2</w:t>
            </w:r>
            <w:r>
              <w:rPr>
                <w:rFonts w:ascii="宋体" w:hAnsi="宋体"/>
                <w:color w:val="auto"/>
                <w:sz w:val="24"/>
                <w:szCs w:val="24"/>
              </w:rPr>
              <w:t>分，不满足或未提供证明材料得0分；</w:t>
            </w:r>
            <w:bookmarkEnd w:id="42"/>
            <w:bookmarkEnd w:id="43"/>
            <w:bookmarkEnd w:id="44"/>
          </w:p>
        </w:tc>
        <w:tc>
          <w:tcPr>
            <w:tcW w:w="1006" w:type="dxa"/>
            <w:vAlign w:val="center"/>
          </w:tcPr>
          <w:p w14:paraId="06E3BE7A">
            <w:pPr>
              <w:spacing w:line="360" w:lineRule="auto"/>
              <w:jc w:val="center"/>
              <w:rPr>
                <w:rFonts w:ascii="宋体" w:hAnsi="宋体" w:cs="宋体"/>
              </w:rPr>
            </w:pPr>
            <w:r>
              <w:rPr>
                <w:rFonts w:ascii="宋体" w:hAnsi="宋体" w:cs="宋体"/>
                <w:bCs/>
              </w:rPr>
              <w:t>2</w:t>
            </w:r>
            <w:r>
              <w:rPr>
                <w:rFonts w:hint="eastAsia" w:ascii="宋体" w:hAnsi="宋体" w:cs="宋体"/>
                <w:bCs/>
              </w:rPr>
              <w:t>分</w:t>
            </w:r>
          </w:p>
        </w:tc>
      </w:tr>
      <w:tr w14:paraId="30F499F4">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01" w:hRule="atLeast"/>
          <w:jc w:val="center"/>
        </w:trPr>
        <w:tc>
          <w:tcPr>
            <w:tcW w:w="833" w:type="dxa"/>
            <w:vAlign w:val="center"/>
          </w:tcPr>
          <w:p w14:paraId="664362FF">
            <w:pPr>
              <w:pStyle w:val="31"/>
              <w:spacing w:line="300" w:lineRule="exact"/>
              <w:ind w:firstLine="0" w:firstLineChars="0"/>
              <w:jc w:val="center"/>
              <w:rPr>
                <w:rFonts w:ascii="宋体" w:hAnsi="宋体" w:cs="宋体"/>
                <w:kern w:val="0"/>
              </w:rPr>
            </w:pPr>
            <w:r>
              <w:rPr>
                <w:rFonts w:hint="eastAsia" w:ascii="宋体" w:hAnsi="宋体" w:cs="宋体"/>
                <w:kern w:val="0"/>
              </w:rPr>
              <w:t>2-</w:t>
            </w:r>
            <w:r>
              <w:rPr>
                <w:rFonts w:ascii="宋体" w:hAnsi="宋体" w:cs="宋体"/>
                <w:kern w:val="0"/>
              </w:rPr>
              <w:t>20</w:t>
            </w:r>
          </w:p>
        </w:tc>
        <w:tc>
          <w:tcPr>
            <w:tcW w:w="7263" w:type="dxa"/>
            <w:vAlign w:val="center"/>
          </w:tcPr>
          <w:p w14:paraId="057BBA2B">
            <w:pPr>
              <w:pStyle w:val="18"/>
              <w:snapToGrid w:val="0"/>
              <w:spacing w:before="0" w:after="0" w:line="300" w:lineRule="auto"/>
              <w:ind w:right="130"/>
              <w:rPr>
                <w:rFonts w:ascii="宋体" w:hAnsi="宋体"/>
                <w:sz w:val="24"/>
                <w:szCs w:val="24"/>
              </w:rPr>
            </w:pPr>
            <w:r>
              <w:rPr>
                <w:rFonts w:hint="eastAsia" w:ascii="宋体" w:hAnsi="宋体"/>
                <w:sz w:val="24"/>
                <w:szCs w:val="24"/>
              </w:rPr>
              <w:t>1</w:t>
            </w:r>
            <w:r>
              <w:rPr>
                <w:rFonts w:ascii="宋体" w:hAnsi="宋体"/>
                <w:sz w:val="24"/>
                <w:szCs w:val="24"/>
              </w:rPr>
              <w:t xml:space="preserve">.20. </w:t>
            </w:r>
            <w:r>
              <w:rPr>
                <w:rFonts w:hint="eastAsia" w:ascii="宋体" w:hAnsi="宋体"/>
                <w:sz w:val="24"/>
                <w:szCs w:val="24"/>
              </w:rPr>
              <w:t>可以有效识别重叠峰中包含的元素以及相对应的含量，提高分析的准确性；</w:t>
            </w:r>
          </w:p>
          <w:p w14:paraId="247E48AB">
            <w:pPr>
              <w:pStyle w:val="18"/>
              <w:snapToGrid w:val="0"/>
              <w:spacing w:before="0" w:after="0" w:line="300" w:lineRule="auto"/>
              <w:ind w:right="130"/>
              <w:rPr>
                <w:rFonts w:ascii="宋体" w:hAnsi="宋体" w:cs="Arial"/>
                <w:color w:val="auto"/>
                <w:kern w:val="2"/>
                <w:sz w:val="24"/>
                <w:szCs w:val="24"/>
              </w:rPr>
            </w:pPr>
            <w:r>
              <w:rPr>
                <w:rFonts w:hint="eastAsia" w:ascii="宋体" w:hAnsi="宋体"/>
                <w:color w:val="auto"/>
                <w:sz w:val="24"/>
                <w:szCs w:val="24"/>
              </w:rPr>
              <w:t>备注：</w:t>
            </w:r>
            <w:r>
              <w:rPr>
                <w:rFonts w:ascii="宋体" w:hAnsi="宋体"/>
                <w:color w:val="auto"/>
                <w:sz w:val="24"/>
                <w:szCs w:val="24"/>
              </w:rPr>
              <w:t>满足并提供证明材料得2分，不满足或未提供证明材料得0分；</w:t>
            </w:r>
          </w:p>
        </w:tc>
        <w:tc>
          <w:tcPr>
            <w:tcW w:w="1006" w:type="dxa"/>
            <w:vAlign w:val="center"/>
          </w:tcPr>
          <w:p w14:paraId="02AC02C6">
            <w:pPr>
              <w:spacing w:line="360" w:lineRule="auto"/>
              <w:jc w:val="center"/>
              <w:rPr>
                <w:rFonts w:ascii="宋体" w:hAnsi="宋体" w:cs="宋体"/>
              </w:rPr>
            </w:pPr>
            <w:r>
              <w:rPr>
                <w:rFonts w:ascii="宋体" w:hAnsi="宋体" w:cs="宋体"/>
              </w:rPr>
              <w:t>2</w:t>
            </w:r>
            <w:r>
              <w:rPr>
                <w:rFonts w:hint="eastAsia" w:ascii="宋体" w:hAnsi="宋体" w:cs="宋体"/>
              </w:rPr>
              <w:t>分</w:t>
            </w:r>
          </w:p>
        </w:tc>
      </w:tr>
      <w:tr w14:paraId="0F2B1AEB">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75" w:hRule="atLeast"/>
          <w:jc w:val="center"/>
        </w:trPr>
        <w:tc>
          <w:tcPr>
            <w:tcW w:w="833" w:type="dxa"/>
            <w:vAlign w:val="center"/>
          </w:tcPr>
          <w:p w14:paraId="7993407C">
            <w:pPr>
              <w:pStyle w:val="31"/>
              <w:spacing w:line="300" w:lineRule="exact"/>
              <w:ind w:firstLine="0" w:firstLineChars="0"/>
              <w:jc w:val="center"/>
              <w:rPr>
                <w:rFonts w:ascii="宋体" w:hAnsi="宋体" w:cs="宋体"/>
                <w:kern w:val="0"/>
              </w:rPr>
            </w:pPr>
            <w:r>
              <w:rPr>
                <w:rFonts w:hint="eastAsia" w:ascii="宋体" w:hAnsi="宋体" w:cs="宋体"/>
                <w:kern w:val="0"/>
              </w:rPr>
              <w:t>2-</w:t>
            </w:r>
            <w:r>
              <w:rPr>
                <w:rFonts w:ascii="宋体" w:hAnsi="宋体" w:cs="宋体"/>
                <w:kern w:val="0"/>
              </w:rPr>
              <w:t>21</w:t>
            </w:r>
          </w:p>
        </w:tc>
        <w:tc>
          <w:tcPr>
            <w:tcW w:w="7263" w:type="dxa"/>
            <w:vAlign w:val="center"/>
          </w:tcPr>
          <w:p w14:paraId="7F6FDAFB">
            <w:pPr>
              <w:pStyle w:val="18"/>
              <w:snapToGrid w:val="0"/>
              <w:spacing w:before="0" w:after="0" w:line="300" w:lineRule="auto"/>
              <w:ind w:right="130"/>
              <w:rPr>
                <w:rFonts w:ascii="宋体" w:hAnsi="宋体" w:cs="Arial"/>
                <w:color w:val="auto"/>
                <w:kern w:val="2"/>
                <w:sz w:val="24"/>
                <w:szCs w:val="24"/>
              </w:rPr>
            </w:pPr>
            <w:r>
              <w:rPr>
                <w:rFonts w:hint="eastAsia" w:ascii="宋体" w:hAnsi="宋体" w:cs="Arial"/>
                <w:color w:val="auto"/>
                <w:kern w:val="2"/>
                <w:sz w:val="24"/>
                <w:szCs w:val="24"/>
              </w:rPr>
              <w:t>1.</w:t>
            </w:r>
            <w:r>
              <w:rPr>
                <w:rFonts w:ascii="宋体" w:hAnsi="宋体" w:cs="Arial"/>
                <w:color w:val="auto"/>
                <w:kern w:val="2"/>
                <w:sz w:val="24"/>
                <w:szCs w:val="24"/>
              </w:rPr>
              <w:t xml:space="preserve">21. </w:t>
            </w:r>
            <w:r>
              <w:rPr>
                <w:rFonts w:hint="eastAsia" w:ascii="宋体" w:hAnsi="宋体"/>
                <w:sz w:val="24"/>
                <w:szCs w:val="24"/>
              </w:rPr>
              <w:t>手机、光学显微镜等拍摄的样品台照片可与</w:t>
            </w:r>
            <w:r>
              <w:rPr>
                <w:rFonts w:ascii="宋体" w:hAnsi="宋体"/>
                <w:sz w:val="24"/>
                <w:szCs w:val="24"/>
              </w:rPr>
              <w:t>SEM</w:t>
            </w:r>
            <w:r>
              <w:rPr>
                <w:rFonts w:hint="eastAsia" w:ascii="宋体" w:hAnsi="宋体"/>
                <w:sz w:val="24"/>
                <w:szCs w:val="24"/>
              </w:rPr>
              <w:t>电子图像对应，实现快速样品定位及大面积导航；</w:t>
            </w:r>
          </w:p>
          <w:p w14:paraId="3BD6FAF1">
            <w:pPr>
              <w:pStyle w:val="18"/>
              <w:snapToGrid w:val="0"/>
              <w:spacing w:before="0" w:after="0" w:line="300" w:lineRule="auto"/>
              <w:ind w:right="130"/>
              <w:rPr>
                <w:rFonts w:ascii="宋体" w:hAnsi="宋体" w:cs="Arial"/>
                <w:color w:val="auto"/>
                <w:kern w:val="2"/>
                <w:sz w:val="24"/>
                <w:szCs w:val="24"/>
              </w:rPr>
            </w:pPr>
            <w:r>
              <w:rPr>
                <w:rFonts w:hint="eastAsia" w:ascii="宋体" w:hAnsi="宋体" w:cs="Arial"/>
                <w:color w:val="auto"/>
                <w:sz w:val="24"/>
                <w:szCs w:val="24"/>
              </w:rPr>
              <w:t>备注：</w:t>
            </w:r>
            <w:r>
              <w:rPr>
                <w:rFonts w:ascii="宋体" w:hAnsi="宋体"/>
                <w:color w:val="auto"/>
                <w:sz w:val="24"/>
                <w:szCs w:val="24"/>
              </w:rPr>
              <w:t>满足并提供证明材料得1分，不满足或未提供证明材料得0分；</w:t>
            </w:r>
          </w:p>
        </w:tc>
        <w:tc>
          <w:tcPr>
            <w:tcW w:w="1006" w:type="dxa"/>
            <w:vAlign w:val="center"/>
          </w:tcPr>
          <w:p w14:paraId="0CBF5298">
            <w:pPr>
              <w:spacing w:line="360" w:lineRule="auto"/>
              <w:jc w:val="center"/>
              <w:rPr>
                <w:rFonts w:ascii="宋体" w:hAnsi="宋体" w:cs="宋体"/>
              </w:rPr>
            </w:pPr>
            <w:r>
              <w:rPr>
                <w:rFonts w:ascii="宋体" w:hAnsi="宋体" w:cs="宋体"/>
                <w:bCs/>
              </w:rPr>
              <w:t>2</w:t>
            </w:r>
            <w:r>
              <w:rPr>
                <w:rFonts w:hint="eastAsia" w:ascii="宋体" w:hAnsi="宋体" w:cs="宋体"/>
                <w:bCs/>
              </w:rPr>
              <w:t>分</w:t>
            </w:r>
          </w:p>
        </w:tc>
      </w:tr>
      <w:tr w14:paraId="55C6D26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86" w:hRule="atLeast"/>
          <w:jc w:val="center"/>
        </w:trPr>
        <w:tc>
          <w:tcPr>
            <w:tcW w:w="833" w:type="dxa"/>
            <w:vAlign w:val="center"/>
          </w:tcPr>
          <w:p w14:paraId="143D6EFA">
            <w:pPr>
              <w:pStyle w:val="31"/>
              <w:spacing w:line="300" w:lineRule="exact"/>
              <w:ind w:firstLine="0" w:firstLineChars="0"/>
              <w:jc w:val="center"/>
              <w:rPr>
                <w:rFonts w:ascii="宋体" w:hAnsi="宋体" w:cs="宋体"/>
                <w:kern w:val="0"/>
              </w:rPr>
            </w:pPr>
            <w:r>
              <w:rPr>
                <w:rFonts w:hint="eastAsia" w:ascii="宋体" w:hAnsi="宋体" w:cs="宋体"/>
                <w:kern w:val="0"/>
              </w:rPr>
              <w:t>2-</w:t>
            </w:r>
            <w:r>
              <w:rPr>
                <w:rFonts w:ascii="宋体" w:hAnsi="宋体" w:cs="宋体"/>
                <w:kern w:val="0"/>
              </w:rPr>
              <w:t>22</w:t>
            </w:r>
          </w:p>
        </w:tc>
        <w:tc>
          <w:tcPr>
            <w:tcW w:w="7263" w:type="dxa"/>
            <w:vAlign w:val="center"/>
          </w:tcPr>
          <w:p w14:paraId="3D1756E9">
            <w:pPr>
              <w:pStyle w:val="18"/>
              <w:snapToGrid w:val="0"/>
              <w:spacing w:before="0" w:after="0" w:line="300" w:lineRule="auto"/>
              <w:ind w:right="130"/>
              <w:rPr>
                <w:rFonts w:ascii="宋体" w:hAnsi="宋体" w:cs="Arial"/>
                <w:color w:val="auto"/>
                <w:sz w:val="24"/>
                <w:szCs w:val="24"/>
              </w:rPr>
            </w:pPr>
            <w:r>
              <w:rPr>
                <w:rFonts w:hint="eastAsia" w:ascii="宋体" w:hAnsi="宋体" w:cs="Arial"/>
                <w:color w:val="auto"/>
                <w:kern w:val="2"/>
                <w:sz w:val="24"/>
                <w:szCs w:val="24"/>
              </w:rPr>
              <w:t>1.</w:t>
            </w:r>
            <w:r>
              <w:rPr>
                <w:rFonts w:ascii="宋体" w:hAnsi="宋体" w:cs="Arial"/>
                <w:color w:val="auto"/>
                <w:kern w:val="2"/>
                <w:sz w:val="24"/>
                <w:szCs w:val="24"/>
              </w:rPr>
              <w:t xml:space="preserve">22. </w:t>
            </w:r>
            <w:r>
              <w:rPr>
                <w:rFonts w:hint="eastAsia" w:ascii="宋体" w:hAnsi="宋体" w:cs="Arial"/>
                <w:color w:val="auto"/>
                <w:kern w:val="2"/>
                <w:sz w:val="24"/>
                <w:szCs w:val="24"/>
              </w:rPr>
              <w:t>可记录样品预览过的位置，以便随时返回重新分析</w:t>
            </w:r>
            <w:bookmarkStart w:id="45" w:name="OLE_LINK130"/>
            <w:r>
              <w:rPr>
                <w:rFonts w:hint="eastAsia" w:ascii="宋体" w:hAnsi="宋体" w:cs="Arial"/>
                <w:sz w:val="24"/>
                <w:szCs w:val="24"/>
              </w:rPr>
              <w:t>（满足得</w:t>
            </w:r>
            <w:r>
              <w:rPr>
                <w:rFonts w:ascii="宋体" w:hAnsi="宋体" w:cs="Arial"/>
                <w:sz w:val="24"/>
                <w:szCs w:val="24"/>
              </w:rPr>
              <w:t>1</w:t>
            </w:r>
            <w:r>
              <w:rPr>
                <w:rFonts w:hint="eastAsia" w:ascii="宋体" w:hAnsi="宋体" w:cs="Arial"/>
                <w:sz w:val="24"/>
                <w:szCs w:val="24"/>
              </w:rPr>
              <w:t>分）</w:t>
            </w:r>
            <w:bookmarkEnd w:id="45"/>
            <w:r>
              <w:rPr>
                <w:rFonts w:hint="eastAsia" w:ascii="宋体" w:hAnsi="宋体" w:cs="Arial"/>
                <w:sz w:val="24"/>
                <w:szCs w:val="24"/>
              </w:rPr>
              <w:t>，</w:t>
            </w:r>
            <w:r>
              <w:rPr>
                <w:rFonts w:hint="eastAsia" w:ascii="宋体" w:hAnsi="宋体" w:cs="Arial"/>
                <w:color w:val="auto"/>
                <w:kern w:val="2"/>
                <w:sz w:val="24"/>
                <w:szCs w:val="24"/>
              </w:rPr>
              <w:t>具备元素追踪功能，显示经过位置的不同元素含量变化</w:t>
            </w:r>
            <w:r>
              <w:rPr>
                <w:rFonts w:hint="eastAsia" w:ascii="宋体" w:hAnsi="宋体" w:cs="Arial"/>
                <w:sz w:val="24"/>
                <w:szCs w:val="24"/>
              </w:rPr>
              <w:t>（满足得</w:t>
            </w:r>
            <w:r>
              <w:rPr>
                <w:rFonts w:ascii="宋体" w:hAnsi="宋体" w:cs="Arial"/>
                <w:sz w:val="24"/>
                <w:szCs w:val="24"/>
              </w:rPr>
              <w:t>1</w:t>
            </w:r>
            <w:r>
              <w:rPr>
                <w:rFonts w:hint="eastAsia" w:ascii="宋体" w:hAnsi="宋体" w:cs="Arial"/>
                <w:sz w:val="24"/>
                <w:szCs w:val="24"/>
              </w:rPr>
              <w:t>分）</w:t>
            </w:r>
            <w:r>
              <w:rPr>
                <w:rFonts w:hint="eastAsia" w:ascii="宋体" w:hAnsi="宋体" w:cs="Arial"/>
                <w:color w:val="auto"/>
                <w:sz w:val="24"/>
                <w:szCs w:val="24"/>
              </w:rPr>
              <w:t>；</w:t>
            </w:r>
          </w:p>
          <w:p w14:paraId="0FD3C07D">
            <w:pPr>
              <w:pStyle w:val="18"/>
              <w:snapToGrid w:val="0"/>
              <w:spacing w:before="0" w:after="0" w:line="300" w:lineRule="auto"/>
              <w:ind w:right="130"/>
              <w:rPr>
                <w:rFonts w:ascii="宋体" w:hAnsi="宋体" w:cs="Arial"/>
                <w:color w:val="auto"/>
                <w:kern w:val="2"/>
                <w:sz w:val="24"/>
                <w:szCs w:val="24"/>
              </w:rPr>
            </w:pPr>
            <w:r>
              <w:rPr>
                <w:rFonts w:hint="eastAsia" w:ascii="宋体" w:hAnsi="宋体" w:cs="Arial"/>
                <w:color w:val="auto"/>
                <w:sz w:val="24"/>
                <w:szCs w:val="24"/>
              </w:rPr>
              <w:t>备注：</w:t>
            </w:r>
            <w:r>
              <w:rPr>
                <w:rFonts w:ascii="宋体" w:hAnsi="宋体"/>
                <w:color w:val="auto"/>
                <w:sz w:val="24"/>
                <w:szCs w:val="24"/>
              </w:rPr>
              <w:t>满足并提供证明材料得分，不满足或未提供证明材料得0分；</w:t>
            </w:r>
          </w:p>
        </w:tc>
        <w:tc>
          <w:tcPr>
            <w:tcW w:w="1006" w:type="dxa"/>
            <w:vAlign w:val="center"/>
          </w:tcPr>
          <w:p w14:paraId="512BF4CE">
            <w:pPr>
              <w:spacing w:line="360" w:lineRule="auto"/>
              <w:jc w:val="center"/>
              <w:rPr>
                <w:rFonts w:ascii="宋体" w:hAnsi="宋体" w:cs="宋体"/>
              </w:rPr>
            </w:pPr>
            <w:r>
              <w:rPr>
                <w:rFonts w:ascii="宋体" w:hAnsi="宋体" w:cs="宋体"/>
                <w:bCs/>
              </w:rPr>
              <w:t>2</w:t>
            </w:r>
            <w:r>
              <w:rPr>
                <w:rFonts w:hint="eastAsia" w:ascii="宋体" w:hAnsi="宋体" w:cs="宋体"/>
                <w:bCs/>
              </w:rPr>
              <w:t>分</w:t>
            </w:r>
          </w:p>
        </w:tc>
      </w:tr>
      <w:tr w14:paraId="467D6B4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701" w:hRule="atLeast"/>
          <w:jc w:val="center"/>
        </w:trPr>
        <w:tc>
          <w:tcPr>
            <w:tcW w:w="833" w:type="dxa"/>
            <w:vAlign w:val="center"/>
          </w:tcPr>
          <w:p w14:paraId="6FBB3AFA">
            <w:pPr>
              <w:pStyle w:val="31"/>
              <w:spacing w:line="300" w:lineRule="exact"/>
              <w:ind w:firstLine="0" w:firstLineChars="0"/>
              <w:jc w:val="center"/>
              <w:rPr>
                <w:rFonts w:ascii="宋体" w:hAnsi="宋体" w:cs="宋体"/>
                <w:kern w:val="0"/>
              </w:rPr>
            </w:pPr>
            <w:r>
              <w:rPr>
                <w:rFonts w:hint="eastAsia" w:ascii="宋体" w:hAnsi="宋体" w:cs="宋体"/>
                <w:kern w:val="0"/>
              </w:rPr>
              <w:t>2-</w:t>
            </w:r>
            <w:r>
              <w:rPr>
                <w:rFonts w:ascii="宋体" w:hAnsi="宋体" w:cs="宋体"/>
                <w:kern w:val="0"/>
              </w:rPr>
              <w:t>23</w:t>
            </w:r>
          </w:p>
        </w:tc>
        <w:tc>
          <w:tcPr>
            <w:tcW w:w="7263" w:type="dxa"/>
            <w:vAlign w:val="center"/>
          </w:tcPr>
          <w:p w14:paraId="1E2FE8CF">
            <w:pPr>
              <w:pStyle w:val="18"/>
              <w:snapToGrid w:val="0"/>
              <w:spacing w:before="0" w:after="0" w:line="300" w:lineRule="auto"/>
              <w:ind w:right="130"/>
              <w:rPr>
                <w:rFonts w:ascii="宋体" w:hAnsi="宋体"/>
                <w:color w:val="auto"/>
                <w:sz w:val="24"/>
                <w:szCs w:val="24"/>
              </w:rPr>
            </w:pPr>
            <w:r>
              <w:rPr>
                <w:rFonts w:hint="eastAsia" w:ascii="宋体" w:hAnsi="宋体" w:cs="Arial"/>
                <w:color w:val="auto"/>
                <w:kern w:val="2"/>
                <w:sz w:val="24"/>
                <w:szCs w:val="24"/>
              </w:rPr>
              <w:t>1.</w:t>
            </w:r>
            <w:r>
              <w:rPr>
                <w:rFonts w:ascii="宋体" w:hAnsi="宋体" w:cs="Arial"/>
                <w:color w:val="auto"/>
                <w:kern w:val="2"/>
                <w:sz w:val="24"/>
                <w:szCs w:val="24"/>
              </w:rPr>
              <w:t>23</w:t>
            </w:r>
            <w:r>
              <w:rPr>
                <w:rFonts w:hint="eastAsia" w:ascii="宋体" w:hAnsi="宋体" w:cs="Arial"/>
                <w:color w:val="auto"/>
                <w:kern w:val="2"/>
                <w:sz w:val="24"/>
                <w:szCs w:val="24"/>
              </w:rPr>
              <w:t>.</w:t>
            </w:r>
            <w:r>
              <w:rPr>
                <w:rFonts w:ascii="宋体" w:hAnsi="宋体" w:cs="Arial"/>
                <w:color w:val="auto"/>
                <w:kern w:val="2"/>
                <w:sz w:val="24"/>
                <w:szCs w:val="24"/>
              </w:rPr>
              <w:t xml:space="preserve"> </w:t>
            </w:r>
            <w:r>
              <w:rPr>
                <w:rFonts w:hint="eastAsia" w:ascii="宋体" w:hAnsi="宋体" w:cs="Arial"/>
                <w:color w:val="auto"/>
                <w:kern w:val="2"/>
                <w:sz w:val="24"/>
                <w:szCs w:val="24"/>
              </w:rPr>
              <w:t>软件中均提供中文导航器软件和实时帮助系统, 并且多语言界面可自由切换；</w:t>
            </w:r>
          </w:p>
          <w:p w14:paraId="6805F903">
            <w:pPr>
              <w:pStyle w:val="18"/>
              <w:snapToGrid w:val="0"/>
              <w:spacing w:before="0" w:after="0" w:line="300" w:lineRule="auto"/>
              <w:ind w:right="130"/>
              <w:rPr>
                <w:rFonts w:ascii="宋体" w:hAnsi="宋体" w:cs="Arial"/>
                <w:color w:val="auto"/>
                <w:kern w:val="2"/>
                <w:sz w:val="24"/>
                <w:szCs w:val="24"/>
              </w:rPr>
            </w:pPr>
            <w:r>
              <w:rPr>
                <w:rFonts w:hint="eastAsia" w:ascii="宋体" w:hAnsi="宋体" w:cs="Arial"/>
                <w:color w:val="auto"/>
                <w:sz w:val="24"/>
                <w:szCs w:val="24"/>
              </w:rPr>
              <w:t>备注：</w:t>
            </w:r>
            <w:r>
              <w:rPr>
                <w:rFonts w:ascii="宋体" w:hAnsi="宋体"/>
                <w:color w:val="auto"/>
                <w:sz w:val="24"/>
                <w:szCs w:val="24"/>
              </w:rPr>
              <w:t>满足并提供证明材料得1分，不满足或未提供证明材料得0分；</w:t>
            </w:r>
          </w:p>
        </w:tc>
        <w:tc>
          <w:tcPr>
            <w:tcW w:w="1006" w:type="dxa"/>
            <w:vAlign w:val="center"/>
          </w:tcPr>
          <w:p w14:paraId="333FAB42">
            <w:pPr>
              <w:spacing w:line="360" w:lineRule="auto"/>
              <w:jc w:val="center"/>
              <w:rPr>
                <w:rFonts w:ascii="宋体" w:hAnsi="宋体" w:cs="宋体"/>
              </w:rPr>
            </w:pPr>
            <w:r>
              <w:rPr>
                <w:rFonts w:ascii="宋体" w:hAnsi="宋体" w:cs="宋体"/>
                <w:bCs/>
              </w:rPr>
              <w:t>1</w:t>
            </w:r>
            <w:r>
              <w:rPr>
                <w:rFonts w:hint="eastAsia" w:ascii="宋体" w:hAnsi="宋体" w:cs="宋体"/>
                <w:bCs/>
              </w:rPr>
              <w:t>分</w:t>
            </w:r>
          </w:p>
        </w:tc>
      </w:tr>
      <w:tr w14:paraId="4CECAF60">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50" w:hRule="atLeast"/>
          <w:jc w:val="center"/>
        </w:trPr>
        <w:tc>
          <w:tcPr>
            <w:tcW w:w="9102" w:type="dxa"/>
            <w:gridSpan w:val="3"/>
            <w:vAlign w:val="center"/>
          </w:tcPr>
          <w:p w14:paraId="48C8D8FE">
            <w:pPr>
              <w:spacing w:line="400" w:lineRule="exact"/>
              <w:jc w:val="center"/>
              <w:rPr>
                <w:rFonts w:cs="Arial" w:asciiTheme="minorEastAsia" w:hAnsiTheme="minorEastAsia"/>
                <w:b/>
              </w:rPr>
            </w:pPr>
            <w:r>
              <w:rPr>
                <w:rFonts w:hint="eastAsia" w:cs="Arial" w:asciiTheme="minorEastAsia" w:hAnsiTheme="minorEastAsia"/>
                <w:b/>
              </w:rPr>
              <w:t>3、价格因素（满分</w:t>
            </w:r>
            <w:r>
              <w:rPr>
                <w:rFonts w:cs="Arial" w:asciiTheme="minorEastAsia" w:hAnsiTheme="minorEastAsia"/>
                <w:b/>
              </w:rPr>
              <w:t>30</w:t>
            </w:r>
            <w:r>
              <w:rPr>
                <w:rFonts w:hint="eastAsia" w:cs="Arial" w:asciiTheme="minorEastAsia" w:hAnsiTheme="minorEastAsia"/>
                <w:b/>
              </w:rPr>
              <w:t>分）</w:t>
            </w:r>
          </w:p>
        </w:tc>
      </w:tr>
      <w:tr w14:paraId="08F77B5A">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33" w:type="dxa"/>
            <w:vAlign w:val="center"/>
          </w:tcPr>
          <w:p w14:paraId="00CC679E">
            <w:pPr>
              <w:spacing w:line="300" w:lineRule="exact"/>
              <w:jc w:val="center"/>
              <w:rPr>
                <w:rFonts w:asciiTheme="minorEastAsia" w:hAnsiTheme="minorEastAsia"/>
                <w:szCs w:val="21"/>
              </w:rPr>
            </w:pPr>
            <w:r>
              <w:rPr>
                <w:rFonts w:hint="eastAsia" w:asciiTheme="minorEastAsia" w:hAnsiTheme="minorEastAsia"/>
                <w:szCs w:val="21"/>
              </w:rPr>
              <w:t>3-1</w:t>
            </w:r>
          </w:p>
        </w:tc>
        <w:tc>
          <w:tcPr>
            <w:tcW w:w="7263" w:type="dxa"/>
            <w:vAlign w:val="center"/>
          </w:tcPr>
          <w:p w14:paraId="1270CD9F">
            <w:pPr>
              <w:pStyle w:val="61"/>
              <w:widowControl w:val="0"/>
              <w:spacing w:before="156" w:beforeLines="50" w:line="360" w:lineRule="auto"/>
              <w:ind w:left="-1"/>
              <w:jc w:val="both"/>
              <w:rPr>
                <w:rFonts w:ascii="宋体" w:hAnsi="宋体" w:cs="Arial"/>
                <w:sz w:val="24"/>
                <w:szCs w:val="24"/>
              </w:rPr>
            </w:pPr>
            <w:r>
              <w:rPr>
                <w:rFonts w:hint="eastAsia" w:ascii="宋体" w:hAnsi="宋体" w:cs="Arial"/>
                <w:sz w:val="24"/>
                <w:szCs w:val="24"/>
              </w:rPr>
              <w:t>评标基准价为有效投标的最低价，即有效投标的最低价的价格分为满分</w:t>
            </w:r>
            <w:r>
              <w:rPr>
                <w:rFonts w:ascii="宋体" w:hAnsi="宋体" w:cs="Arial"/>
                <w:sz w:val="24"/>
                <w:szCs w:val="24"/>
              </w:rPr>
              <w:t>3</w:t>
            </w:r>
            <w:r>
              <w:rPr>
                <w:rFonts w:hint="eastAsia" w:ascii="宋体" w:hAnsi="宋体" w:cs="Arial"/>
                <w:sz w:val="24"/>
                <w:szCs w:val="24"/>
              </w:rPr>
              <w:t xml:space="preserve">0分。其他有效投标人价格分 = 有效投标最低价/其投标价X </w:t>
            </w:r>
            <w:r>
              <w:rPr>
                <w:rFonts w:ascii="宋体" w:hAnsi="宋体" w:cs="Arial"/>
                <w:sz w:val="24"/>
                <w:szCs w:val="24"/>
              </w:rPr>
              <w:t>3</w:t>
            </w:r>
            <w:r>
              <w:rPr>
                <w:rFonts w:hint="eastAsia" w:ascii="宋体" w:hAnsi="宋体" w:cs="Arial"/>
                <w:sz w:val="24"/>
                <w:szCs w:val="24"/>
              </w:rPr>
              <w:t>0。</w:t>
            </w:r>
          </w:p>
          <w:p w14:paraId="1F108743">
            <w:pPr>
              <w:pStyle w:val="61"/>
              <w:widowControl w:val="0"/>
              <w:spacing w:before="156" w:beforeLines="50" w:line="360" w:lineRule="auto"/>
              <w:ind w:left="-1"/>
              <w:jc w:val="both"/>
              <w:rPr>
                <w:rFonts w:asciiTheme="minorEastAsia" w:hAnsiTheme="minorEastAsia"/>
                <w:b/>
              </w:rPr>
            </w:pPr>
            <w:r>
              <w:rPr>
                <w:rFonts w:hint="eastAsia" w:ascii="宋体" w:hAnsi="宋体" w:cs="Arial"/>
                <w:sz w:val="24"/>
                <w:szCs w:val="24"/>
              </w:rPr>
              <w:t>评审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小组应当将其作为无效投标处理。因落实政府采购政策需进行价格扣除的，以扣除后的价格计算参与评审的投标报价。</w:t>
            </w:r>
          </w:p>
        </w:tc>
        <w:tc>
          <w:tcPr>
            <w:tcW w:w="1006" w:type="dxa"/>
            <w:vAlign w:val="center"/>
          </w:tcPr>
          <w:p w14:paraId="0F98F00B">
            <w:pPr>
              <w:spacing w:line="300" w:lineRule="exact"/>
              <w:ind w:left="-113" w:leftChars="-47" w:right="-89" w:rightChars="-37"/>
              <w:jc w:val="center"/>
              <w:rPr>
                <w:rFonts w:cs="Arial" w:asciiTheme="minorEastAsia" w:hAnsiTheme="minorEastAsia"/>
                <w:bCs/>
                <w:szCs w:val="21"/>
              </w:rPr>
            </w:pPr>
            <w:r>
              <w:rPr>
                <w:rFonts w:asciiTheme="minorEastAsia" w:hAnsiTheme="minorEastAsia"/>
                <w:bCs/>
                <w:kern w:val="10"/>
                <w:szCs w:val="21"/>
              </w:rPr>
              <w:t>30</w:t>
            </w:r>
            <w:r>
              <w:rPr>
                <w:rFonts w:hint="eastAsia" w:asciiTheme="minorEastAsia" w:hAnsiTheme="minorEastAsia"/>
                <w:bCs/>
                <w:kern w:val="10"/>
                <w:szCs w:val="21"/>
              </w:rPr>
              <w:t>分</w:t>
            </w:r>
          </w:p>
        </w:tc>
      </w:tr>
      <w:tr w14:paraId="2DB1D43E">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9102" w:type="dxa"/>
            <w:gridSpan w:val="3"/>
            <w:vAlign w:val="center"/>
          </w:tcPr>
          <w:p w14:paraId="10A22DCC">
            <w:pPr>
              <w:spacing w:line="360" w:lineRule="auto"/>
              <w:jc w:val="center"/>
              <w:rPr>
                <w:rFonts w:ascii="宋体" w:hAnsi="宋体" w:cs="Arial"/>
              </w:rPr>
            </w:pPr>
            <w:r>
              <w:rPr>
                <w:rFonts w:hint="eastAsia" w:ascii="宋体" w:hAnsi="宋体" w:cs="Arial"/>
                <w:b/>
                <w:bCs/>
              </w:rPr>
              <w:t>各有效投标人的综合得分＝技术因素得分＋商务因素得分＋价格因素得分</w:t>
            </w:r>
          </w:p>
        </w:tc>
      </w:tr>
    </w:tbl>
    <w:p w14:paraId="462FB7DC">
      <w:pPr>
        <w:pStyle w:val="49"/>
        <w:outlineLvl w:val="1"/>
      </w:pPr>
      <w:r>
        <w:rPr>
          <w:rFonts w:hint="eastAsia"/>
        </w:rPr>
        <w:t>五、售后服务要求</w:t>
      </w:r>
    </w:p>
    <w:p w14:paraId="7ED22E30">
      <w:pPr>
        <w:tabs>
          <w:tab w:val="left" w:pos="0"/>
          <w:tab w:val="left" w:pos="540"/>
        </w:tabs>
        <w:spacing w:line="360" w:lineRule="auto"/>
        <w:rPr>
          <w:rFonts w:ascii="Arial" w:hAnsi="宋体" w:cs="Arial"/>
          <w:szCs w:val="21"/>
        </w:rPr>
      </w:pPr>
      <w:r>
        <w:rPr>
          <w:rFonts w:ascii="Arial" w:hAnsi="宋体" w:cs="Arial"/>
          <w:szCs w:val="21"/>
        </w:rPr>
        <w:t>1</w:t>
      </w:r>
      <w:r>
        <w:rPr>
          <w:rFonts w:hint="eastAsia" w:ascii="Arial" w:hAnsi="宋体" w:cs="Arial"/>
          <w:szCs w:val="21"/>
        </w:rPr>
        <w:t>、磋商供应商应按照本采购项目特点提供长期良好的售后服务，并在报价文件中提供详细具体的售后服务承诺条款及保证。</w:t>
      </w:r>
    </w:p>
    <w:p w14:paraId="4798C949">
      <w:pPr>
        <w:tabs>
          <w:tab w:val="left" w:pos="0"/>
          <w:tab w:val="left" w:pos="540"/>
        </w:tabs>
        <w:spacing w:line="360" w:lineRule="auto"/>
        <w:rPr>
          <w:rFonts w:ascii="Arial" w:hAnsi="宋体" w:cs="Arial"/>
          <w:szCs w:val="21"/>
        </w:rPr>
      </w:pPr>
      <w:r>
        <w:rPr>
          <w:rFonts w:ascii="Arial" w:hAnsi="宋体" w:cs="Arial"/>
          <w:szCs w:val="21"/>
        </w:rPr>
        <w:t>2</w:t>
      </w:r>
      <w:r>
        <w:rPr>
          <w:rFonts w:hint="eastAsia" w:ascii="Arial" w:hAnsi="宋体" w:cs="Arial"/>
          <w:szCs w:val="21"/>
        </w:rPr>
        <w:t>、磋商供应商必须提供设备使用常规知识、技术特点、安装、使用、维修和一般的故障判断等知识的培训，使采购人能正确使用及维护设备，所需的费用包含在投标报价中。</w:t>
      </w:r>
    </w:p>
    <w:p w14:paraId="639174F0">
      <w:pPr>
        <w:tabs>
          <w:tab w:val="left" w:pos="0"/>
          <w:tab w:val="left" w:pos="540"/>
        </w:tabs>
        <w:spacing w:line="360" w:lineRule="auto"/>
        <w:rPr>
          <w:rFonts w:ascii="Arial" w:hAnsi="宋体" w:cs="Arial"/>
          <w:szCs w:val="21"/>
        </w:rPr>
      </w:pPr>
      <w:r>
        <w:rPr>
          <w:rFonts w:ascii="Arial" w:hAnsi="宋体" w:cs="Arial"/>
          <w:szCs w:val="21"/>
        </w:rPr>
        <w:t>3</w:t>
      </w:r>
      <w:r>
        <w:rPr>
          <w:rFonts w:hint="eastAsia" w:ascii="Arial" w:hAnsi="宋体" w:cs="Arial"/>
          <w:szCs w:val="21"/>
        </w:rPr>
        <w:t>、保修期：在采购文件上必须对保修期做出承诺。保修期至少贰年（招标参数中有明确保修年限要求的按具体要求保修）。保修期自用户验收小组验收合格交付使用之日算起。</w:t>
      </w:r>
    </w:p>
    <w:p w14:paraId="36BF7447">
      <w:pPr>
        <w:pStyle w:val="49"/>
        <w:outlineLvl w:val="1"/>
      </w:pPr>
      <w:r>
        <w:rPr>
          <w:rFonts w:hint="eastAsia"/>
        </w:rPr>
        <w:t>六、验收条件</w:t>
      </w:r>
    </w:p>
    <w:p w14:paraId="7233D21D">
      <w:pPr>
        <w:tabs>
          <w:tab w:val="left" w:pos="0"/>
          <w:tab w:val="left" w:pos="540"/>
        </w:tabs>
        <w:spacing w:line="360" w:lineRule="auto"/>
        <w:rPr>
          <w:rFonts w:ascii="Arial" w:hAnsi="宋体" w:cs="Arial"/>
          <w:szCs w:val="21"/>
        </w:rPr>
      </w:pPr>
      <w:r>
        <w:rPr>
          <w:rFonts w:ascii="Arial" w:hAnsi="宋体" w:cs="Arial"/>
          <w:szCs w:val="21"/>
        </w:rPr>
        <w:t>1</w:t>
      </w:r>
      <w:r>
        <w:rPr>
          <w:rFonts w:hint="eastAsia" w:ascii="Arial" w:hAnsi="宋体" w:cs="Arial"/>
          <w:szCs w:val="21"/>
        </w:rPr>
        <w:t>．采购文件、报价文件、厂家货物技术标准说明及有关国家的质量标准规定，均作为验收标准。</w:t>
      </w:r>
    </w:p>
    <w:p w14:paraId="5B3D3DFF">
      <w:pPr>
        <w:tabs>
          <w:tab w:val="left" w:pos="0"/>
          <w:tab w:val="left" w:pos="540"/>
        </w:tabs>
        <w:spacing w:line="360" w:lineRule="auto"/>
        <w:rPr>
          <w:rFonts w:ascii="Arial" w:hAnsi="宋体" w:cs="Arial"/>
          <w:szCs w:val="21"/>
        </w:rPr>
      </w:pPr>
      <w:r>
        <w:rPr>
          <w:rFonts w:ascii="Arial" w:hAnsi="宋体" w:cs="Arial"/>
          <w:szCs w:val="21"/>
        </w:rPr>
        <w:t>2</w:t>
      </w:r>
      <w:r>
        <w:rPr>
          <w:rFonts w:hint="eastAsia" w:ascii="Arial" w:hAnsi="宋体" w:cs="Arial"/>
          <w:szCs w:val="21"/>
        </w:rPr>
        <w:t>．用户组织对供应商履约的验收。大型或者复杂的政府采购项目，邀请国家认可的质量检测机构参加验收工作。验收方成员在验收书上签字，并承担相应的法律责任。</w:t>
      </w:r>
    </w:p>
    <w:p w14:paraId="218E0EE3">
      <w:pPr>
        <w:tabs>
          <w:tab w:val="left" w:pos="0"/>
          <w:tab w:val="left" w:pos="540"/>
        </w:tabs>
        <w:spacing w:line="360" w:lineRule="auto"/>
        <w:rPr>
          <w:rFonts w:ascii="Arial" w:hAnsi="宋体" w:cs="Arial"/>
          <w:szCs w:val="21"/>
        </w:rPr>
      </w:pPr>
      <w:r>
        <w:rPr>
          <w:rFonts w:ascii="Arial" w:hAnsi="宋体" w:cs="Arial"/>
          <w:szCs w:val="21"/>
        </w:rPr>
        <w:t>3</w:t>
      </w:r>
      <w:r>
        <w:rPr>
          <w:rFonts w:hint="eastAsia" w:ascii="Arial" w:hAnsi="宋体" w:cs="Arial"/>
          <w:szCs w:val="21"/>
        </w:rPr>
        <w:t>．验收时中标供应商代表必须在场。验收合格后，中标供应商凭用户出具的验收合格书至嘉庚创新实验室根据合同规定办理付款手续。验收不合格的，供应商须先进行整改，仍旧不合格的，用户有权退货。</w:t>
      </w:r>
    </w:p>
    <w:p w14:paraId="24894FED">
      <w:pPr>
        <w:rPr>
          <w:rFonts w:ascii="Arial" w:hAnsi="宋体" w:cs="Arial"/>
          <w:szCs w:val="21"/>
        </w:rPr>
      </w:pPr>
      <w:r>
        <w:rPr>
          <w:rFonts w:hint="eastAsia" w:ascii="Arial" w:hAnsi="宋体" w:cs="Arial"/>
          <w:szCs w:val="21"/>
        </w:rPr>
        <w:br w:type="page"/>
      </w:r>
    </w:p>
    <w:p w14:paraId="4552ABC2">
      <w:pPr>
        <w:pStyle w:val="2"/>
      </w:pPr>
      <w:bookmarkStart w:id="46" w:name="_Toc18571"/>
      <w:r>
        <w:rPr>
          <w:rFonts w:hint="eastAsia"/>
        </w:rPr>
        <w:t>第三章 供应商须知</w:t>
      </w:r>
      <w:bookmarkEnd w:id="46"/>
    </w:p>
    <w:p w14:paraId="7B2BFD2F">
      <w:pPr>
        <w:pStyle w:val="49"/>
        <w:outlineLvl w:val="1"/>
      </w:pPr>
      <w:r>
        <w:rPr>
          <w:rFonts w:hint="eastAsia"/>
        </w:rPr>
        <w:t>（一）总则</w:t>
      </w:r>
    </w:p>
    <w:p w14:paraId="694E1AFD">
      <w:pPr>
        <w:spacing w:before="120" w:line="360" w:lineRule="auto"/>
        <w:ind w:left="840" w:hanging="840" w:hangingChars="350"/>
        <w:rPr>
          <w:rFonts w:ascii="宋体"/>
        </w:rPr>
      </w:pPr>
      <w:r>
        <w:rPr>
          <w:rFonts w:ascii="宋体" w:hAnsi="宋体"/>
        </w:rPr>
        <w:t>1</w:t>
      </w:r>
      <w:r>
        <w:rPr>
          <w:rFonts w:hint="eastAsia" w:ascii="宋体" w:hAnsi="宋体"/>
        </w:rPr>
        <w:t>．定义</w:t>
      </w:r>
    </w:p>
    <w:p w14:paraId="17EBC1FA">
      <w:pPr>
        <w:spacing w:before="120" w:line="360" w:lineRule="auto"/>
        <w:ind w:left="840" w:hanging="840" w:hangingChars="350"/>
        <w:rPr>
          <w:rFonts w:ascii="宋体"/>
        </w:rPr>
      </w:pPr>
      <w:r>
        <w:rPr>
          <w:rFonts w:hint="eastAsia" w:ascii="宋体" w:hAnsi="宋体"/>
        </w:rPr>
        <w:t>（</w:t>
      </w:r>
      <w:r>
        <w:rPr>
          <w:rFonts w:ascii="宋体" w:hAnsi="宋体"/>
        </w:rPr>
        <w:t>1</w:t>
      </w:r>
      <w:r>
        <w:rPr>
          <w:rFonts w:hint="eastAsia" w:ascii="宋体" w:hAnsi="宋体"/>
        </w:rPr>
        <w:t>）</w:t>
      </w:r>
      <w:r>
        <w:rPr>
          <w:rFonts w:ascii="宋体" w:hAnsi="宋体"/>
        </w:rPr>
        <w:t xml:space="preserve">. </w:t>
      </w:r>
      <w:r>
        <w:rPr>
          <w:rFonts w:hint="eastAsia" w:ascii="宋体" w:hAnsi="宋体"/>
        </w:rPr>
        <w:t>“采购人”详见磋商邀请。</w:t>
      </w:r>
    </w:p>
    <w:p w14:paraId="364100FE">
      <w:pPr>
        <w:spacing w:before="120" w:line="360" w:lineRule="auto"/>
        <w:ind w:left="840" w:hanging="840" w:hangingChars="350"/>
        <w:rPr>
          <w:rFonts w:ascii="宋体"/>
        </w:rPr>
      </w:pPr>
      <w:r>
        <w:rPr>
          <w:rFonts w:hint="eastAsia" w:ascii="宋体" w:hAnsi="宋体"/>
        </w:rPr>
        <w:t>（</w:t>
      </w:r>
      <w:r>
        <w:rPr>
          <w:rFonts w:ascii="宋体" w:hAnsi="宋体"/>
        </w:rPr>
        <w:t>2</w:t>
      </w:r>
      <w:r>
        <w:rPr>
          <w:rFonts w:hint="eastAsia" w:ascii="宋体" w:hAnsi="宋体"/>
        </w:rPr>
        <w:t>）</w:t>
      </w:r>
      <w:r>
        <w:rPr>
          <w:rFonts w:ascii="宋体" w:hAnsi="宋体"/>
        </w:rPr>
        <w:t xml:space="preserve">. </w:t>
      </w:r>
      <w:r>
        <w:rPr>
          <w:rFonts w:hint="eastAsia" w:ascii="宋体" w:hAnsi="宋体"/>
        </w:rPr>
        <w:t>“磋商货物”指本磋商谈判文件中所述所有货物。</w:t>
      </w:r>
    </w:p>
    <w:p w14:paraId="657BA25D">
      <w:pPr>
        <w:spacing w:before="120" w:line="360" w:lineRule="auto"/>
        <w:rPr>
          <w:rFonts w:ascii="宋体"/>
        </w:rPr>
      </w:pPr>
      <w:r>
        <w:rPr>
          <w:rFonts w:hint="eastAsia" w:ascii="宋体" w:hAnsi="宋体"/>
        </w:rPr>
        <w:t>（</w:t>
      </w:r>
      <w:r>
        <w:rPr>
          <w:rFonts w:ascii="宋体" w:hAnsi="宋体"/>
        </w:rPr>
        <w:t>3</w:t>
      </w:r>
      <w:r>
        <w:rPr>
          <w:rFonts w:hint="eastAsia" w:ascii="宋体" w:hAnsi="宋体"/>
        </w:rPr>
        <w:t>）</w:t>
      </w:r>
      <w:r>
        <w:rPr>
          <w:rFonts w:ascii="宋体" w:hAnsi="宋体"/>
        </w:rPr>
        <w:t xml:space="preserve">. </w:t>
      </w:r>
      <w:r>
        <w:rPr>
          <w:rFonts w:hint="eastAsia" w:ascii="宋体" w:hAnsi="宋体"/>
        </w:rPr>
        <w:t>“服务”指本磋商谈判文件所述磋商供应商应该履行的承诺和义务。</w:t>
      </w:r>
    </w:p>
    <w:p w14:paraId="23411EB7">
      <w:pPr>
        <w:spacing w:before="120" w:line="360" w:lineRule="auto"/>
        <w:rPr>
          <w:rFonts w:ascii="宋体"/>
        </w:rPr>
      </w:pPr>
      <w:r>
        <w:rPr>
          <w:rFonts w:hint="eastAsia" w:ascii="宋体" w:hAnsi="宋体"/>
        </w:rPr>
        <w:t>（</w:t>
      </w:r>
      <w:r>
        <w:rPr>
          <w:rFonts w:ascii="宋体" w:hAnsi="宋体"/>
        </w:rPr>
        <w:t>4</w:t>
      </w:r>
      <w:r>
        <w:rPr>
          <w:rFonts w:hint="eastAsia" w:ascii="宋体" w:hAnsi="宋体"/>
        </w:rPr>
        <w:t>）</w:t>
      </w:r>
      <w:r>
        <w:rPr>
          <w:rFonts w:ascii="宋体" w:hAnsi="宋体"/>
        </w:rPr>
        <w:t>.</w:t>
      </w:r>
      <w:r>
        <w:rPr>
          <w:rFonts w:hint="eastAsia" w:ascii="宋体" w:hAnsi="宋体"/>
        </w:rPr>
        <w:t>“潜在磋商供应商”指符合本磋商谈判文件各项规定的合格供应商。</w:t>
      </w:r>
    </w:p>
    <w:p w14:paraId="545965DE">
      <w:pPr>
        <w:spacing w:before="120" w:line="360" w:lineRule="auto"/>
        <w:ind w:left="840" w:hanging="840" w:hangingChars="350"/>
        <w:rPr>
          <w:rFonts w:ascii="宋体"/>
        </w:rPr>
      </w:pPr>
      <w:r>
        <w:rPr>
          <w:rFonts w:hint="eastAsia" w:ascii="宋体" w:hAnsi="宋体"/>
        </w:rPr>
        <w:t>（</w:t>
      </w:r>
      <w:r>
        <w:rPr>
          <w:rFonts w:ascii="宋体" w:hAnsi="宋体"/>
        </w:rPr>
        <w:t>5</w:t>
      </w:r>
      <w:r>
        <w:rPr>
          <w:rFonts w:hint="eastAsia" w:ascii="宋体" w:hAnsi="宋体"/>
        </w:rPr>
        <w:t>）</w:t>
      </w:r>
      <w:r>
        <w:rPr>
          <w:rFonts w:ascii="宋体" w:hAnsi="宋体"/>
        </w:rPr>
        <w:t xml:space="preserve">. </w:t>
      </w:r>
      <w:r>
        <w:rPr>
          <w:rFonts w:hint="eastAsia" w:ascii="宋体" w:hAnsi="宋体"/>
        </w:rPr>
        <w:t>“磋商供应商”指接受谈判小组邀请获得竞争性磋商谈判文件并参加磋商的单位。</w:t>
      </w:r>
    </w:p>
    <w:p w14:paraId="2A2BB59C">
      <w:pPr>
        <w:spacing w:before="120" w:line="360" w:lineRule="auto"/>
        <w:rPr>
          <w:rFonts w:ascii="宋体"/>
        </w:rPr>
      </w:pPr>
      <w:r>
        <w:rPr>
          <w:rFonts w:hint="eastAsia" w:ascii="宋体" w:hAnsi="宋体"/>
        </w:rPr>
        <w:t>（</w:t>
      </w:r>
      <w:r>
        <w:rPr>
          <w:rFonts w:ascii="宋体" w:hAnsi="宋体"/>
        </w:rPr>
        <w:t>6</w:t>
      </w:r>
      <w:r>
        <w:rPr>
          <w:rFonts w:hint="eastAsia" w:ascii="宋体" w:hAnsi="宋体"/>
        </w:rPr>
        <w:t>）</w:t>
      </w:r>
      <w:r>
        <w:rPr>
          <w:rFonts w:ascii="宋体" w:hAnsi="宋体"/>
        </w:rPr>
        <w:t>.</w:t>
      </w:r>
      <w:r>
        <w:rPr>
          <w:rFonts w:hint="eastAsia" w:ascii="宋体" w:hAnsi="宋体"/>
        </w:rPr>
        <w:t>“成交供应商”指经谈判小组审查通过，公司招标小组授予其成交合同的磋商供应商。</w:t>
      </w:r>
    </w:p>
    <w:p w14:paraId="25E0851E">
      <w:pPr>
        <w:spacing w:before="120" w:line="360" w:lineRule="auto"/>
        <w:rPr>
          <w:rFonts w:ascii="宋体"/>
        </w:rPr>
      </w:pPr>
      <w:r>
        <w:rPr>
          <w:rFonts w:ascii="宋体" w:hAnsi="宋体"/>
        </w:rPr>
        <w:t>2</w:t>
      </w:r>
      <w:r>
        <w:rPr>
          <w:rFonts w:hint="eastAsia" w:ascii="宋体" w:hAnsi="宋体"/>
        </w:rPr>
        <w:t>、合格磋商供应商的条件</w:t>
      </w:r>
    </w:p>
    <w:p w14:paraId="348F25C1">
      <w:pPr>
        <w:spacing w:before="120" w:line="360" w:lineRule="auto"/>
        <w:rPr>
          <w:rFonts w:ascii="宋体"/>
        </w:rPr>
      </w:pPr>
      <w:r>
        <w:rPr>
          <w:rFonts w:hint="eastAsia" w:ascii="宋体" w:hAnsi="宋体"/>
        </w:rPr>
        <w:t>（</w:t>
      </w:r>
      <w:r>
        <w:rPr>
          <w:rFonts w:ascii="宋体" w:hAnsi="宋体"/>
        </w:rPr>
        <w:t>1</w:t>
      </w:r>
      <w:r>
        <w:rPr>
          <w:rFonts w:hint="eastAsia" w:ascii="宋体" w:hAnsi="宋体"/>
        </w:rPr>
        <w:t>）具有本项目生产、制造、供应及</w:t>
      </w:r>
      <w:r>
        <w:rPr>
          <w:rFonts w:ascii="宋体" w:hAnsi="宋体"/>
        </w:rPr>
        <w:t>/</w:t>
      </w:r>
      <w:r>
        <w:rPr>
          <w:rFonts w:hint="eastAsia" w:ascii="宋体" w:hAnsi="宋体"/>
        </w:rPr>
        <w:t>或实施能力，符合、承认并承诺履行本磋商谈判文件各项规定的国内供应商均可参加响应。</w:t>
      </w:r>
    </w:p>
    <w:p w14:paraId="0B913234">
      <w:pPr>
        <w:spacing w:before="120" w:line="360" w:lineRule="auto"/>
        <w:rPr>
          <w:rFonts w:ascii="宋体"/>
        </w:rPr>
      </w:pPr>
      <w:r>
        <w:rPr>
          <w:rFonts w:hint="eastAsia" w:ascii="宋体" w:hAnsi="宋体"/>
        </w:rPr>
        <w:t>（</w:t>
      </w:r>
      <w:r>
        <w:rPr>
          <w:rFonts w:ascii="宋体" w:hAnsi="宋体"/>
        </w:rPr>
        <w:t>2</w:t>
      </w:r>
      <w:r>
        <w:rPr>
          <w:rFonts w:hint="eastAsia" w:ascii="宋体" w:hAnsi="宋体"/>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14:paraId="5419C8CA">
      <w:pPr>
        <w:spacing w:before="120" w:line="360" w:lineRule="auto"/>
        <w:rPr>
          <w:rFonts w:ascii="宋体"/>
        </w:rPr>
      </w:pPr>
      <w:r>
        <w:rPr>
          <w:rFonts w:ascii="宋体" w:hAnsi="宋体"/>
        </w:rPr>
        <w:t>3.</w:t>
      </w:r>
      <w:r>
        <w:rPr>
          <w:rFonts w:hint="eastAsia" w:ascii="宋体" w:hAnsi="宋体"/>
        </w:rPr>
        <w:t>磋商供应商应遵守有关的国家法律、法规和条例，具备《中华人民共和国政府采购法》和本磋商谈判文件中规定的条件：</w:t>
      </w:r>
    </w:p>
    <w:p w14:paraId="262AAD37">
      <w:pPr>
        <w:tabs>
          <w:tab w:val="left" w:pos="1200"/>
        </w:tabs>
        <w:spacing w:before="120" w:line="360" w:lineRule="auto"/>
        <w:rPr>
          <w:rFonts w:ascii="宋体"/>
        </w:rPr>
      </w:pPr>
      <w:r>
        <w:rPr>
          <w:rFonts w:hint="eastAsia" w:ascii="宋体" w:hAnsi="宋体"/>
        </w:rPr>
        <w:t>具有独立承担民事责任的能力；</w:t>
      </w:r>
    </w:p>
    <w:p w14:paraId="45A2CA20">
      <w:pPr>
        <w:tabs>
          <w:tab w:val="left" w:pos="1200"/>
        </w:tabs>
        <w:spacing w:before="120" w:line="360" w:lineRule="auto"/>
        <w:rPr>
          <w:rFonts w:ascii="宋体"/>
        </w:rPr>
      </w:pPr>
      <w:r>
        <w:rPr>
          <w:rFonts w:hint="eastAsia" w:ascii="宋体" w:hAnsi="宋体"/>
        </w:rPr>
        <w:t>具有良好的商业信誉和健全的财务会计制度；</w:t>
      </w:r>
    </w:p>
    <w:p w14:paraId="71997A41">
      <w:pPr>
        <w:tabs>
          <w:tab w:val="left" w:pos="1200"/>
        </w:tabs>
        <w:spacing w:before="120" w:line="360" w:lineRule="auto"/>
        <w:rPr>
          <w:rFonts w:ascii="宋体"/>
        </w:rPr>
      </w:pPr>
      <w:r>
        <w:rPr>
          <w:rFonts w:hint="eastAsia" w:ascii="宋体" w:hAnsi="宋体"/>
        </w:rPr>
        <w:t>具有履行合同所必需的设备和专业技术能力；</w:t>
      </w:r>
    </w:p>
    <w:p w14:paraId="1562E14F">
      <w:pPr>
        <w:tabs>
          <w:tab w:val="left" w:pos="1200"/>
        </w:tabs>
        <w:spacing w:before="120" w:line="360" w:lineRule="auto"/>
        <w:rPr>
          <w:rFonts w:ascii="宋体"/>
        </w:rPr>
      </w:pPr>
      <w:r>
        <w:rPr>
          <w:rFonts w:hint="eastAsia" w:ascii="宋体" w:hAnsi="宋体"/>
        </w:rPr>
        <w:t>具有依法缴纳税收和社会保障资金的良好记录；</w:t>
      </w:r>
    </w:p>
    <w:p w14:paraId="68361E4F">
      <w:pPr>
        <w:tabs>
          <w:tab w:val="left" w:pos="1200"/>
        </w:tabs>
        <w:spacing w:before="120" w:line="360" w:lineRule="auto"/>
        <w:rPr>
          <w:rFonts w:ascii="宋体"/>
        </w:rPr>
      </w:pPr>
      <w:r>
        <w:rPr>
          <w:rFonts w:hint="eastAsia" w:ascii="宋体" w:hAnsi="宋体"/>
        </w:rPr>
        <w:t>参加此项采购活动前三年内，在经营活动中没有重大违法记录。</w:t>
      </w:r>
    </w:p>
    <w:p w14:paraId="4B81A30B">
      <w:pPr>
        <w:tabs>
          <w:tab w:val="left" w:pos="1200"/>
        </w:tabs>
        <w:spacing w:before="120" w:line="360" w:lineRule="auto"/>
        <w:rPr>
          <w:rFonts w:ascii="宋体"/>
        </w:rPr>
      </w:pPr>
      <w:r>
        <w:rPr>
          <w:rFonts w:ascii="宋体" w:hAnsi="宋体"/>
        </w:rPr>
        <w:t>4.</w:t>
      </w:r>
      <w:r>
        <w:rPr>
          <w:rFonts w:hint="eastAsia" w:ascii="宋体" w:hAnsi="宋体"/>
        </w:rPr>
        <w:t>本次磋商不允许联合体响应。</w:t>
      </w:r>
    </w:p>
    <w:p w14:paraId="1C116B65">
      <w:pPr>
        <w:tabs>
          <w:tab w:val="left" w:pos="1200"/>
        </w:tabs>
        <w:spacing w:before="120" w:line="360" w:lineRule="auto"/>
        <w:rPr>
          <w:rFonts w:ascii="宋体"/>
        </w:rPr>
      </w:pPr>
      <w:r>
        <w:rPr>
          <w:rFonts w:ascii="宋体" w:hAnsi="宋体"/>
        </w:rPr>
        <w:t>5.</w:t>
      </w:r>
      <w:r>
        <w:rPr>
          <w:rFonts w:hint="eastAsia" w:ascii="宋体" w:hAnsi="宋体"/>
        </w:rPr>
        <w:t>如磋商供应商代表不是法定代表人，须持有《法定代表人授权委托书》</w:t>
      </w:r>
      <w:r>
        <w:rPr>
          <w:rFonts w:ascii="宋体" w:hAnsi="宋体"/>
        </w:rPr>
        <w:t>(</w:t>
      </w:r>
      <w:r>
        <w:rPr>
          <w:rFonts w:hint="eastAsia" w:ascii="宋体" w:hAnsi="宋体"/>
        </w:rPr>
        <w:t>按磋商谈判文件格式填写</w:t>
      </w:r>
      <w:r>
        <w:rPr>
          <w:rFonts w:ascii="宋体" w:hAnsi="宋体"/>
        </w:rPr>
        <w:t>)</w:t>
      </w:r>
      <w:r>
        <w:rPr>
          <w:rFonts w:hint="eastAsia" w:ascii="宋体" w:hAnsi="宋体"/>
        </w:rPr>
        <w:t>。</w:t>
      </w:r>
    </w:p>
    <w:p w14:paraId="78D0847E">
      <w:pPr>
        <w:tabs>
          <w:tab w:val="left" w:pos="1200"/>
        </w:tabs>
        <w:spacing w:before="120" w:line="360" w:lineRule="auto"/>
        <w:rPr>
          <w:rFonts w:ascii="宋体"/>
        </w:rPr>
      </w:pPr>
      <w:r>
        <w:rPr>
          <w:rFonts w:ascii="宋体" w:hAnsi="宋体"/>
        </w:rPr>
        <w:t>6.</w:t>
      </w:r>
      <w:r>
        <w:rPr>
          <w:rFonts w:hint="eastAsia" w:ascii="宋体" w:hAnsi="宋体"/>
        </w:rPr>
        <w:t>费用</w:t>
      </w:r>
    </w:p>
    <w:p w14:paraId="10F3A8DA">
      <w:pPr>
        <w:tabs>
          <w:tab w:val="left" w:pos="525"/>
          <w:tab w:val="left" w:pos="735"/>
        </w:tabs>
        <w:spacing w:line="360" w:lineRule="auto"/>
        <w:ind w:firstLine="480" w:firstLineChars="200"/>
        <w:rPr>
          <w:rFonts w:ascii="宋体"/>
        </w:rPr>
      </w:pPr>
      <w:r>
        <w:rPr>
          <w:rFonts w:hint="eastAsia" w:ascii="宋体" w:hAnsi="宋体"/>
        </w:rPr>
        <w:t>磋商供应商应承担所有与准备和参加响应有关的费用，采购人在任何情况下均无义务和责任承担这些费用。</w:t>
      </w:r>
    </w:p>
    <w:p w14:paraId="74C931A5">
      <w:pPr>
        <w:spacing w:before="120" w:line="360" w:lineRule="auto"/>
        <w:rPr>
          <w:rFonts w:ascii="宋体"/>
        </w:rPr>
      </w:pPr>
      <w:r>
        <w:rPr>
          <w:rFonts w:ascii="宋体" w:hAnsi="宋体"/>
        </w:rPr>
        <w:t>7.</w:t>
      </w:r>
      <w:r>
        <w:rPr>
          <w:rFonts w:hint="eastAsia" w:ascii="宋体" w:hAnsi="宋体"/>
        </w:rPr>
        <w:t>通知</w:t>
      </w:r>
    </w:p>
    <w:p w14:paraId="03D44FAF">
      <w:pPr>
        <w:spacing w:before="120" w:line="360" w:lineRule="auto"/>
        <w:ind w:firstLine="480" w:firstLineChars="200"/>
        <w:rPr>
          <w:rFonts w:ascii="宋体"/>
        </w:rPr>
      </w:pPr>
      <w:r>
        <w:rPr>
          <w:rFonts w:hint="eastAsia" w:ascii="宋体" w:hAnsi="宋体"/>
        </w:rPr>
        <w:t>对与本项目有关的通知，招标小组将以邮件的方式向潜在磋商供应商发出。收到通知的磋商供应商应以书面方式立即予以回复确认。</w:t>
      </w:r>
    </w:p>
    <w:p w14:paraId="6850719B">
      <w:pPr>
        <w:pStyle w:val="49"/>
        <w:outlineLvl w:val="1"/>
      </w:pPr>
      <w:r>
        <w:rPr>
          <w:rFonts w:hint="eastAsia"/>
        </w:rPr>
        <w:t>（二）磋商程序</w:t>
      </w:r>
    </w:p>
    <w:p w14:paraId="4E6B0526">
      <w:pPr>
        <w:pStyle w:val="50"/>
        <w:outlineLvl w:val="2"/>
      </w:pPr>
      <w:r>
        <w:rPr>
          <w:rFonts w:hint="eastAsia"/>
        </w:rPr>
        <w:t>组建谈判小组</w:t>
      </w:r>
    </w:p>
    <w:p w14:paraId="447D7E14">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招标小组根据有关法律法规和本磋商谈判文件的规定，结合本磋商项目的特点组建谈判小组，对具备实质性响应的响应文件进行评估和比较。</w:t>
      </w:r>
    </w:p>
    <w:p w14:paraId="228B78CB">
      <w:pPr>
        <w:pStyle w:val="50"/>
        <w:outlineLvl w:val="2"/>
      </w:pPr>
      <w:r>
        <w:rPr>
          <w:rFonts w:hint="eastAsia"/>
        </w:rPr>
        <w:t>磋商准备与初步评审</w:t>
      </w:r>
    </w:p>
    <w:p w14:paraId="6E96153A">
      <w:pPr>
        <w:pStyle w:val="32"/>
        <w:widowControl w:val="0"/>
        <w:numPr>
          <w:ilvl w:val="1"/>
          <w:numId w:val="2"/>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响应截止时间后，谈判小组将审查响应文件是否符合磋商谈判文件的基本要求：内容是否完整、资格证明文件是否齐全、有无计算错误、文件签署是否齐全及验证保证金。</w:t>
      </w:r>
    </w:p>
    <w:p w14:paraId="3FFFC5FF">
      <w:pPr>
        <w:pStyle w:val="32"/>
        <w:widowControl w:val="0"/>
        <w:numPr>
          <w:ilvl w:val="1"/>
          <w:numId w:val="2"/>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14:paraId="2EE970A7">
      <w:pPr>
        <w:tabs>
          <w:tab w:val="left" w:pos="1200"/>
        </w:tabs>
        <w:adjustRightInd w:val="0"/>
        <w:snapToGrid w:val="0"/>
        <w:spacing w:line="400" w:lineRule="exact"/>
        <w:ind w:firstLine="480" w:firstLineChars="200"/>
        <w:jc w:val="left"/>
        <w:rPr>
          <w:rFonts w:ascii="宋体" w:cs="微软雅黑"/>
        </w:rPr>
      </w:pPr>
      <w:r>
        <w:rPr>
          <w:rFonts w:ascii="宋体" w:hAnsi="宋体" w:cs="微软雅黑"/>
        </w:rPr>
        <w:t>1</w:t>
      </w:r>
      <w:r>
        <w:rPr>
          <w:rFonts w:hint="eastAsia" w:ascii="宋体" w:hAnsi="宋体" w:cs="微软雅黑"/>
        </w:rPr>
        <w:t>）实质上响应的响应是指与磋商谈判文件的主要条款、条件和规格相符，没有重大偏离或保留。</w:t>
      </w:r>
    </w:p>
    <w:p w14:paraId="56ED1A6F">
      <w:pPr>
        <w:tabs>
          <w:tab w:val="left" w:pos="1200"/>
        </w:tabs>
        <w:adjustRightInd w:val="0"/>
        <w:snapToGrid w:val="0"/>
        <w:spacing w:line="400" w:lineRule="exact"/>
        <w:ind w:firstLine="480" w:firstLineChars="200"/>
        <w:jc w:val="left"/>
        <w:rPr>
          <w:rFonts w:ascii="宋体" w:cs="微软雅黑"/>
        </w:rPr>
      </w:pPr>
      <w:r>
        <w:rPr>
          <w:rFonts w:ascii="宋体" w:hAnsi="宋体" w:cs="微软雅黑"/>
        </w:rPr>
        <w:t>2</w:t>
      </w:r>
      <w:r>
        <w:rPr>
          <w:rFonts w:hint="eastAsia" w:ascii="宋体" w:hAnsi="宋体" w:cs="微软雅黑"/>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14:paraId="27E34409">
      <w:pPr>
        <w:numPr>
          <w:ilvl w:val="0"/>
          <w:numId w:val="6"/>
        </w:numPr>
        <w:tabs>
          <w:tab w:val="left" w:pos="1200"/>
        </w:tabs>
        <w:adjustRightInd w:val="0"/>
        <w:snapToGrid w:val="0"/>
        <w:spacing w:line="400" w:lineRule="exact"/>
        <w:ind w:left="1200" w:hanging="480"/>
        <w:rPr>
          <w:rFonts w:ascii="宋体" w:cs="微软雅黑"/>
        </w:rPr>
      </w:pPr>
      <w:r>
        <w:rPr>
          <w:rFonts w:hint="eastAsia" w:ascii="宋体" w:hAnsi="宋体" w:cs="微软雅黑"/>
        </w:rPr>
        <w:t>应当交纳响应保证金的响应人未提交响应保证金或金额不足的；</w:t>
      </w:r>
    </w:p>
    <w:p w14:paraId="086D0F3C">
      <w:pPr>
        <w:numPr>
          <w:ilvl w:val="0"/>
          <w:numId w:val="6"/>
        </w:numPr>
        <w:tabs>
          <w:tab w:val="left" w:pos="1200"/>
        </w:tabs>
        <w:adjustRightInd w:val="0"/>
        <w:snapToGrid w:val="0"/>
        <w:spacing w:line="400" w:lineRule="exact"/>
        <w:ind w:left="1200" w:hanging="480"/>
        <w:rPr>
          <w:rFonts w:ascii="宋体" w:cs="微软雅黑"/>
        </w:rPr>
      </w:pPr>
      <w:r>
        <w:rPr>
          <w:rFonts w:hint="eastAsia" w:ascii="宋体" w:hAnsi="宋体" w:cs="微软雅黑"/>
        </w:rPr>
        <w:t>本文件“响应人须知响应文件的组成及相关要求”部分中，带</w:t>
      </w:r>
      <w:r>
        <w:rPr>
          <w:rFonts w:ascii="宋体" w:hAnsi="宋体" w:cs="微软雅黑"/>
          <w:spacing w:val="-20"/>
        </w:rPr>
        <w:t>*</w:t>
      </w:r>
      <w:r>
        <w:rPr>
          <w:rFonts w:hint="eastAsia" w:ascii="宋体" w:hAnsi="宋体" w:cs="微软雅黑"/>
        </w:rPr>
        <w:t>的资格证明文件不全或无效的；</w:t>
      </w:r>
    </w:p>
    <w:p w14:paraId="54C23F5D">
      <w:pPr>
        <w:numPr>
          <w:ilvl w:val="0"/>
          <w:numId w:val="6"/>
        </w:numPr>
        <w:tabs>
          <w:tab w:val="left" w:pos="1200"/>
        </w:tabs>
        <w:adjustRightInd w:val="0"/>
        <w:snapToGrid w:val="0"/>
        <w:spacing w:line="400" w:lineRule="exact"/>
        <w:ind w:left="1200" w:hanging="480"/>
        <w:rPr>
          <w:rFonts w:ascii="宋体" w:cs="微软雅黑"/>
        </w:rPr>
      </w:pPr>
      <w:r>
        <w:rPr>
          <w:rFonts w:hint="eastAsia" w:ascii="宋体" w:hAnsi="宋体" w:cs="微软雅黑"/>
        </w:rPr>
        <w:t>响应文件未按磋商谈判文件的规定密封、签署、盖章的；</w:t>
      </w:r>
    </w:p>
    <w:p w14:paraId="2DA2BA63">
      <w:pPr>
        <w:numPr>
          <w:ilvl w:val="0"/>
          <w:numId w:val="6"/>
        </w:numPr>
        <w:tabs>
          <w:tab w:val="left" w:pos="1200"/>
        </w:tabs>
        <w:adjustRightInd w:val="0"/>
        <w:snapToGrid w:val="0"/>
        <w:spacing w:line="400" w:lineRule="exact"/>
        <w:ind w:left="1200" w:hanging="480"/>
        <w:rPr>
          <w:rFonts w:ascii="宋体" w:cs="微软雅黑"/>
        </w:rPr>
      </w:pPr>
      <w:r>
        <w:rPr>
          <w:rFonts w:hint="eastAsia" w:ascii="宋体" w:hAnsi="宋体" w:cs="微软雅黑"/>
        </w:rPr>
        <w:t>响应有效期不足的；</w:t>
      </w:r>
    </w:p>
    <w:p w14:paraId="2148081D">
      <w:pPr>
        <w:numPr>
          <w:ilvl w:val="0"/>
          <w:numId w:val="6"/>
        </w:numPr>
        <w:tabs>
          <w:tab w:val="left" w:pos="1200"/>
        </w:tabs>
        <w:adjustRightInd w:val="0"/>
        <w:snapToGrid w:val="0"/>
        <w:spacing w:line="400" w:lineRule="exact"/>
        <w:ind w:left="1200" w:hanging="480"/>
        <w:rPr>
          <w:rFonts w:ascii="宋体" w:cs="微软雅黑"/>
        </w:rPr>
      </w:pPr>
      <w:r>
        <w:rPr>
          <w:rFonts w:hint="eastAsia" w:ascii="宋体" w:hAnsi="宋体" w:cs="微软雅黑"/>
        </w:rPr>
        <w:t>响应产品性能、规格、数量、交货时间、货物包装方式、检验标准和方法、售后服务承诺等不满足磋商谈判文件中的相关要求和超出采购人可接受的偏差范围的；</w:t>
      </w:r>
    </w:p>
    <w:p w14:paraId="69C66E1F">
      <w:pPr>
        <w:numPr>
          <w:ilvl w:val="0"/>
          <w:numId w:val="6"/>
        </w:numPr>
        <w:tabs>
          <w:tab w:val="left" w:pos="1200"/>
        </w:tabs>
        <w:adjustRightInd w:val="0"/>
        <w:snapToGrid w:val="0"/>
        <w:spacing w:line="400" w:lineRule="exact"/>
        <w:ind w:left="1200" w:hanging="480"/>
        <w:rPr>
          <w:rFonts w:ascii="宋体" w:cs="微软雅黑"/>
        </w:rPr>
      </w:pPr>
      <w:r>
        <w:rPr>
          <w:rFonts w:hint="eastAsia" w:ascii="宋体" w:hAnsi="宋体" w:cs="微软雅黑"/>
        </w:rPr>
        <w:t>未按照磋商谈判文件规定报价的；</w:t>
      </w:r>
    </w:p>
    <w:p w14:paraId="21C0764F">
      <w:pPr>
        <w:numPr>
          <w:ilvl w:val="0"/>
          <w:numId w:val="6"/>
        </w:numPr>
        <w:tabs>
          <w:tab w:val="left" w:pos="1200"/>
        </w:tabs>
        <w:adjustRightInd w:val="0"/>
        <w:snapToGrid w:val="0"/>
        <w:spacing w:line="400" w:lineRule="exact"/>
        <w:ind w:left="1200" w:hanging="480"/>
        <w:rPr>
          <w:rFonts w:ascii="宋体" w:cs="微软雅黑"/>
        </w:rPr>
      </w:pPr>
      <w:r>
        <w:rPr>
          <w:rFonts w:hint="eastAsia" w:ascii="宋体" w:hAnsi="宋体" w:cs="微软雅黑"/>
        </w:rPr>
        <w:t>不符合磋商谈判文件有关分包、转包规定的；</w:t>
      </w:r>
    </w:p>
    <w:p w14:paraId="63227E07">
      <w:pPr>
        <w:numPr>
          <w:ilvl w:val="0"/>
          <w:numId w:val="6"/>
        </w:numPr>
        <w:tabs>
          <w:tab w:val="left" w:pos="1200"/>
        </w:tabs>
        <w:adjustRightInd w:val="0"/>
        <w:snapToGrid w:val="0"/>
        <w:spacing w:line="400" w:lineRule="exact"/>
        <w:ind w:left="1200" w:hanging="480"/>
        <w:rPr>
          <w:rFonts w:ascii="宋体" w:cs="微软雅黑"/>
        </w:rPr>
      </w:pPr>
      <w:r>
        <w:rPr>
          <w:rFonts w:hint="eastAsia" w:ascii="宋体" w:hAnsi="宋体" w:cs="微软雅黑"/>
        </w:rPr>
        <w:t>联合体响应文件未附联合体响应协议书的；</w:t>
      </w:r>
    </w:p>
    <w:p w14:paraId="78F8E86A">
      <w:pPr>
        <w:numPr>
          <w:ilvl w:val="0"/>
          <w:numId w:val="6"/>
        </w:numPr>
        <w:tabs>
          <w:tab w:val="left" w:pos="1200"/>
        </w:tabs>
        <w:adjustRightInd w:val="0"/>
        <w:snapToGrid w:val="0"/>
        <w:spacing w:line="400" w:lineRule="exact"/>
        <w:ind w:left="1200" w:hanging="480"/>
        <w:rPr>
          <w:rFonts w:ascii="宋体" w:cs="微软雅黑"/>
        </w:rPr>
      </w:pPr>
      <w:r>
        <w:rPr>
          <w:rFonts w:hint="eastAsia" w:ascii="宋体" w:hAnsi="宋体" w:cs="微软雅黑"/>
        </w:rPr>
        <w:t>响应文件附有采购人不能接受的条件；</w:t>
      </w:r>
    </w:p>
    <w:p w14:paraId="54FEC5C3">
      <w:pPr>
        <w:numPr>
          <w:ilvl w:val="0"/>
          <w:numId w:val="6"/>
        </w:numPr>
        <w:tabs>
          <w:tab w:val="left" w:pos="1200"/>
        </w:tabs>
        <w:adjustRightInd w:val="0"/>
        <w:snapToGrid w:val="0"/>
        <w:spacing w:line="400" w:lineRule="exact"/>
        <w:ind w:left="1200" w:hanging="480"/>
        <w:rPr>
          <w:rFonts w:ascii="宋体" w:cs="微软雅黑"/>
        </w:rPr>
      </w:pPr>
      <w:r>
        <w:rPr>
          <w:rFonts w:hint="eastAsia" w:ascii="宋体" w:hAnsi="宋体" w:cs="微软雅黑"/>
        </w:rPr>
        <w:t>不符合磋商谈判文件中规定的其他实质性要求。</w:t>
      </w:r>
    </w:p>
    <w:p w14:paraId="64998258">
      <w:pPr>
        <w:tabs>
          <w:tab w:val="left" w:pos="1200"/>
        </w:tabs>
        <w:adjustRightInd w:val="0"/>
        <w:snapToGrid w:val="0"/>
        <w:spacing w:line="400" w:lineRule="exact"/>
        <w:ind w:firstLine="480" w:firstLineChars="200"/>
        <w:jc w:val="left"/>
        <w:rPr>
          <w:rFonts w:ascii="宋体" w:cs="微软雅黑"/>
        </w:rPr>
      </w:pPr>
      <w:r>
        <w:rPr>
          <w:rFonts w:ascii="宋体" w:hAnsi="宋体" w:cs="微软雅黑"/>
        </w:rPr>
        <w:t>3</w:t>
      </w:r>
      <w:r>
        <w:rPr>
          <w:rFonts w:hint="eastAsia" w:ascii="宋体" w:hAnsi="宋体" w:cs="微软雅黑"/>
        </w:rPr>
        <w:t>）重大偏离不允许在响应截止时间后修正，但谈判小组将允许修正响应中不构成重大偏离的地方，这些修正不会对其他实质上响应磋商谈判文件要求的响应人的竞争地位产生不公正的影响。</w:t>
      </w:r>
    </w:p>
    <w:p w14:paraId="6EEE39EB">
      <w:pPr>
        <w:tabs>
          <w:tab w:val="left" w:pos="1200"/>
        </w:tabs>
        <w:adjustRightInd w:val="0"/>
        <w:snapToGrid w:val="0"/>
        <w:spacing w:line="400" w:lineRule="exact"/>
        <w:ind w:firstLine="480" w:firstLineChars="200"/>
        <w:jc w:val="left"/>
        <w:rPr>
          <w:rFonts w:ascii="宋体" w:cs="微软雅黑"/>
        </w:rPr>
      </w:pPr>
      <w:r>
        <w:rPr>
          <w:rFonts w:ascii="宋体" w:hAnsi="宋体" w:cs="微软雅黑"/>
        </w:rPr>
        <w:t>4</w:t>
      </w:r>
      <w:r>
        <w:rPr>
          <w:rFonts w:hint="eastAsia" w:ascii="宋体" w:hAnsi="宋体" w:cs="微软雅黑"/>
        </w:rPr>
        <w:t>）如果响应文件实质上没有响应磋商谈判文件的要求，谈判小组将予以拒绝，响应人不得再对响应文件进行任何修正从而使其响应成为实质上响应的响应。</w:t>
      </w:r>
    </w:p>
    <w:p w14:paraId="0D084ECF">
      <w:pPr>
        <w:pStyle w:val="32"/>
        <w:widowControl w:val="0"/>
        <w:numPr>
          <w:ilvl w:val="1"/>
          <w:numId w:val="2"/>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14:paraId="1FBFD9B5">
      <w:pPr>
        <w:pStyle w:val="32"/>
        <w:widowControl w:val="0"/>
        <w:numPr>
          <w:ilvl w:val="1"/>
          <w:numId w:val="2"/>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14:paraId="1741B8A2">
      <w:pPr>
        <w:pStyle w:val="32"/>
        <w:widowControl w:val="0"/>
        <w:numPr>
          <w:ilvl w:val="1"/>
          <w:numId w:val="2"/>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14:paraId="2385BC50">
      <w:pPr>
        <w:pStyle w:val="32"/>
        <w:widowControl w:val="0"/>
        <w:numPr>
          <w:ilvl w:val="1"/>
          <w:numId w:val="2"/>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14:paraId="6F7CD9DF">
      <w:pPr>
        <w:numPr>
          <w:ilvl w:val="0"/>
          <w:numId w:val="7"/>
        </w:numPr>
        <w:adjustRightInd w:val="0"/>
        <w:snapToGrid w:val="0"/>
        <w:spacing w:line="400" w:lineRule="exact"/>
        <w:jc w:val="left"/>
        <w:rPr>
          <w:rFonts w:ascii="宋体" w:cs="微软雅黑"/>
        </w:rPr>
      </w:pPr>
      <w:r>
        <w:rPr>
          <w:rFonts w:hint="eastAsia" w:ascii="宋体" w:hAnsi="宋体" w:cs="微软雅黑"/>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rPr>
        <w:t>,</w:t>
      </w:r>
      <w:r>
        <w:rPr>
          <w:rFonts w:hint="eastAsia" w:ascii="宋体" w:hAnsi="宋体" w:cs="微软雅黑"/>
        </w:rPr>
        <w:t>以报价一览表为准。</w:t>
      </w:r>
    </w:p>
    <w:p w14:paraId="51A47AEE">
      <w:pPr>
        <w:numPr>
          <w:ilvl w:val="0"/>
          <w:numId w:val="7"/>
        </w:numPr>
        <w:adjustRightInd w:val="0"/>
        <w:snapToGrid w:val="0"/>
        <w:spacing w:line="400" w:lineRule="exact"/>
        <w:jc w:val="left"/>
        <w:rPr>
          <w:rFonts w:ascii="宋体" w:cs="微软雅黑"/>
        </w:rPr>
      </w:pPr>
      <w:r>
        <w:rPr>
          <w:rFonts w:hint="eastAsia" w:ascii="宋体" w:hAnsi="宋体" w:cs="微软雅黑"/>
        </w:rPr>
        <w:t>如果以文字表示的数据与数字表示的有差别，以文字为准修正数字。如果大小写金额不一致的，以大写金额为准。</w:t>
      </w:r>
    </w:p>
    <w:p w14:paraId="7D3D364E">
      <w:pPr>
        <w:numPr>
          <w:ilvl w:val="0"/>
          <w:numId w:val="7"/>
        </w:numPr>
        <w:adjustRightInd w:val="0"/>
        <w:snapToGrid w:val="0"/>
        <w:spacing w:line="400" w:lineRule="exact"/>
        <w:jc w:val="left"/>
        <w:rPr>
          <w:rFonts w:ascii="宋体" w:cs="微软雅黑"/>
        </w:rPr>
      </w:pPr>
      <w:r>
        <w:rPr>
          <w:rFonts w:hint="eastAsia" w:ascii="宋体" w:hAnsi="宋体" w:cs="微软雅黑"/>
        </w:rPr>
        <w:t>调整后的数据应对响应人具有约束力，响应人不同意以上修正，其响应将被拒绝。</w:t>
      </w:r>
    </w:p>
    <w:p w14:paraId="60FEAA92">
      <w:pPr>
        <w:pStyle w:val="32"/>
        <w:widowControl w:val="0"/>
        <w:numPr>
          <w:ilvl w:val="1"/>
          <w:numId w:val="2"/>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14:paraId="0629A2FE">
      <w:pPr>
        <w:pStyle w:val="32"/>
        <w:widowControl w:val="0"/>
        <w:numPr>
          <w:ilvl w:val="0"/>
          <w:numId w:val="2"/>
        </w:numPr>
        <w:tabs>
          <w:tab w:val="clear" w:pos="709"/>
        </w:tabs>
        <w:adjustRightInd w:val="0"/>
        <w:spacing w:before="0" w:beforeAutospacing="0" w:after="0" w:afterAutospacing="0" w:line="400" w:lineRule="exact"/>
        <w:jc w:val="both"/>
        <w:outlineLvl w:val="2"/>
        <w:rPr>
          <w:rFonts w:ascii="宋体" w:eastAsia="宋体" w:cs="微软雅黑"/>
          <w:sz w:val="24"/>
          <w:szCs w:val="24"/>
        </w:rPr>
      </w:pPr>
      <w:r>
        <w:rPr>
          <w:rFonts w:hint="eastAsia" w:ascii="宋体" w:eastAsia="宋体" w:cs="微软雅黑"/>
          <w:sz w:val="24"/>
          <w:szCs w:val="24"/>
        </w:rPr>
        <w:t>响应的澄清</w:t>
      </w:r>
    </w:p>
    <w:p w14:paraId="68E8488B">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14:paraId="6A907437">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14:paraId="7CF1E812">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14:paraId="4922D8C2">
      <w:pPr>
        <w:pStyle w:val="32"/>
        <w:widowControl w:val="0"/>
        <w:numPr>
          <w:ilvl w:val="0"/>
          <w:numId w:val="2"/>
        </w:numPr>
        <w:tabs>
          <w:tab w:val="clear" w:pos="709"/>
        </w:tabs>
        <w:adjustRightInd w:val="0"/>
        <w:spacing w:before="0" w:beforeAutospacing="0" w:after="0" w:afterAutospacing="0" w:line="400" w:lineRule="exact"/>
        <w:jc w:val="both"/>
        <w:outlineLvl w:val="2"/>
        <w:rPr>
          <w:rFonts w:ascii="宋体" w:eastAsia="宋体" w:cs="微软雅黑"/>
          <w:sz w:val="24"/>
          <w:szCs w:val="24"/>
        </w:rPr>
      </w:pPr>
      <w:r>
        <w:rPr>
          <w:rFonts w:hint="eastAsia" w:ascii="宋体" w:eastAsia="宋体" w:cs="微软雅黑"/>
          <w:sz w:val="24"/>
          <w:szCs w:val="24"/>
        </w:rPr>
        <w:t>对响应文件的详细评审</w:t>
      </w:r>
    </w:p>
    <w:p w14:paraId="3C6FCB25">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14:paraId="576410DC">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14:paraId="53F7A8BC">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已提交响应文件的供应商，在提交最后报价之前，可以根据磋商情况退出磋商。采购人、采购代理机构应当退还退出磋商的供应商的响应保证金。</w:t>
      </w:r>
    </w:p>
    <w:p w14:paraId="4B7E2B37">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w:t>
      </w:r>
      <w:r>
        <w:rPr>
          <w:rFonts w:hint="eastAsia" w:ascii="宋体" w:eastAsia="宋体" w:cs="微软雅黑"/>
          <w:b/>
          <w:sz w:val="24"/>
          <w:szCs w:val="24"/>
        </w:rPr>
        <w:t>综合评议法</w:t>
      </w:r>
      <w:r>
        <w:rPr>
          <w:rFonts w:hint="eastAsia" w:ascii="宋体" w:eastAsia="宋体" w:cs="微软雅黑"/>
          <w:sz w:val="24"/>
          <w:szCs w:val="24"/>
        </w:rPr>
        <w:t>对提交最后报价的供应商的响应文件和最后报价进行综合评议。</w:t>
      </w:r>
    </w:p>
    <w:p w14:paraId="7010E16F">
      <w:pPr>
        <w:pStyle w:val="32"/>
        <w:widowControl w:val="0"/>
        <w:numPr>
          <w:ilvl w:val="1"/>
          <w:numId w:val="2"/>
        </w:numPr>
        <w:adjustRightInd w:val="0"/>
        <w:spacing w:before="0" w:beforeAutospacing="0" w:after="0" w:afterAutospacing="0" w:line="360" w:lineRule="auto"/>
        <w:jc w:val="both"/>
        <w:outlineLvl w:val="9"/>
        <w:rPr>
          <w:rFonts w:ascii="宋体" w:eastAsia="宋体"/>
          <w:color w:val="000000"/>
          <w:sz w:val="24"/>
        </w:rPr>
      </w:pPr>
      <w:r>
        <w:rPr>
          <w:rFonts w:hint="eastAsia" w:ascii="宋体" w:eastAsia="宋体" w:cs="微软雅黑"/>
          <w:sz w:val="24"/>
          <w:szCs w:val="28"/>
        </w:rPr>
        <w:t>综合评议法，依照以下标准进行评议：</w:t>
      </w:r>
    </w:p>
    <w:p w14:paraId="164D5DCC">
      <w:pPr>
        <w:pStyle w:val="32"/>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报价价格；</w:t>
      </w:r>
    </w:p>
    <w:p w14:paraId="5F10FC5D">
      <w:pPr>
        <w:pStyle w:val="32"/>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报价产品品牌、质量和技术性能及产品授权。主要评审因素有：方案中所提出报价产品的技术规格和指标，报价产品的市场评价，报价产品和备品备件的标准化、系列化以及产品授权；</w:t>
      </w:r>
    </w:p>
    <w:p w14:paraId="7FBACEDD">
      <w:pPr>
        <w:pStyle w:val="32"/>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售后服务。主要评审因素有：报价文件是否满足采购文件的售后服务要求、售后服务保证体系、专业的售后服务队伍、本地化技术服务；</w:t>
      </w:r>
    </w:p>
    <w:p w14:paraId="6FE0A5C9">
      <w:pPr>
        <w:pStyle w:val="32"/>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市场信誉。主要评审因素有：获得政府有关部门奖励、政府采购纪律和交货期等。</w:t>
      </w:r>
    </w:p>
    <w:p w14:paraId="240D608B">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14:paraId="51DAF6A1">
      <w:pPr>
        <w:pStyle w:val="50"/>
        <w:outlineLvl w:val="2"/>
      </w:pPr>
      <w:r>
        <w:rPr>
          <w:rFonts w:hint="eastAsia"/>
        </w:rPr>
        <w:t>确定成交人</w:t>
      </w:r>
    </w:p>
    <w:p w14:paraId="46E929A8">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14:paraId="7F109555">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170E8F8B">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规定直接确定成交人。</w:t>
      </w:r>
    </w:p>
    <w:p w14:paraId="3A266492">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14:paraId="0CB1BBEA">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采购人除磋商谈判规定外，不得通过对样品进行检测、对供应商进行考察等方式改变评审结果。</w:t>
      </w:r>
    </w:p>
    <w:p w14:paraId="78123796">
      <w:pPr>
        <w:pStyle w:val="32"/>
        <w:widowControl w:val="0"/>
        <w:numPr>
          <w:ilvl w:val="0"/>
          <w:numId w:val="2"/>
        </w:numPr>
        <w:tabs>
          <w:tab w:val="clear" w:pos="709"/>
        </w:tabs>
        <w:adjustRightInd w:val="0"/>
        <w:spacing w:before="0" w:beforeAutospacing="0" w:after="0" w:afterAutospacing="0" w:line="400" w:lineRule="exact"/>
        <w:jc w:val="both"/>
        <w:outlineLvl w:val="2"/>
        <w:rPr>
          <w:rFonts w:ascii="宋体" w:eastAsia="宋体" w:cs="微软雅黑"/>
          <w:sz w:val="24"/>
          <w:szCs w:val="24"/>
        </w:rPr>
      </w:pPr>
      <w:r>
        <w:rPr>
          <w:rFonts w:hint="eastAsia" w:ascii="宋体" w:eastAsia="宋体" w:cs="微软雅黑"/>
          <w:sz w:val="24"/>
          <w:szCs w:val="24"/>
        </w:rPr>
        <w:t>评标过程保密</w:t>
      </w:r>
    </w:p>
    <w:p w14:paraId="7A37EB4A">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14:paraId="2FE8CDBB">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在评标期间，响应人企图影响招标小组或谈判小组的任何活动，将导致响应被拒绝，并由其承担相应的法律责任。</w:t>
      </w:r>
    </w:p>
    <w:p w14:paraId="311D9E6A">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14:paraId="30C5694F">
      <w:pPr>
        <w:pStyle w:val="32"/>
        <w:widowControl w:val="0"/>
        <w:numPr>
          <w:ilvl w:val="0"/>
          <w:numId w:val="2"/>
        </w:numPr>
        <w:tabs>
          <w:tab w:val="clear" w:pos="709"/>
        </w:tabs>
        <w:adjustRightInd w:val="0"/>
        <w:spacing w:before="0" w:beforeAutospacing="0" w:after="0" w:afterAutospacing="0" w:line="400" w:lineRule="exact"/>
        <w:jc w:val="both"/>
        <w:outlineLvl w:val="2"/>
        <w:rPr>
          <w:rFonts w:ascii="宋体" w:eastAsia="宋体" w:cs="微软雅黑"/>
          <w:sz w:val="24"/>
          <w:szCs w:val="24"/>
        </w:rPr>
      </w:pPr>
      <w:r>
        <w:rPr>
          <w:rFonts w:hint="eastAsia" w:ascii="宋体" w:eastAsia="宋体" w:cs="微软雅黑"/>
          <w:sz w:val="24"/>
          <w:szCs w:val="24"/>
        </w:rPr>
        <w:t>关于响应人瑕疵滞后发现的处理规则：</w:t>
      </w:r>
    </w:p>
    <w:p w14:paraId="658B4FA3">
      <w:pPr>
        <w:pStyle w:val="32"/>
        <w:widowControl w:val="0"/>
        <w:numPr>
          <w:ilvl w:val="1"/>
          <w:numId w:val="2"/>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14:paraId="0E69F125">
      <w:pPr>
        <w:pStyle w:val="32"/>
        <w:widowControl w:val="0"/>
        <w:numPr>
          <w:ilvl w:val="0"/>
          <w:numId w:val="2"/>
        </w:numPr>
        <w:tabs>
          <w:tab w:val="clear" w:pos="709"/>
        </w:tabs>
        <w:adjustRightInd w:val="0"/>
        <w:snapToGrid w:val="0"/>
        <w:spacing w:before="0" w:beforeAutospacing="0" w:after="0" w:afterAutospacing="0" w:line="400" w:lineRule="exact"/>
        <w:jc w:val="both"/>
        <w:outlineLvl w:val="2"/>
        <w:rPr>
          <w:rFonts w:ascii="宋体" w:eastAsia="宋体" w:cs="微软雅黑"/>
          <w:sz w:val="24"/>
          <w:szCs w:val="24"/>
        </w:rPr>
      </w:pPr>
      <w:r>
        <w:rPr>
          <w:rFonts w:hint="eastAsia" w:ascii="宋体" w:eastAsia="宋体" w:cs="微软雅黑"/>
          <w:sz w:val="24"/>
          <w:szCs w:val="24"/>
        </w:rPr>
        <w:t>采购项目废标</w:t>
      </w:r>
    </w:p>
    <w:p w14:paraId="5F0DAF80">
      <w:pPr>
        <w:pStyle w:val="32"/>
        <w:widowControl w:val="0"/>
        <w:numPr>
          <w:ilvl w:val="1"/>
          <w:numId w:val="2"/>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14:paraId="7FD56CD7">
      <w:pPr>
        <w:numPr>
          <w:ilvl w:val="0"/>
          <w:numId w:val="9"/>
        </w:numPr>
        <w:adjustRightInd w:val="0"/>
        <w:snapToGrid w:val="0"/>
        <w:spacing w:line="400" w:lineRule="exact"/>
        <w:jc w:val="left"/>
        <w:rPr>
          <w:rFonts w:ascii="宋体" w:cs="微软雅黑"/>
        </w:rPr>
      </w:pPr>
      <w:r>
        <w:rPr>
          <w:rFonts w:hint="eastAsia" w:ascii="宋体" w:hAnsi="宋体" w:cs="微软雅黑"/>
        </w:rPr>
        <w:t>因情况变化，不再符合规定的竞争性磋商采购方式适用情形的；</w:t>
      </w:r>
    </w:p>
    <w:p w14:paraId="1DAFAA22">
      <w:pPr>
        <w:numPr>
          <w:ilvl w:val="0"/>
          <w:numId w:val="9"/>
        </w:numPr>
        <w:adjustRightInd w:val="0"/>
        <w:snapToGrid w:val="0"/>
        <w:spacing w:line="400" w:lineRule="exact"/>
        <w:jc w:val="left"/>
        <w:rPr>
          <w:rFonts w:ascii="宋体" w:cs="微软雅黑"/>
        </w:rPr>
      </w:pPr>
      <w:r>
        <w:rPr>
          <w:rFonts w:hint="eastAsia" w:ascii="宋体" w:hAnsi="宋体" w:cs="微软雅黑"/>
        </w:rPr>
        <w:t>出现影响采购公正的违法、违规行为的；</w:t>
      </w:r>
    </w:p>
    <w:p w14:paraId="3A8F2D80">
      <w:pPr>
        <w:tabs>
          <w:tab w:val="left" w:pos="1200"/>
        </w:tabs>
        <w:adjustRightInd w:val="0"/>
        <w:snapToGrid w:val="0"/>
        <w:spacing w:line="400" w:lineRule="exact"/>
        <w:ind w:left="480"/>
        <w:jc w:val="left"/>
        <w:rPr>
          <w:rFonts w:ascii="宋体" w:cs="微软雅黑"/>
        </w:rPr>
      </w:pPr>
      <w:r>
        <w:rPr>
          <w:rFonts w:hint="eastAsia" w:ascii="宋体" w:hAnsi="宋体" w:cs="微软雅黑"/>
        </w:rPr>
        <w:t>采购项目废标后，谈判小组应作出书面报告。</w:t>
      </w:r>
    </w:p>
    <w:p w14:paraId="033D6ED0">
      <w:pPr>
        <w:pStyle w:val="32"/>
        <w:widowControl w:val="0"/>
        <w:numPr>
          <w:ilvl w:val="1"/>
          <w:numId w:val="2"/>
        </w:numPr>
        <w:adjustRightInd w:val="0"/>
        <w:snapToGrid w:val="0"/>
        <w:spacing w:before="0" w:beforeAutospacing="0" w:after="0" w:afterAutospacing="0" w:line="400" w:lineRule="exact"/>
        <w:jc w:val="both"/>
        <w:outlineLvl w:val="9"/>
        <w:rPr>
          <w:rFonts w:ascii="宋体" w:cs="微软雅黑"/>
          <w:sz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14:paraId="277BB390">
      <w:pPr>
        <w:pStyle w:val="32"/>
        <w:widowControl w:val="0"/>
        <w:numPr>
          <w:ilvl w:val="1"/>
          <w:numId w:val="2"/>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废标后，招标小组应当将废标原因通知所有响应人</w:t>
      </w:r>
    </w:p>
    <w:p w14:paraId="560EBE71">
      <w:pPr>
        <w:spacing w:line="360" w:lineRule="auto"/>
        <w:rPr>
          <w:b/>
          <w:bCs/>
          <w:color w:val="000000"/>
          <w:sz w:val="32"/>
          <w:szCs w:val="32"/>
        </w:rPr>
      </w:pPr>
    </w:p>
    <w:p w14:paraId="233F7185">
      <w:r>
        <w:rPr>
          <w:rFonts w:hint="eastAsia"/>
        </w:rPr>
        <w:br w:type="page"/>
      </w:r>
    </w:p>
    <w:p w14:paraId="088CB0B6">
      <w:pPr>
        <w:pStyle w:val="2"/>
      </w:pPr>
      <w:bookmarkStart w:id="47" w:name="_Toc26544"/>
      <w:bookmarkStart w:id="48" w:name="_Toc11795"/>
      <w:r>
        <w:rPr>
          <w:rFonts w:hint="eastAsia"/>
        </w:rPr>
        <w:t>第四章 谈判文件说明</w:t>
      </w:r>
      <w:bookmarkEnd w:id="47"/>
      <w:bookmarkEnd w:id="48"/>
    </w:p>
    <w:p w14:paraId="165F3CE6">
      <w:pPr>
        <w:spacing w:line="360" w:lineRule="auto"/>
        <w:outlineLvl w:val="2"/>
        <w:rPr>
          <w:rFonts w:ascii="宋体"/>
        </w:rPr>
      </w:pPr>
      <w:r>
        <w:rPr>
          <w:rFonts w:hint="eastAsia" w:ascii="宋体" w:hAnsi="宋体"/>
        </w:rPr>
        <w:t>一、报价文件主要包括以下内容：</w:t>
      </w:r>
    </w:p>
    <w:p w14:paraId="2DBAB7E9">
      <w:pPr>
        <w:spacing w:line="360" w:lineRule="auto"/>
        <w:rPr>
          <w:rFonts w:ascii="宋体"/>
        </w:rPr>
      </w:pPr>
      <w:r>
        <w:rPr>
          <w:rFonts w:ascii="宋体" w:hAnsi="宋体"/>
        </w:rPr>
        <w:t>1.</w:t>
      </w:r>
      <w:r>
        <w:rPr>
          <w:rFonts w:hint="eastAsia" w:ascii="宋体" w:hAnsi="宋体"/>
        </w:rPr>
        <w:t>报价邀请</w:t>
      </w:r>
    </w:p>
    <w:p w14:paraId="5DBF635D">
      <w:pPr>
        <w:spacing w:line="360" w:lineRule="auto"/>
        <w:rPr>
          <w:rFonts w:ascii="宋体"/>
        </w:rPr>
      </w:pPr>
      <w:r>
        <w:rPr>
          <w:rFonts w:ascii="宋体" w:hAnsi="宋体"/>
        </w:rPr>
        <w:t>2.</w:t>
      </w:r>
      <w:r>
        <w:rPr>
          <w:rFonts w:hint="eastAsia" w:ascii="宋体" w:hAnsi="宋体"/>
        </w:rPr>
        <w:t>报价一览表</w:t>
      </w:r>
    </w:p>
    <w:p w14:paraId="1B85055A">
      <w:pPr>
        <w:spacing w:line="360" w:lineRule="auto"/>
        <w:rPr>
          <w:rFonts w:ascii="宋体"/>
        </w:rPr>
      </w:pPr>
      <w:r>
        <w:rPr>
          <w:rFonts w:ascii="宋体" w:hAnsi="宋体"/>
        </w:rPr>
        <w:t>3.</w:t>
      </w:r>
      <w:r>
        <w:rPr>
          <w:rFonts w:hint="eastAsia" w:ascii="宋体" w:hAnsi="宋体"/>
        </w:rPr>
        <w:t>报价人资格证明文件和工商营业执照有效复印件壹份；</w:t>
      </w:r>
    </w:p>
    <w:p w14:paraId="7C9D90B5">
      <w:pPr>
        <w:spacing w:line="360" w:lineRule="auto"/>
        <w:rPr>
          <w:rFonts w:ascii="宋体"/>
        </w:rPr>
      </w:pPr>
      <w:r>
        <w:rPr>
          <w:rFonts w:ascii="宋体" w:hAnsi="宋体"/>
        </w:rPr>
        <w:t>4.</w:t>
      </w:r>
      <w:r>
        <w:rPr>
          <w:rFonts w:hint="eastAsia" w:ascii="宋体" w:hAnsi="宋体"/>
        </w:rPr>
        <w:t>投标货物符合招标文件规定的证明文件、技术响应文件和投标人认为需要加以说明的其他内容。</w:t>
      </w:r>
    </w:p>
    <w:p w14:paraId="5762D210">
      <w:pPr>
        <w:spacing w:line="360" w:lineRule="auto"/>
        <w:outlineLvl w:val="2"/>
        <w:rPr>
          <w:rFonts w:ascii="宋体"/>
        </w:rPr>
      </w:pPr>
      <w:r>
        <w:rPr>
          <w:rFonts w:hint="eastAsia" w:ascii="宋体" w:hAnsi="宋体"/>
        </w:rPr>
        <w:t>二、报价文件编写：</w:t>
      </w:r>
    </w:p>
    <w:p w14:paraId="4FA46E1E">
      <w:pPr>
        <w:spacing w:line="360" w:lineRule="auto"/>
        <w:rPr>
          <w:rFonts w:ascii="宋体"/>
        </w:rPr>
      </w:pPr>
      <w:r>
        <w:rPr>
          <w:rFonts w:ascii="宋体" w:hAnsi="宋体"/>
        </w:rPr>
        <w:t>1.</w:t>
      </w:r>
      <w:r>
        <w:rPr>
          <w:rFonts w:hint="eastAsia" w:ascii="宋体" w:hAnsi="宋体"/>
        </w:rPr>
        <w:t>报价人应按询价文件中提供的报价文件格式填写报价书、报价一览表，注明提供货物的名称、数量和价格等。</w:t>
      </w:r>
    </w:p>
    <w:p w14:paraId="25AAFA5E">
      <w:pPr>
        <w:spacing w:line="360" w:lineRule="auto"/>
        <w:rPr>
          <w:rFonts w:ascii="宋体"/>
        </w:rPr>
      </w:pPr>
      <w:r>
        <w:rPr>
          <w:rFonts w:ascii="宋体" w:hAnsi="宋体"/>
        </w:rPr>
        <w:t>2.</w:t>
      </w:r>
      <w:r>
        <w:rPr>
          <w:rFonts w:hint="eastAsia" w:ascii="宋体" w:hAnsi="宋体"/>
        </w:rPr>
        <w:t>报价文件分正本壹份和副本3份，在每一份报价文件要明确注明“正本”或“副本”字样，若正本和副本有差异，以正本为准。</w:t>
      </w:r>
    </w:p>
    <w:p w14:paraId="7C108456">
      <w:pPr>
        <w:spacing w:line="360" w:lineRule="auto"/>
        <w:rPr>
          <w:rFonts w:ascii="宋体"/>
        </w:rPr>
      </w:pPr>
      <w:r>
        <w:rPr>
          <w:rFonts w:ascii="宋体" w:hAnsi="宋体"/>
        </w:rPr>
        <w:t>3.</w:t>
      </w:r>
      <w:r>
        <w:rPr>
          <w:rFonts w:hint="eastAsia" w:ascii="宋体" w:hAnsi="宋体"/>
        </w:rPr>
        <w:t>报价文件封口处须加盖投标人印章或由投标代表签名。</w:t>
      </w:r>
    </w:p>
    <w:p w14:paraId="2B0029B9">
      <w:pPr>
        <w:spacing w:line="360" w:lineRule="auto"/>
        <w:rPr>
          <w:rFonts w:ascii="宋体"/>
        </w:rPr>
      </w:pPr>
      <w:r>
        <w:rPr>
          <w:rFonts w:ascii="宋体" w:hAnsi="宋体"/>
        </w:rPr>
        <w:t>4.</w:t>
      </w:r>
      <w:r>
        <w:rPr>
          <w:rFonts w:hint="eastAsia" w:ascii="宋体" w:hAnsi="宋体"/>
        </w:rPr>
        <w:t>报价文件正本和副本须打印并经正式授权的投标代表签字。</w:t>
      </w:r>
    </w:p>
    <w:p w14:paraId="46C8F03C">
      <w:pPr>
        <w:spacing w:line="360" w:lineRule="auto"/>
        <w:rPr>
          <w:rFonts w:ascii="宋体"/>
        </w:rPr>
      </w:pPr>
      <w:r>
        <w:rPr>
          <w:rFonts w:ascii="宋体" w:hAnsi="宋体"/>
        </w:rPr>
        <w:t>5.</w:t>
      </w:r>
      <w:r>
        <w:rPr>
          <w:rFonts w:hint="eastAsia" w:ascii="宋体" w:hAnsi="宋体"/>
        </w:rPr>
        <w:t>除报价人对错处做必要的修改外，报价文件中不允许有加行涂抹。</w:t>
      </w:r>
    </w:p>
    <w:p w14:paraId="788B5BE0">
      <w:pPr>
        <w:spacing w:line="360" w:lineRule="auto"/>
        <w:rPr>
          <w:rFonts w:ascii="宋体"/>
        </w:rPr>
      </w:pPr>
      <w:r>
        <w:rPr>
          <w:rFonts w:ascii="宋体" w:hAnsi="宋体"/>
        </w:rPr>
        <w:t>6.</w:t>
      </w:r>
      <w:r>
        <w:rPr>
          <w:rFonts w:hint="eastAsia" w:ascii="宋体" w:hAnsi="宋体"/>
        </w:rPr>
        <w:t>以电报、电话、传真或电子邮件等方式的报价概不接受。</w:t>
      </w:r>
    </w:p>
    <w:p w14:paraId="62F64153">
      <w:pPr>
        <w:spacing w:line="360" w:lineRule="auto"/>
        <w:rPr>
          <w:rFonts w:ascii="宋体"/>
        </w:rPr>
      </w:pPr>
      <w:r>
        <w:rPr>
          <w:rFonts w:ascii="宋体" w:hAnsi="宋体"/>
        </w:rPr>
        <w:t>7.</w:t>
      </w:r>
      <w:r>
        <w:rPr>
          <w:rFonts w:hint="eastAsia" w:ascii="宋体" w:hAnsi="宋体"/>
        </w:rPr>
        <w:t>报价人应将文件装订成册。</w:t>
      </w:r>
    </w:p>
    <w:p w14:paraId="09B45F0C">
      <w:pPr>
        <w:spacing w:line="360" w:lineRule="auto"/>
        <w:outlineLvl w:val="2"/>
        <w:rPr>
          <w:rFonts w:ascii="宋体"/>
        </w:rPr>
      </w:pPr>
      <w:r>
        <w:rPr>
          <w:rFonts w:hint="eastAsia" w:ascii="宋体" w:hAnsi="宋体"/>
        </w:rPr>
        <w:t>三、报价文件的澄清、修改或时间变更</w:t>
      </w:r>
    </w:p>
    <w:p w14:paraId="7201DD34">
      <w:pPr>
        <w:spacing w:line="360" w:lineRule="auto"/>
        <w:rPr>
          <w:rFonts w:ascii="宋体"/>
        </w:rPr>
      </w:pPr>
      <w:r>
        <w:rPr>
          <w:rFonts w:ascii="宋体" w:hAnsi="宋体"/>
        </w:rPr>
        <w:t>1</w:t>
      </w:r>
      <w:r>
        <w:rPr>
          <w:rFonts w:hint="eastAsia" w:ascii="宋体" w:hAnsi="宋体"/>
        </w:rPr>
        <w:t>．报价人可以对已发出的询价文件进行必要的澄清或修改，澄清或修改的内容将依法以书面形式通知所有招标文件收受人。</w:t>
      </w:r>
    </w:p>
    <w:p w14:paraId="7F1D933F">
      <w:pPr>
        <w:spacing w:line="360" w:lineRule="auto"/>
        <w:rPr>
          <w:rFonts w:ascii="宋体"/>
        </w:rPr>
      </w:pPr>
      <w:r>
        <w:rPr>
          <w:rFonts w:hint="eastAsia" w:ascii="宋体" w:hAnsi="宋体"/>
        </w:rPr>
        <w:t>该澄清或修改的内容为招标文件的组成部分。</w:t>
      </w:r>
    </w:p>
    <w:p w14:paraId="30C11A9E">
      <w:pPr>
        <w:spacing w:line="360" w:lineRule="auto"/>
        <w:rPr>
          <w:rFonts w:ascii="宋体"/>
        </w:rPr>
      </w:pPr>
      <w:r>
        <w:rPr>
          <w:rFonts w:ascii="宋体" w:hAnsi="宋体"/>
        </w:rPr>
        <w:t>2</w:t>
      </w:r>
      <w:r>
        <w:rPr>
          <w:rFonts w:hint="eastAsia" w:ascii="宋体" w:hAnsi="宋体"/>
        </w:rPr>
        <w:t>．采购人可视采购具体情况，延长询价截止时间和开标时间，并依法将变更时间书面通知所有询价文件收受人。</w:t>
      </w:r>
    </w:p>
    <w:p w14:paraId="241428A1">
      <w:pPr>
        <w:spacing w:line="360" w:lineRule="auto"/>
        <w:outlineLvl w:val="2"/>
        <w:rPr>
          <w:rFonts w:ascii="宋体" w:hAnsi="宋体"/>
        </w:rPr>
      </w:pPr>
      <w:r>
        <w:rPr>
          <w:rFonts w:hint="eastAsia" w:ascii="宋体" w:hAnsi="宋体"/>
        </w:rPr>
        <w:t>四、报价文件从开标之日起，报价有效期为</w:t>
      </w:r>
      <w:r>
        <w:rPr>
          <w:rFonts w:ascii="宋体" w:hAnsi="宋体"/>
        </w:rPr>
        <w:t>90</w:t>
      </w:r>
      <w:r>
        <w:rPr>
          <w:rFonts w:hint="eastAsia" w:ascii="宋体" w:hAnsi="宋体"/>
        </w:rPr>
        <w:t>天。</w:t>
      </w:r>
    </w:p>
    <w:p w14:paraId="3106218B">
      <w:pPr>
        <w:rPr>
          <w:rFonts w:ascii="宋体" w:hAnsi="宋体"/>
        </w:rPr>
      </w:pPr>
    </w:p>
    <w:p w14:paraId="31FA02AB">
      <w:r>
        <w:rPr>
          <w:rFonts w:hint="eastAsia"/>
        </w:rPr>
        <w:br w:type="page"/>
      </w:r>
    </w:p>
    <w:p w14:paraId="77BA5FB4">
      <w:pPr>
        <w:pStyle w:val="2"/>
        <w:rPr>
          <w:rFonts w:hAnsi="宋体"/>
        </w:rPr>
      </w:pPr>
      <w:bookmarkStart w:id="49" w:name="_Toc15183"/>
      <w:bookmarkStart w:id="50" w:name="_Toc1061"/>
      <w:r>
        <w:rPr>
          <w:rFonts w:hint="eastAsia"/>
        </w:rPr>
        <w:t>第五章 报价及资格证明部分格式</w:t>
      </w:r>
      <w:bookmarkEnd w:id="49"/>
      <w:bookmarkEnd w:id="50"/>
    </w:p>
    <w:p w14:paraId="14D12C11">
      <w:pPr>
        <w:spacing w:line="360" w:lineRule="auto"/>
        <w:jc w:val="center"/>
        <w:outlineLvl w:val="2"/>
        <w:rPr>
          <w:rFonts w:ascii="宋体" w:hAnsi="宋体"/>
          <w:b/>
          <w:bCs/>
        </w:rPr>
      </w:pPr>
      <w:r>
        <w:rPr>
          <w:rFonts w:hint="eastAsia" w:ascii="宋体" w:hAnsi="宋体"/>
          <w:b/>
          <w:bCs/>
        </w:rPr>
        <w:t>格式1 开标一览表</w:t>
      </w:r>
    </w:p>
    <w:p w14:paraId="2C52500C">
      <w:pPr>
        <w:spacing w:line="360" w:lineRule="auto"/>
        <w:rPr>
          <w:rFonts w:cs="宋体"/>
        </w:rPr>
      </w:pPr>
      <w:r>
        <w:rPr>
          <w:rFonts w:hint="eastAsia" w:cs="宋体"/>
        </w:rPr>
        <w:t>报价人全称（加盖公章）：</w:t>
      </w:r>
    </w:p>
    <w:p w14:paraId="44C5BCBD">
      <w:pPr>
        <w:tabs>
          <w:tab w:val="left" w:pos="3570"/>
        </w:tabs>
        <w:spacing w:line="360" w:lineRule="auto"/>
        <w:ind w:right="-24" w:rightChars="-10"/>
        <w:rPr>
          <w:rFonts w:cs="宋体"/>
        </w:rPr>
      </w:pPr>
      <w:r>
        <w:rPr>
          <w:rFonts w:hint="eastAsia" w:cs="宋体"/>
        </w:rPr>
        <w:t>采购编号：</w:t>
      </w:r>
    </w:p>
    <w:tbl>
      <w:tblPr>
        <w:tblStyle w:val="20"/>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857"/>
        <w:gridCol w:w="1133"/>
        <w:gridCol w:w="1804"/>
        <w:gridCol w:w="830"/>
        <w:gridCol w:w="843"/>
        <w:gridCol w:w="843"/>
        <w:gridCol w:w="843"/>
      </w:tblGrid>
      <w:tr w14:paraId="4218F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882" w:type="dxa"/>
            <w:vAlign w:val="center"/>
          </w:tcPr>
          <w:p w14:paraId="735E49FA">
            <w:pPr>
              <w:tabs>
                <w:tab w:val="left" w:pos="3570"/>
              </w:tabs>
              <w:spacing w:line="360" w:lineRule="auto"/>
              <w:ind w:right="-24" w:rightChars="-10"/>
              <w:jc w:val="center"/>
            </w:pPr>
            <w:r>
              <w:rPr>
                <w:rFonts w:hint="eastAsia" w:cs="宋体"/>
              </w:rPr>
              <w:t>合同包</w:t>
            </w:r>
          </w:p>
        </w:tc>
        <w:tc>
          <w:tcPr>
            <w:tcW w:w="857" w:type="dxa"/>
            <w:vAlign w:val="center"/>
          </w:tcPr>
          <w:p w14:paraId="33A2667E">
            <w:pPr>
              <w:tabs>
                <w:tab w:val="left" w:pos="3570"/>
              </w:tabs>
              <w:spacing w:line="360" w:lineRule="auto"/>
              <w:ind w:right="-24" w:rightChars="-10"/>
              <w:jc w:val="center"/>
            </w:pPr>
            <w:r>
              <w:rPr>
                <w:rFonts w:hint="eastAsia" w:cs="宋体"/>
              </w:rPr>
              <w:t>序号</w:t>
            </w:r>
          </w:p>
        </w:tc>
        <w:tc>
          <w:tcPr>
            <w:tcW w:w="1133" w:type="dxa"/>
            <w:vAlign w:val="center"/>
          </w:tcPr>
          <w:p w14:paraId="72839648">
            <w:pPr>
              <w:tabs>
                <w:tab w:val="left" w:pos="3570"/>
              </w:tabs>
              <w:spacing w:line="360" w:lineRule="auto"/>
              <w:ind w:right="-24" w:rightChars="-10"/>
              <w:jc w:val="center"/>
            </w:pPr>
            <w:r>
              <w:rPr>
                <w:rFonts w:hint="eastAsia" w:cs="宋体"/>
              </w:rPr>
              <w:t>货物名称</w:t>
            </w:r>
          </w:p>
        </w:tc>
        <w:tc>
          <w:tcPr>
            <w:tcW w:w="1804" w:type="dxa"/>
            <w:vAlign w:val="center"/>
          </w:tcPr>
          <w:p w14:paraId="0A7C8211">
            <w:pPr>
              <w:tabs>
                <w:tab w:val="left" w:pos="3570"/>
              </w:tabs>
              <w:spacing w:line="360" w:lineRule="auto"/>
              <w:ind w:right="-24" w:rightChars="-10"/>
              <w:jc w:val="center"/>
            </w:pPr>
            <w:r>
              <w:rPr>
                <w:rFonts w:hint="eastAsia" w:cs="宋体"/>
              </w:rPr>
              <w:t>型号规格</w:t>
            </w:r>
          </w:p>
          <w:p w14:paraId="3FEB3BFD">
            <w:pPr>
              <w:tabs>
                <w:tab w:val="left" w:pos="3570"/>
              </w:tabs>
              <w:spacing w:line="360" w:lineRule="auto"/>
              <w:ind w:right="-24" w:rightChars="-10"/>
              <w:jc w:val="center"/>
            </w:pPr>
            <w:r>
              <w:rPr>
                <w:rFonts w:hint="eastAsia" w:cs="宋体"/>
              </w:rPr>
              <w:t>品牌/制造商</w:t>
            </w:r>
          </w:p>
        </w:tc>
        <w:tc>
          <w:tcPr>
            <w:tcW w:w="830" w:type="dxa"/>
            <w:vAlign w:val="center"/>
          </w:tcPr>
          <w:p w14:paraId="04C073FD">
            <w:pPr>
              <w:tabs>
                <w:tab w:val="left" w:pos="3570"/>
              </w:tabs>
              <w:spacing w:line="360" w:lineRule="auto"/>
              <w:ind w:right="-24" w:rightChars="-10"/>
              <w:jc w:val="center"/>
            </w:pPr>
            <w:r>
              <w:rPr>
                <w:rFonts w:hint="eastAsia" w:cs="宋体"/>
              </w:rPr>
              <w:t>数量</w:t>
            </w:r>
          </w:p>
        </w:tc>
        <w:tc>
          <w:tcPr>
            <w:tcW w:w="843" w:type="dxa"/>
            <w:vAlign w:val="center"/>
          </w:tcPr>
          <w:p w14:paraId="0E5C54B4">
            <w:pPr>
              <w:tabs>
                <w:tab w:val="left" w:pos="3570"/>
              </w:tabs>
              <w:spacing w:line="360" w:lineRule="auto"/>
              <w:ind w:right="-24" w:rightChars="-10"/>
              <w:jc w:val="center"/>
            </w:pPr>
            <w:r>
              <w:rPr>
                <w:rFonts w:hint="eastAsia" w:cs="宋体"/>
              </w:rPr>
              <w:t>单价</w:t>
            </w:r>
          </w:p>
        </w:tc>
        <w:tc>
          <w:tcPr>
            <w:tcW w:w="843" w:type="dxa"/>
            <w:vAlign w:val="center"/>
          </w:tcPr>
          <w:p w14:paraId="289B0C4C">
            <w:pPr>
              <w:tabs>
                <w:tab w:val="left" w:pos="3570"/>
              </w:tabs>
              <w:spacing w:line="360" w:lineRule="auto"/>
              <w:ind w:right="-24" w:rightChars="-10"/>
              <w:jc w:val="center"/>
            </w:pPr>
            <w:r>
              <w:rPr>
                <w:rFonts w:hint="eastAsia" w:cs="宋体"/>
              </w:rPr>
              <w:t>合价</w:t>
            </w:r>
          </w:p>
        </w:tc>
        <w:tc>
          <w:tcPr>
            <w:tcW w:w="843" w:type="dxa"/>
            <w:vAlign w:val="center"/>
          </w:tcPr>
          <w:p w14:paraId="5E5F4ED9">
            <w:pPr>
              <w:tabs>
                <w:tab w:val="left" w:pos="3570"/>
              </w:tabs>
              <w:spacing w:line="360" w:lineRule="auto"/>
              <w:ind w:right="-24" w:rightChars="-10"/>
              <w:jc w:val="center"/>
              <w:rPr>
                <w:rFonts w:cs="宋体"/>
              </w:rPr>
            </w:pPr>
            <w:r>
              <w:rPr>
                <w:rFonts w:hint="eastAsia" w:cs="宋体"/>
              </w:rPr>
              <w:t>质保期</w:t>
            </w:r>
          </w:p>
        </w:tc>
      </w:tr>
      <w:tr w14:paraId="2ED00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82" w:type="dxa"/>
            <w:vAlign w:val="center"/>
          </w:tcPr>
          <w:p w14:paraId="6B1C29D4">
            <w:pPr>
              <w:tabs>
                <w:tab w:val="left" w:pos="3570"/>
              </w:tabs>
              <w:spacing w:line="360" w:lineRule="auto"/>
              <w:ind w:right="-24" w:rightChars="-10"/>
              <w:jc w:val="center"/>
            </w:pPr>
          </w:p>
        </w:tc>
        <w:tc>
          <w:tcPr>
            <w:tcW w:w="857" w:type="dxa"/>
            <w:vAlign w:val="center"/>
          </w:tcPr>
          <w:p w14:paraId="512F0CF5">
            <w:pPr>
              <w:tabs>
                <w:tab w:val="left" w:pos="3570"/>
              </w:tabs>
              <w:spacing w:line="360" w:lineRule="auto"/>
              <w:ind w:right="-24" w:rightChars="-10"/>
              <w:rPr>
                <w:u w:val="single"/>
              </w:rPr>
            </w:pPr>
          </w:p>
        </w:tc>
        <w:tc>
          <w:tcPr>
            <w:tcW w:w="1133" w:type="dxa"/>
            <w:vAlign w:val="center"/>
          </w:tcPr>
          <w:p w14:paraId="24BDA7BF">
            <w:pPr>
              <w:tabs>
                <w:tab w:val="left" w:pos="3570"/>
              </w:tabs>
              <w:spacing w:line="360" w:lineRule="auto"/>
              <w:ind w:right="-24" w:rightChars="-10"/>
              <w:jc w:val="center"/>
              <w:rPr>
                <w:u w:val="single"/>
              </w:rPr>
            </w:pPr>
          </w:p>
        </w:tc>
        <w:tc>
          <w:tcPr>
            <w:tcW w:w="1804" w:type="dxa"/>
            <w:vAlign w:val="center"/>
          </w:tcPr>
          <w:p w14:paraId="3EDFA167">
            <w:pPr>
              <w:tabs>
                <w:tab w:val="left" w:pos="3570"/>
              </w:tabs>
              <w:spacing w:line="360" w:lineRule="auto"/>
              <w:ind w:right="-24" w:rightChars="-10"/>
              <w:jc w:val="center"/>
              <w:rPr>
                <w:u w:val="single"/>
              </w:rPr>
            </w:pPr>
          </w:p>
        </w:tc>
        <w:tc>
          <w:tcPr>
            <w:tcW w:w="830" w:type="dxa"/>
            <w:vAlign w:val="center"/>
          </w:tcPr>
          <w:p w14:paraId="6F8DC3E5">
            <w:pPr>
              <w:tabs>
                <w:tab w:val="left" w:pos="3570"/>
              </w:tabs>
              <w:spacing w:line="360" w:lineRule="auto"/>
              <w:ind w:right="-24" w:rightChars="-10"/>
              <w:jc w:val="center"/>
              <w:rPr>
                <w:u w:val="single"/>
              </w:rPr>
            </w:pPr>
          </w:p>
        </w:tc>
        <w:tc>
          <w:tcPr>
            <w:tcW w:w="843" w:type="dxa"/>
            <w:vAlign w:val="center"/>
          </w:tcPr>
          <w:p w14:paraId="4B1BECF1">
            <w:pPr>
              <w:tabs>
                <w:tab w:val="left" w:pos="3570"/>
              </w:tabs>
              <w:spacing w:line="360" w:lineRule="auto"/>
              <w:ind w:right="-24" w:rightChars="-10"/>
              <w:jc w:val="center"/>
              <w:rPr>
                <w:u w:val="single"/>
              </w:rPr>
            </w:pPr>
          </w:p>
        </w:tc>
        <w:tc>
          <w:tcPr>
            <w:tcW w:w="843" w:type="dxa"/>
            <w:vAlign w:val="center"/>
          </w:tcPr>
          <w:p w14:paraId="3CE95925">
            <w:pPr>
              <w:tabs>
                <w:tab w:val="left" w:pos="3570"/>
              </w:tabs>
              <w:spacing w:line="360" w:lineRule="auto"/>
              <w:ind w:right="-24" w:rightChars="-10"/>
              <w:jc w:val="center"/>
              <w:rPr>
                <w:u w:val="single"/>
              </w:rPr>
            </w:pPr>
          </w:p>
        </w:tc>
        <w:tc>
          <w:tcPr>
            <w:tcW w:w="843" w:type="dxa"/>
          </w:tcPr>
          <w:p w14:paraId="2BC35D68">
            <w:pPr>
              <w:tabs>
                <w:tab w:val="left" w:pos="3570"/>
              </w:tabs>
              <w:spacing w:line="360" w:lineRule="auto"/>
              <w:ind w:right="-24" w:rightChars="-10"/>
              <w:jc w:val="center"/>
              <w:rPr>
                <w:u w:val="single"/>
              </w:rPr>
            </w:pPr>
          </w:p>
        </w:tc>
      </w:tr>
      <w:tr w14:paraId="09B41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82" w:type="dxa"/>
            <w:vAlign w:val="center"/>
          </w:tcPr>
          <w:p w14:paraId="44700C52">
            <w:pPr>
              <w:tabs>
                <w:tab w:val="left" w:pos="3570"/>
              </w:tabs>
              <w:spacing w:line="360" w:lineRule="auto"/>
              <w:ind w:right="-24" w:rightChars="-10"/>
            </w:pPr>
          </w:p>
        </w:tc>
        <w:tc>
          <w:tcPr>
            <w:tcW w:w="857" w:type="dxa"/>
            <w:vAlign w:val="center"/>
          </w:tcPr>
          <w:p w14:paraId="2910AE20">
            <w:pPr>
              <w:tabs>
                <w:tab w:val="left" w:pos="3570"/>
              </w:tabs>
              <w:spacing w:line="360" w:lineRule="auto"/>
              <w:ind w:right="-24" w:rightChars="-10"/>
              <w:rPr>
                <w:u w:val="single"/>
              </w:rPr>
            </w:pPr>
          </w:p>
        </w:tc>
        <w:tc>
          <w:tcPr>
            <w:tcW w:w="1133" w:type="dxa"/>
            <w:vAlign w:val="center"/>
          </w:tcPr>
          <w:p w14:paraId="4338143E">
            <w:pPr>
              <w:tabs>
                <w:tab w:val="left" w:pos="3570"/>
              </w:tabs>
              <w:spacing w:line="360" w:lineRule="auto"/>
              <w:ind w:right="-24" w:rightChars="-10"/>
              <w:jc w:val="center"/>
              <w:rPr>
                <w:u w:val="single"/>
              </w:rPr>
            </w:pPr>
          </w:p>
        </w:tc>
        <w:tc>
          <w:tcPr>
            <w:tcW w:w="1804" w:type="dxa"/>
            <w:vAlign w:val="center"/>
          </w:tcPr>
          <w:p w14:paraId="2A2D36BE">
            <w:pPr>
              <w:tabs>
                <w:tab w:val="left" w:pos="3570"/>
              </w:tabs>
              <w:spacing w:line="360" w:lineRule="auto"/>
              <w:ind w:right="-24" w:rightChars="-10"/>
              <w:jc w:val="center"/>
              <w:rPr>
                <w:u w:val="single"/>
              </w:rPr>
            </w:pPr>
          </w:p>
        </w:tc>
        <w:tc>
          <w:tcPr>
            <w:tcW w:w="830" w:type="dxa"/>
            <w:vAlign w:val="center"/>
          </w:tcPr>
          <w:p w14:paraId="00DD859A">
            <w:pPr>
              <w:tabs>
                <w:tab w:val="left" w:pos="3570"/>
              </w:tabs>
              <w:spacing w:line="360" w:lineRule="auto"/>
              <w:ind w:right="-24" w:rightChars="-10"/>
              <w:jc w:val="center"/>
              <w:rPr>
                <w:u w:val="single"/>
              </w:rPr>
            </w:pPr>
          </w:p>
        </w:tc>
        <w:tc>
          <w:tcPr>
            <w:tcW w:w="843" w:type="dxa"/>
            <w:vAlign w:val="center"/>
          </w:tcPr>
          <w:p w14:paraId="1DE2634A">
            <w:pPr>
              <w:tabs>
                <w:tab w:val="left" w:pos="3570"/>
              </w:tabs>
              <w:spacing w:line="360" w:lineRule="auto"/>
              <w:ind w:right="-24" w:rightChars="-10"/>
              <w:jc w:val="center"/>
              <w:rPr>
                <w:u w:val="single"/>
              </w:rPr>
            </w:pPr>
          </w:p>
        </w:tc>
        <w:tc>
          <w:tcPr>
            <w:tcW w:w="843" w:type="dxa"/>
            <w:vAlign w:val="center"/>
          </w:tcPr>
          <w:p w14:paraId="57239B3A">
            <w:pPr>
              <w:tabs>
                <w:tab w:val="left" w:pos="3570"/>
              </w:tabs>
              <w:spacing w:line="360" w:lineRule="auto"/>
              <w:ind w:right="-24" w:rightChars="-10"/>
              <w:jc w:val="center"/>
              <w:rPr>
                <w:u w:val="single"/>
              </w:rPr>
            </w:pPr>
          </w:p>
        </w:tc>
        <w:tc>
          <w:tcPr>
            <w:tcW w:w="843" w:type="dxa"/>
          </w:tcPr>
          <w:p w14:paraId="58100AA2">
            <w:pPr>
              <w:tabs>
                <w:tab w:val="left" w:pos="3570"/>
              </w:tabs>
              <w:spacing w:line="360" w:lineRule="auto"/>
              <w:ind w:right="-24" w:rightChars="-10"/>
              <w:jc w:val="center"/>
              <w:rPr>
                <w:u w:val="single"/>
              </w:rPr>
            </w:pPr>
          </w:p>
        </w:tc>
      </w:tr>
    </w:tbl>
    <w:p w14:paraId="0D766BAC">
      <w:pPr>
        <w:tabs>
          <w:tab w:val="left" w:pos="3570"/>
        </w:tabs>
        <w:spacing w:line="360" w:lineRule="auto"/>
        <w:ind w:right="-24" w:rightChars="-10"/>
      </w:pPr>
      <w:r>
        <w:rPr>
          <w:rFonts w:hint="eastAsia" w:cs="宋体"/>
        </w:rPr>
        <w:t>合同包投标报价：</w:t>
      </w:r>
      <w:r>
        <w:rPr>
          <w:rFonts w:cs="宋体"/>
          <w:u w:val="single"/>
        </w:rPr>
        <w:t xml:space="preserve">                </w:t>
      </w:r>
      <w:r>
        <w:rPr>
          <w:rFonts w:hint="eastAsia" w:cs="宋体"/>
          <w:u w:val="single"/>
        </w:rPr>
        <w:t>（大写）</w:t>
      </w:r>
    </w:p>
    <w:p w14:paraId="28EF21DD">
      <w:pPr>
        <w:spacing w:line="360" w:lineRule="auto"/>
      </w:pPr>
    </w:p>
    <w:p w14:paraId="24697C3E">
      <w:pPr>
        <w:spacing w:before="120" w:after="120" w:line="360" w:lineRule="auto"/>
        <w:rPr>
          <w:rFonts w:cs="宋体"/>
        </w:rPr>
      </w:pPr>
      <w:r>
        <w:rPr>
          <w:rFonts w:hint="eastAsia" w:cs="宋体"/>
        </w:rPr>
        <w:t>报价代表签字职务：</w:t>
      </w:r>
    </w:p>
    <w:p w14:paraId="0B11B28E">
      <w:pPr>
        <w:spacing w:before="156" w:beforeLines="50" w:after="156" w:afterLines="50"/>
        <w:jc w:val="center"/>
        <w:rPr>
          <w:rFonts w:ascii="宋体" w:hAnsi="宋体"/>
          <w:b/>
          <w:bCs/>
          <w:sz w:val="28"/>
          <w:szCs w:val="28"/>
        </w:rPr>
      </w:pPr>
    </w:p>
    <w:p w14:paraId="12799382">
      <w:pPr>
        <w:spacing w:before="156" w:beforeLines="50" w:after="156" w:afterLines="50"/>
        <w:jc w:val="center"/>
        <w:rPr>
          <w:rFonts w:ascii="宋体" w:hAnsi="宋体"/>
          <w:b/>
          <w:bCs/>
          <w:sz w:val="28"/>
          <w:szCs w:val="28"/>
        </w:rPr>
      </w:pPr>
      <w:r>
        <w:rPr>
          <w:rFonts w:hint="eastAsia" w:ascii="宋体" w:hAnsi="宋体"/>
          <w:b/>
          <w:bCs/>
          <w:sz w:val="28"/>
          <w:szCs w:val="28"/>
        </w:rPr>
        <w:t>主要设备材料品牌、产地及分项价格一览表</w:t>
      </w:r>
    </w:p>
    <w:p w14:paraId="331B929C">
      <w:pPr>
        <w:rPr>
          <w:rFonts w:ascii="黑体" w:hAnsi="宋体" w:eastAsia="黑体"/>
          <w:bCs/>
          <w:sz w:val="30"/>
          <w:szCs w:val="30"/>
        </w:rPr>
      </w:pPr>
      <w:r>
        <w:rPr>
          <w:rFonts w:hint="eastAsia" w:ascii="宋体" w:hAnsi="宋体"/>
        </w:rPr>
        <w:t>项目</w:t>
      </w:r>
      <w:r>
        <w:rPr>
          <w:rFonts w:ascii="宋体" w:hAnsi="宋体"/>
        </w:rPr>
        <w:t>名称:                                      采购编号∶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092"/>
        <w:gridCol w:w="1092"/>
        <w:gridCol w:w="849"/>
        <w:gridCol w:w="1334"/>
        <w:gridCol w:w="850"/>
        <w:gridCol w:w="727"/>
        <w:gridCol w:w="607"/>
        <w:gridCol w:w="607"/>
        <w:gridCol w:w="727"/>
      </w:tblGrid>
      <w:tr w14:paraId="371B5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551" w:type="dxa"/>
            <w:vAlign w:val="center"/>
          </w:tcPr>
          <w:p w14:paraId="40FAB817">
            <w:pPr>
              <w:jc w:val="center"/>
            </w:pPr>
            <w:r>
              <w:rPr>
                <w:rFonts w:hint="eastAsia"/>
              </w:rPr>
              <w:t>序号</w:t>
            </w:r>
          </w:p>
        </w:tc>
        <w:tc>
          <w:tcPr>
            <w:tcW w:w="1092" w:type="dxa"/>
            <w:vAlign w:val="center"/>
          </w:tcPr>
          <w:p w14:paraId="08E34502">
            <w:pPr>
              <w:jc w:val="center"/>
            </w:pPr>
            <w:r>
              <w:rPr>
                <w:rFonts w:hint="eastAsia"/>
              </w:rPr>
              <w:t>货物名称</w:t>
            </w:r>
          </w:p>
        </w:tc>
        <w:tc>
          <w:tcPr>
            <w:tcW w:w="1092" w:type="dxa"/>
            <w:vAlign w:val="center"/>
          </w:tcPr>
          <w:p w14:paraId="06207140">
            <w:pPr>
              <w:jc w:val="center"/>
            </w:pPr>
            <w:r>
              <w:rPr>
                <w:rFonts w:hint="eastAsia"/>
                <w:szCs w:val="21"/>
              </w:rPr>
              <w:t>规格/型号</w:t>
            </w:r>
          </w:p>
        </w:tc>
        <w:tc>
          <w:tcPr>
            <w:tcW w:w="849" w:type="dxa"/>
            <w:vAlign w:val="center"/>
          </w:tcPr>
          <w:p w14:paraId="20CDB567">
            <w:pPr>
              <w:jc w:val="center"/>
              <w:rPr>
                <w:b/>
                <w:szCs w:val="21"/>
              </w:rPr>
            </w:pPr>
            <w:r>
              <w:rPr>
                <w:rFonts w:hint="eastAsia"/>
                <w:b/>
                <w:szCs w:val="21"/>
              </w:rPr>
              <w:t>原产地</w:t>
            </w:r>
          </w:p>
        </w:tc>
        <w:tc>
          <w:tcPr>
            <w:tcW w:w="1334" w:type="dxa"/>
            <w:vAlign w:val="center"/>
          </w:tcPr>
          <w:p w14:paraId="1D031F33">
            <w:pPr>
              <w:jc w:val="center"/>
              <w:rPr>
                <w:szCs w:val="21"/>
              </w:rPr>
            </w:pPr>
            <w:r>
              <w:rPr>
                <w:rFonts w:hint="eastAsia"/>
                <w:szCs w:val="21"/>
              </w:rPr>
              <w:t>制造商名称</w:t>
            </w:r>
          </w:p>
        </w:tc>
        <w:tc>
          <w:tcPr>
            <w:tcW w:w="850" w:type="dxa"/>
            <w:vAlign w:val="center"/>
          </w:tcPr>
          <w:p w14:paraId="0609736D">
            <w:pPr>
              <w:jc w:val="center"/>
            </w:pPr>
            <w:r>
              <w:rPr>
                <w:rFonts w:hint="eastAsia"/>
              </w:rPr>
              <w:t>数量</w:t>
            </w:r>
          </w:p>
        </w:tc>
        <w:tc>
          <w:tcPr>
            <w:tcW w:w="727" w:type="dxa"/>
            <w:vAlign w:val="center"/>
          </w:tcPr>
          <w:p w14:paraId="0ECAF52C">
            <w:pPr>
              <w:jc w:val="center"/>
            </w:pPr>
            <w:r>
              <w:rPr>
                <w:rFonts w:hint="eastAsia"/>
              </w:rPr>
              <w:t>单位</w:t>
            </w:r>
          </w:p>
        </w:tc>
        <w:tc>
          <w:tcPr>
            <w:tcW w:w="607" w:type="dxa"/>
            <w:vAlign w:val="center"/>
          </w:tcPr>
          <w:p w14:paraId="0D4109E5">
            <w:pPr>
              <w:jc w:val="center"/>
              <w:rPr>
                <w:szCs w:val="21"/>
              </w:rPr>
            </w:pPr>
            <w:r>
              <w:rPr>
                <w:rFonts w:hint="eastAsia"/>
                <w:szCs w:val="21"/>
              </w:rPr>
              <w:t>单价(元)</w:t>
            </w:r>
          </w:p>
        </w:tc>
        <w:tc>
          <w:tcPr>
            <w:tcW w:w="607" w:type="dxa"/>
            <w:vAlign w:val="center"/>
          </w:tcPr>
          <w:p w14:paraId="644426C4">
            <w:pPr>
              <w:jc w:val="center"/>
              <w:rPr>
                <w:szCs w:val="21"/>
              </w:rPr>
            </w:pPr>
            <w:r>
              <w:rPr>
                <w:rFonts w:hint="eastAsia"/>
                <w:szCs w:val="21"/>
              </w:rPr>
              <w:t>合价(元)</w:t>
            </w:r>
          </w:p>
        </w:tc>
        <w:tc>
          <w:tcPr>
            <w:tcW w:w="727" w:type="dxa"/>
            <w:vAlign w:val="center"/>
          </w:tcPr>
          <w:p w14:paraId="41A50EC4">
            <w:pPr>
              <w:jc w:val="center"/>
            </w:pPr>
            <w:r>
              <w:rPr>
                <w:rFonts w:hint="eastAsia"/>
              </w:rPr>
              <w:t>备注</w:t>
            </w:r>
          </w:p>
        </w:tc>
      </w:tr>
      <w:tr w14:paraId="3BF0B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51" w:type="dxa"/>
          </w:tcPr>
          <w:p w14:paraId="0E096016"/>
        </w:tc>
        <w:tc>
          <w:tcPr>
            <w:tcW w:w="1092" w:type="dxa"/>
          </w:tcPr>
          <w:p w14:paraId="3B1E741B"/>
        </w:tc>
        <w:tc>
          <w:tcPr>
            <w:tcW w:w="1092" w:type="dxa"/>
          </w:tcPr>
          <w:p w14:paraId="21AC6EFD"/>
        </w:tc>
        <w:tc>
          <w:tcPr>
            <w:tcW w:w="849" w:type="dxa"/>
          </w:tcPr>
          <w:p w14:paraId="48865DB8"/>
        </w:tc>
        <w:tc>
          <w:tcPr>
            <w:tcW w:w="1334" w:type="dxa"/>
          </w:tcPr>
          <w:p w14:paraId="1C2FAE93"/>
        </w:tc>
        <w:tc>
          <w:tcPr>
            <w:tcW w:w="850" w:type="dxa"/>
          </w:tcPr>
          <w:p w14:paraId="2445673C"/>
        </w:tc>
        <w:tc>
          <w:tcPr>
            <w:tcW w:w="727" w:type="dxa"/>
          </w:tcPr>
          <w:p w14:paraId="1B364A86"/>
        </w:tc>
        <w:tc>
          <w:tcPr>
            <w:tcW w:w="607" w:type="dxa"/>
          </w:tcPr>
          <w:p w14:paraId="07C63CAA"/>
        </w:tc>
        <w:tc>
          <w:tcPr>
            <w:tcW w:w="607" w:type="dxa"/>
          </w:tcPr>
          <w:p w14:paraId="72B90AC1"/>
        </w:tc>
        <w:tc>
          <w:tcPr>
            <w:tcW w:w="727" w:type="dxa"/>
          </w:tcPr>
          <w:p w14:paraId="6BFAE253"/>
        </w:tc>
      </w:tr>
      <w:tr w14:paraId="666B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51" w:type="dxa"/>
          </w:tcPr>
          <w:p w14:paraId="42AAD66F"/>
        </w:tc>
        <w:tc>
          <w:tcPr>
            <w:tcW w:w="1092" w:type="dxa"/>
          </w:tcPr>
          <w:p w14:paraId="6F896270"/>
        </w:tc>
        <w:tc>
          <w:tcPr>
            <w:tcW w:w="1092" w:type="dxa"/>
          </w:tcPr>
          <w:p w14:paraId="4C103CDD"/>
        </w:tc>
        <w:tc>
          <w:tcPr>
            <w:tcW w:w="849" w:type="dxa"/>
          </w:tcPr>
          <w:p w14:paraId="729C8D7B"/>
        </w:tc>
        <w:tc>
          <w:tcPr>
            <w:tcW w:w="1334" w:type="dxa"/>
          </w:tcPr>
          <w:p w14:paraId="6774B744"/>
        </w:tc>
        <w:tc>
          <w:tcPr>
            <w:tcW w:w="850" w:type="dxa"/>
          </w:tcPr>
          <w:p w14:paraId="695FAA4B"/>
        </w:tc>
        <w:tc>
          <w:tcPr>
            <w:tcW w:w="727" w:type="dxa"/>
          </w:tcPr>
          <w:p w14:paraId="770E6393"/>
        </w:tc>
        <w:tc>
          <w:tcPr>
            <w:tcW w:w="607" w:type="dxa"/>
          </w:tcPr>
          <w:p w14:paraId="71E5EAF2"/>
        </w:tc>
        <w:tc>
          <w:tcPr>
            <w:tcW w:w="607" w:type="dxa"/>
          </w:tcPr>
          <w:p w14:paraId="63596CD4"/>
        </w:tc>
        <w:tc>
          <w:tcPr>
            <w:tcW w:w="727" w:type="dxa"/>
          </w:tcPr>
          <w:p w14:paraId="5E512165"/>
        </w:tc>
      </w:tr>
    </w:tbl>
    <w:p w14:paraId="476DC5C4">
      <w:pPr>
        <w:rPr>
          <w:rFonts w:ascii="宋体" w:hAnsi="宋体"/>
          <w:b/>
        </w:rPr>
      </w:pPr>
      <w:r>
        <w:rPr>
          <w:rFonts w:hint="eastAsia" w:ascii="宋体" w:hAnsi="宋体"/>
          <w:b/>
        </w:rPr>
        <w:t>开标一览表的投标总价必须与项目报价表的投标总价一致。</w:t>
      </w:r>
    </w:p>
    <w:p w14:paraId="7D9ED793">
      <w:pPr>
        <w:rPr>
          <w:rFonts w:ascii="宋体" w:hAnsi="宋体"/>
          <w:b/>
        </w:rPr>
      </w:pPr>
      <w:r>
        <w:rPr>
          <w:rFonts w:hint="eastAsia" w:ascii="宋体" w:hAnsi="宋体"/>
          <w:b/>
        </w:rPr>
        <w:t>“原产地”是指该产品的实际生产加工地，而非品牌总公司所在地。</w:t>
      </w:r>
    </w:p>
    <w:p w14:paraId="1A9DB99E">
      <w:pPr>
        <w:spacing w:before="120" w:after="120"/>
        <w:rPr>
          <w:rFonts w:ascii="宋体" w:hAnsi="宋体"/>
          <w:b/>
        </w:rPr>
      </w:pPr>
      <w:r>
        <w:rPr>
          <w:rFonts w:hint="eastAsia" w:ascii="宋体" w:hAnsi="宋体"/>
          <w:b/>
        </w:rPr>
        <w:t>如所投产品属于定制类的非量产货物，报价供应商无需填写型号等，但应在开标一览表</w:t>
      </w:r>
    </w:p>
    <w:p w14:paraId="35E3FD4B">
      <w:pPr>
        <w:spacing w:before="120" w:after="120"/>
        <w:rPr>
          <w:rFonts w:ascii="宋体" w:hAnsi="宋体"/>
          <w:b/>
        </w:rPr>
      </w:pPr>
      <w:r>
        <w:rPr>
          <w:rFonts w:hint="eastAsia" w:ascii="宋体" w:hAnsi="宋体"/>
          <w:b/>
        </w:rPr>
        <w:t>中予以备注。</w:t>
      </w:r>
    </w:p>
    <w:p w14:paraId="405C0C57">
      <w:pPr>
        <w:rPr>
          <w:rFonts w:ascii="宋体" w:hAnsi="宋体"/>
          <w:b/>
        </w:rPr>
      </w:pPr>
      <w:r>
        <w:rPr>
          <w:rFonts w:hint="eastAsia" w:ascii="宋体" w:hAnsi="宋体"/>
          <w:b/>
        </w:rPr>
        <w:br w:type="page"/>
      </w:r>
    </w:p>
    <w:p w14:paraId="079D7D0E">
      <w:pPr>
        <w:spacing w:line="360" w:lineRule="auto"/>
        <w:jc w:val="center"/>
        <w:outlineLvl w:val="2"/>
        <w:rPr>
          <w:rFonts w:ascii="宋体"/>
        </w:rPr>
      </w:pPr>
      <w:r>
        <w:rPr>
          <w:rFonts w:hint="eastAsia" w:ascii="宋体" w:hAnsi="宋体"/>
          <w:b/>
          <w:bCs/>
        </w:rPr>
        <w:t>格式2投标书</w:t>
      </w:r>
    </w:p>
    <w:p w14:paraId="51419330">
      <w:pPr>
        <w:spacing w:line="360" w:lineRule="auto"/>
        <w:rPr>
          <w:rFonts w:ascii="宋体"/>
          <w:u w:val="single"/>
        </w:rPr>
      </w:pPr>
      <w:r>
        <w:rPr>
          <w:rFonts w:hint="eastAsia" w:ascii="宋体" w:hAnsi="宋体"/>
        </w:rPr>
        <w:t>致</w:t>
      </w:r>
      <w:r>
        <w:rPr>
          <w:rFonts w:hint="eastAsia" w:ascii="宋体" w:hAnsi="宋体"/>
          <w:u w:val="single"/>
        </w:rPr>
        <w:t>嘉庚创新实验室：</w:t>
      </w:r>
    </w:p>
    <w:p w14:paraId="21844792">
      <w:pPr>
        <w:spacing w:line="360" w:lineRule="auto"/>
        <w:ind w:firstLine="624" w:firstLineChars="260"/>
      </w:pPr>
      <w:r>
        <w:rPr>
          <w:rFonts w:hint="eastAsia" w:cs="宋体"/>
        </w:rPr>
        <w:t>根据贵方为</w:t>
      </w:r>
      <w:r>
        <w:rPr>
          <w:rFonts w:hint="eastAsia" w:cs="宋体"/>
          <w:u w:val="single"/>
        </w:rPr>
        <w:t xml:space="preserve">       </w:t>
      </w:r>
      <w:r>
        <w:rPr>
          <w:rFonts w:hint="eastAsia" w:cs="宋体"/>
        </w:rPr>
        <w:t>（采购编号</w:t>
      </w:r>
      <w:r>
        <w:rPr>
          <w:rFonts w:hint="eastAsia" w:cs="宋体"/>
          <w:u w:val="single"/>
        </w:rPr>
        <w:t xml:space="preserve"> </w:t>
      </w:r>
      <w:r>
        <w:rPr>
          <w:rFonts w:cs="宋体"/>
          <w:u w:val="single"/>
        </w:rPr>
        <w:t xml:space="preserve">  </w:t>
      </w:r>
      <w:r>
        <w:rPr>
          <w:rFonts w:hint="eastAsia" w:cs="宋体"/>
          <w:u w:val="single"/>
        </w:rPr>
        <w:t xml:space="preserve"> </w:t>
      </w:r>
      <w:r>
        <w:rPr>
          <w:rFonts w:hint="eastAsia" w:cs="宋体"/>
        </w:rPr>
        <w:t>）采购项目及服务的报价邀请，报价代表</w:t>
      </w:r>
      <w:r>
        <w:rPr>
          <w:rFonts w:hint="eastAsia" w:cs="宋体"/>
          <w:u w:val="single"/>
        </w:rPr>
        <w:t xml:space="preserve"> </w:t>
      </w:r>
      <w:r>
        <w:rPr>
          <w:rFonts w:cs="宋体"/>
          <w:u w:val="single"/>
        </w:rPr>
        <w:t xml:space="preserve">  </w:t>
      </w:r>
      <w:r>
        <w:rPr>
          <w:rFonts w:hint="eastAsia" w:cs="宋体"/>
        </w:rPr>
        <w:t>（全名、职务），经正式授权并代表报价人</w:t>
      </w:r>
      <w:r>
        <w:rPr>
          <w:rFonts w:hint="eastAsia" w:cs="宋体"/>
          <w:u w:val="single"/>
        </w:rPr>
        <w:t xml:space="preserve"> </w:t>
      </w:r>
      <w:r>
        <w:rPr>
          <w:rFonts w:cs="宋体"/>
          <w:u w:val="single"/>
        </w:rPr>
        <w:t xml:space="preserve">     </w:t>
      </w:r>
      <w:r>
        <w:rPr>
          <w:rFonts w:hint="eastAsia" w:cs="宋体"/>
        </w:rPr>
        <w:t>（报价人公司全称）按采购书规定提交报价文件正本</w:t>
      </w:r>
      <w:r>
        <w:t>1</w:t>
      </w:r>
      <w:r>
        <w:rPr>
          <w:rFonts w:hint="eastAsia" w:cs="宋体"/>
        </w:rPr>
        <w:t>份和副本</w:t>
      </w:r>
      <w:r>
        <w:rPr>
          <w:rFonts w:hint="eastAsia"/>
        </w:rPr>
        <w:t>3</w:t>
      </w:r>
      <w:r>
        <w:rPr>
          <w:rFonts w:hint="eastAsia" w:cs="宋体"/>
        </w:rPr>
        <w:t>份。</w:t>
      </w:r>
    </w:p>
    <w:p w14:paraId="32B380DF">
      <w:pPr>
        <w:spacing w:line="360" w:lineRule="auto"/>
        <w:ind w:firstLine="480" w:firstLineChars="200"/>
      </w:pPr>
      <w:r>
        <w:fldChar w:fldCharType="begin"/>
      </w:r>
      <w:r>
        <w:instrText xml:space="preserve"> = 1 \* GB2 </w:instrText>
      </w:r>
      <w:r>
        <w:fldChar w:fldCharType="separate"/>
      </w:r>
      <w:r>
        <w:rPr>
          <w:rFonts w:hint="eastAsia" w:cs="宋体"/>
        </w:rPr>
        <w:t>⑴</w:t>
      </w:r>
      <w:r>
        <w:rPr>
          <w:rFonts w:cs="宋体"/>
        </w:rPr>
        <w:fldChar w:fldCharType="end"/>
      </w:r>
      <w:r>
        <w:rPr>
          <w:rFonts w:hint="eastAsia" w:cs="宋体"/>
        </w:rPr>
        <w:t>投标书、开标一览表、系统配置清单及投标价格一览表。</w:t>
      </w:r>
    </w:p>
    <w:p w14:paraId="2873A614">
      <w:pPr>
        <w:spacing w:line="360" w:lineRule="auto"/>
        <w:ind w:firstLine="480" w:firstLineChars="200"/>
      </w:pPr>
      <w:r>
        <w:rPr>
          <w:rFonts w:cs="宋体"/>
        </w:rPr>
        <w:fldChar w:fldCharType="begin"/>
      </w:r>
      <w:r>
        <w:rPr>
          <w:rFonts w:cs="宋体"/>
        </w:rPr>
        <w:instrText xml:space="preserve"> = 2 \* GB2 </w:instrText>
      </w:r>
      <w:r>
        <w:rPr>
          <w:rFonts w:cs="宋体"/>
        </w:rPr>
        <w:fldChar w:fldCharType="separate"/>
      </w:r>
      <w:r>
        <w:rPr>
          <w:rFonts w:hint="eastAsia" w:cs="宋体"/>
        </w:rPr>
        <w:t>⑵</w:t>
      </w:r>
      <w:r>
        <w:rPr>
          <w:rFonts w:cs="宋体"/>
        </w:rPr>
        <w:fldChar w:fldCharType="end"/>
      </w:r>
      <w:r>
        <w:rPr>
          <w:rFonts w:hint="eastAsia" w:cs="宋体"/>
        </w:rPr>
        <w:t>资格证明文件</w:t>
      </w:r>
    </w:p>
    <w:p w14:paraId="6F3D2510">
      <w:pPr>
        <w:spacing w:line="360" w:lineRule="auto"/>
        <w:ind w:firstLine="480" w:firstLineChars="200"/>
      </w:pPr>
      <w:r>
        <w:rPr>
          <w:rFonts w:cs="宋体"/>
        </w:rPr>
        <w:fldChar w:fldCharType="begin"/>
      </w:r>
      <w:r>
        <w:rPr>
          <w:rFonts w:cs="宋体"/>
        </w:rPr>
        <w:instrText xml:space="preserve"> = 3 \* GB2 </w:instrText>
      </w:r>
      <w:r>
        <w:rPr>
          <w:rFonts w:cs="宋体"/>
        </w:rPr>
        <w:fldChar w:fldCharType="separate"/>
      </w:r>
      <w:r>
        <w:rPr>
          <w:rFonts w:hint="eastAsia" w:cs="宋体"/>
        </w:rPr>
        <w:t>⑶</w:t>
      </w:r>
      <w:r>
        <w:rPr>
          <w:rFonts w:cs="宋体"/>
        </w:rPr>
        <w:fldChar w:fldCharType="end"/>
      </w:r>
      <w:r>
        <w:rPr>
          <w:rFonts w:hint="eastAsia" w:cs="宋体"/>
        </w:rPr>
        <w:t>按报价人须知要求提供的全部文件</w:t>
      </w:r>
    </w:p>
    <w:p w14:paraId="6E51FFCB">
      <w:pPr>
        <w:spacing w:line="360" w:lineRule="auto"/>
      </w:pPr>
      <w:r>
        <w:rPr>
          <w:rFonts w:hint="eastAsia" w:cs="宋体"/>
        </w:rPr>
        <w:t>据此函，报价人同意遵守如下条款：</w:t>
      </w:r>
    </w:p>
    <w:p w14:paraId="50DC99F5">
      <w:pPr>
        <w:spacing w:line="360" w:lineRule="auto"/>
      </w:pPr>
      <w:r>
        <w:t>1</w:t>
      </w:r>
      <w:r>
        <w:rPr>
          <w:rFonts w:hint="eastAsia" w:cs="宋体"/>
        </w:rPr>
        <w:t>、报价人将按采购文件规定履行合同责任和义务。</w:t>
      </w:r>
    </w:p>
    <w:p w14:paraId="5035414F">
      <w:pPr>
        <w:spacing w:line="360" w:lineRule="auto"/>
      </w:pPr>
      <w:r>
        <w:t>2</w:t>
      </w:r>
      <w:r>
        <w:rPr>
          <w:rFonts w:hint="eastAsia" w:cs="宋体"/>
        </w:rPr>
        <w:t>、报价人已详细审查全部采购文件，包括修改文件（如有的话）以及全部参考资料和相关附件。我们完全理解并同意放弃对这方面有不明及误解的权利。</w:t>
      </w:r>
    </w:p>
    <w:p w14:paraId="37DE16E1">
      <w:pPr>
        <w:spacing w:line="360" w:lineRule="auto"/>
      </w:pPr>
      <w:r>
        <w:t>3</w:t>
      </w:r>
      <w:r>
        <w:rPr>
          <w:rFonts w:hint="eastAsia" w:cs="宋体"/>
        </w:rPr>
        <w:t>、投标自开标之日起有效期为</w:t>
      </w:r>
      <w:r>
        <w:rPr>
          <w:rFonts w:hint="eastAsia"/>
        </w:rPr>
        <w:t>90</w:t>
      </w:r>
      <w:r>
        <w:rPr>
          <w:rFonts w:hint="eastAsia" w:cs="宋体"/>
        </w:rPr>
        <w:t>个日历日。</w:t>
      </w:r>
    </w:p>
    <w:p w14:paraId="33B63E38">
      <w:pPr>
        <w:spacing w:line="360" w:lineRule="auto"/>
      </w:pPr>
      <w:r>
        <w:t>4</w:t>
      </w:r>
      <w:r>
        <w:rPr>
          <w:rFonts w:hint="eastAsia" w:cs="宋体"/>
        </w:rPr>
        <w:t>、报价人同意提供按照采购人可能要求的与报价有关的一切数据或资料，完全理解采购人不一定要接受最低价的报价或收到的任何报价。</w:t>
      </w:r>
    </w:p>
    <w:p w14:paraId="4116E22E">
      <w:pPr>
        <w:spacing w:line="360" w:lineRule="auto"/>
      </w:pPr>
      <w:r>
        <w:t>5</w:t>
      </w:r>
      <w:r>
        <w:rPr>
          <w:rFonts w:hint="eastAsia" w:cs="宋体"/>
        </w:rPr>
        <w:t>、与投标有关的一切正式往来通讯，请寄：</w:t>
      </w:r>
    </w:p>
    <w:p w14:paraId="1FDB6FB5">
      <w:pPr>
        <w:spacing w:line="360" w:lineRule="auto"/>
      </w:pPr>
      <w:r>
        <mc:AlternateContent>
          <mc:Choice Requires="wps">
            <w:drawing>
              <wp:anchor distT="0" distB="0" distL="114300" distR="114300" simplePos="0" relativeHeight="251659264" behindDoc="0" locked="0" layoutInCell="1" allowOverlap="1">
                <wp:simplePos x="0" y="0"/>
                <wp:positionH relativeFrom="column">
                  <wp:posOffset>3286125</wp:posOffset>
                </wp:positionH>
                <wp:positionV relativeFrom="paragraph">
                  <wp:posOffset>169545</wp:posOffset>
                </wp:positionV>
                <wp:extent cx="1533525" cy="635"/>
                <wp:effectExtent l="0" t="0" r="0" b="0"/>
                <wp:wrapNone/>
                <wp:docPr id="21" name="直接连接符 21"/>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58.75pt;margin-top:13.35pt;height:0.05pt;width:120.75pt;z-index:251659264;mso-width-relative:page;mso-height-relative:page;" filled="f" stroked="t" coordsize="21600,21600" o:gfxdata="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lB4ew&#10;1wAAAAkBAAAPAAAAAAAAAAEAIAAAACIAAABkcnMvZG93bnJldi54bWxQSwECFAAUAAAACACHTuJA&#10;HlevfukBAAC8AwAADgAAAAAAAAABACAAAAAmAQAAZHJzL2Uyb0RvYy54bWxQSwUGAAAAAAYABgBZ&#10;AQAAg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182880</wp:posOffset>
                </wp:positionV>
                <wp:extent cx="1533525" cy="635"/>
                <wp:effectExtent l="0" t="0" r="0" b="0"/>
                <wp:wrapNone/>
                <wp:docPr id="20" name="直接连接符 20"/>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0pt;margin-top:14.4pt;height:0.05pt;width:120.75pt;z-index:251660288;mso-width-relative:page;mso-height-relative:page;" filled="f" stroked="t" coordsize="21600,21600" o:gfxdata="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95R8zV&#10;AAAACQEAAA8AAAAAAAAAAQAgAAAAIgAAAGRycy9kb3ducmV2LnhtbFBLAQIUABQAAAAIAIdO4kDV&#10;b9S86gEAALwDAAAOAAAAAAAAAAEAIAAAACQBAABkcnMvZTJvRG9jLnhtbFBLBQYAAAAABgAGAFkB&#10;AACABQAAAAA=&#10;">
                <v:fill on="f" focussize="0,0"/>
                <v:stroke color="#000000" joinstyle="round"/>
                <v:imagedata o:title=""/>
                <o:lock v:ext="edit" aspectratio="f"/>
              </v:line>
            </w:pict>
          </mc:Fallback>
        </mc:AlternateContent>
      </w:r>
      <w:r>
        <w:rPr>
          <w:rFonts w:hint="eastAsia" w:cs="宋体"/>
        </w:rPr>
        <w:t>地址：邮编：</w:t>
      </w:r>
    </w:p>
    <w:p w14:paraId="6471B487">
      <w:pPr>
        <w:spacing w:line="360" w:lineRule="auto"/>
      </w:pPr>
      <w:r>
        <mc:AlternateContent>
          <mc:Choice Requires="wps">
            <w:drawing>
              <wp:anchor distT="0" distB="0" distL="114300" distR="114300" simplePos="0" relativeHeight="251661312" behindDoc="0" locked="0" layoutInCell="1" allowOverlap="1">
                <wp:simplePos x="0" y="0"/>
                <wp:positionH relativeFrom="column">
                  <wp:posOffset>3305175</wp:posOffset>
                </wp:positionH>
                <wp:positionV relativeFrom="paragraph">
                  <wp:posOffset>173355</wp:posOffset>
                </wp:positionV>
                <wp:extent cx="1533525" cy="635"/>
                <wp:effectExtent l="0" t="0" r="0" b="0"/>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60.25pt;margin-top:13.65pt;height:0.05pt;width:120.75pt;z-index:251661312;mso-width-relative:page;mso-height-relative:page;" filled="f" stroked="t" coordsize="21600,21600" o:gfxdata="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ye&#10;qnvXAAAACQEAAA8AAAAAAAAAAQAgAAAAIgAAAGRycy9kb3ducmV2LnhtbFBLAQIUABQAAAAIAIdO&#10;4kADLl/P6wEAALwDAAAOAAAAAAAAAAEAIAAAACYBAABkcnMvZTJvRG9jLnhtbFBLBQYAAAAABgAG&#10;AFkBAACD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163830</wp:posOffset>
                </wp:positionV>
                <wp:extent cx="1533525" cy="635"/>
                <wp:effectExtent l="0" t="0" r="0" b="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1.5pt;margin-top:12.9pt;height:0.05pt;width:120.75pt;z-index:251662336;mso-width-relative:page;mso-height-relative:page;" filled="f" stroked="t" coordsize="21600,21600" o:gfxdata="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4OS6&#10;cNcAAAAJAQAADwAAAAAAAAABACAAAAAiAAAAZHJzL2Rvd25yZXYueG1sUEsBAhQAFAAAAAgAh07i&#10;QMgWJA3qAQAAvAMAAA4AAAAAAAAAAQAgAAAAJgEAAGRycy9lMm9Eb2MueG1sUEsFBgAAAAAGAAYA&#10;WQEAAIIFAAAAAA==&#10;">
                <v:fill on="f" focussize="0,0"/>
                <v:stroke color="#000000" joinstyle="round"/>
                <v:imagedata o:title=""/>
                <o:lock v:ext="edit" aspectratio="f"/>
              </v:line>
            </w:pict>
          </mc:Fallback>
        </mc:AlternateContent>
      </w:r>
      <w:r>
        <w:rPr>
          <w:rFonts w:hint="eastAsia" w:cs="宋体"/>
        </w:rPr>
        <w:t>电话：传真：</w:t>
      </w:r>
    </w:p>
    <w:p w14:paraId="69DF709F">
      <w:pPr>
        <w:spacing w:line="360" w:lineRule="auto"/>
      </w:pPr>
      <w:r>
        <mc:AlternateContent>
          <mc:Choice Requires="wps">
            <w:drawing>
              <wp:anchor distT="0" distB="0" distL="114300" distR="114300" simplePos="0" relativeHeight="251663360" behindDoc="0" locked="0" layoutInCell="1" allowOverlap="1">
                <wp:simplePos x="0" y="0"/>
                <wp:positionH relativeFrom="column">
                  <wp:posOffset>1999615</wp:posOffset>
                </wp:positionH>
                <wp:positionV relativeFrom="paragraph">
                  <wp:posOffset>169545</wp:posOffset>
                </wp:positionV>
                <wp:extent cx="3105785" cy="3810"/>
                <wp:effectExtent l="0" t="0" r="0" b="0"/>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157.45pt;margin-top:13.35pt;height:0.3pt;width:244.55pt;z-index:251663360;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5kdodgAAAAJAQAADwAAAAAAAAABACAAAAAiAAAAZHJzL2Rvd25yZXYueG1sUEsB&#10;AhQAFAAAAAgAh07iQHusU4n1AQAAxwMAAA4AAAAAAAAAAQAgAAAAJwEAAGRycy9lMm9Eb2MueG1s&#10;UEsFBgAAAAAGAAYAWQEAAI4FAAAAAA==&#10;">
                <v:fill on="f" focussize="0,0"/>
                <v:stroke color="#000000" joinstyle="round"/>
                <v:imagedata o:title=""/>
                <o:lock v:ext="edit" aspectratio="f"/>
              </v:line>
            </w:pict>
          </mc:Fallback>
        </mc:AlternateContent>
      </w:r>
      <w:r>
        <w:rPr>
          <w:rFonts w:hint="eastAsia" w:cs="宋体"/>
        </w:rPr>
        <w:t>报价代表姓名，职务</w:t>
      </w:r>
    </w:p>
    <w:p w14:paraId="30500626">
      <w:pPr>
        <w:spacing w:line="360" w:lineRule="auto"/>
      </w:pPr>
    </w:p>
    <w:p w14:paraId="6037D767">
      <w:pPr>
        <w:spacing w:line="360" w:lineRule="auto"/>
      </w:pPr>
      <w:r>
        <mc:AlternateContent>
          <mc:Choice Requires="wps">
            <w:drawing>
              <wp:anchor distT="0" distB="0" distL="114300" distR="114300" simplePos="0" relativeHeight="251664384" behindDoc="0" locked="0" layoutInCell="1" allowOverlap="1">
                <wp:simplePos x="0" y="0"/>
                <wp:positionH relativeFrom="column">
                  <wp:posOffset>2028190</wp:posOffset>
                </wp:positionH>
                <wp:positionV relativeFrom="paragraph">
                  <wp:posOffset>148590</wp:posOffset>
                </wp:positionV>
                <wp:extent cx="3105785" cy="3810"/>
                <wp:effectExtent l="0" t="0" r="0" b="0"/>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159.7pt;margin-top:11.7pt;height:0.3pt;width:244.55pt;z-index:251664384;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yhd31wAAAAkBAAAPAAAAAAAAAAEAIAAAACIAAABkcnMvZG93bnJldi54bWxQSwEC&#10;FAAUAAAACACHTuJAwdiKOvUBAADHAwAADgAAAAAAAAABACAAAAAmAQAAZHJzL2Uyb0RvYy54bWxQ&#10;SwUGAAAAAAYABgBZAQAAjQUAAAAA&#10;">
                <v:fill on="f" focussize="0,0"/>
                <v:stroke color="#000000" joinstyle="round"/>
                <v:imagedata o:title=""/>
                <o:lock v:ext="edit" aspectratio="f"/>
              </v:line>
            </w:pict>
          </mc:Fallback>
        </mc:AlternateContent>
      </w:r>
      <w:r>
        <w:rPr>
          <w:rFonts w:hint="eastAsia" w:cs="宋体"/>
        </w:rPr>
        <w:t>报价人全称（加盖公章）</w:t>
      </w:r>
    </w:p>
    <w:p w14:paraId="38901B85">
      <w:pPr>
        <w:spacing w:line="360" w:lineRule="auto"/>
      </w:pPr>
    </w:p>
    <w:p w14:paraId="49AC852E">
      <w:pPr>
        <w:spacing w:line="360" w:lineRule="auto"/>
      </w:pPr>
      <w:r>
        <mc:AlternateContent>
          <mc:Choice Requires="wps">
            <w:drawing>
              <wp:anchor distT="0" distB="0" distL="114300" distR="114300" simplePos="0" relativeHeight="251665408" behindDoc="0" locked="0" layoutInCell="1" allowOverlap="1">
                <wp:simplePos x="0" y="0"/>
                <wp:positionH relativeFrom="column">
                  <wp:posOffset>1914525</wp:posOffset>
                </wp:positionH>
                <wp:positionV relativeFrom="paragraph">
                  <wp:posOffset>188595</wp:posOffset>
                </wp:positionV>
                <wp:extent cx="733425" cy="635"/>
                <wp:effectExtent l="0" t="0" r="0" b="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7334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50.75pt;margin-top:14.85pt;height:0.05pt;width:57.75pt;z-index:251665408;mso-width-relative:page;mso-height-relative:page;" filled="f" stroked="t" coordsize="21600,21600" o:gfxdata="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Elo&#10;k9cAAAAJAQAADwAAAAAAAAABACAAAAAiAAAAZHJzL2Rvd25yZXYueG1sUEsBAhQAFAAAAAgAh07i&#10;QHcTSb3qAQAAuwMAAA4AAAAAAAAAAQAgAAAAJgEAAGRycy9lMm9Eb2MueG1sUEsFBgAAAAAGAAYA&#10;WQEAAII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933450</wp:posOffset>
                </wp:positionH>
                <wp:positionV relativeFrom="paragraph">
                  <wp:posOffset>175260</wp:posOffset>
                </wp:positionV>
                <wp:extent cx="733425" cy="635"/>
                <wp:effectExtent l="0" t="0" r="0" b="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7334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3.5pt;margin-top:13.8pt;height:0.05pt;width:57.75pt;z-index:251666432;mso-width-relative:page;mso-height-relative:page;" filled="f" stroked="t" coordsize="21600,21600" o:gfxdata="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nz&#10;K0zXAAAACQEAAA8AAAAAAAAAAQAgAAAAIgAAAGRycy9kb3ducmV2LnhtbFBLAQIUABQAAAAIAIdO&#10;4kDLf44R6wEAALsDAAAOAAAAAAAAAAEAIAAAACYBAABkcnMvZTJvRG9jLnhtbFBLBQYAAAAABgAG&#10;AFkBAACD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3000375</wp:posOffset>
                </wp:positionH>
                <wp:positionV relativeFrom="paragraph">
                  <wp:posOffset>182880</wp:posOffset>
                </wp:positionV>
                <wp:extent cx="733425" cy="635"/>
                <wp:effectExtent l="0" t="0" r="0" b="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7334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36.25pt;margin-top:14.4pt;height:0.05pt;width:57.75pt;z-index:251667456;mso-width-relative:page;mso-height-relative:page;" filled="f" stroked="t" coordsize="21600,21600" o:gfxdata="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gf&#10;yCvXAAAACQEAAA8AAAAAAAAAAQAgAAAAIgAAAGRycy9kb3ducmV2LnhtbFBLAQIUABQAAAAIAIdO&#10;4kB9dDjh6wEAALsDAAAOAAAAAAAAAAEAIAAAACYBAABkcnMvZTJvRG9jLnhtbFBLBQYAAAAABgAG&#10;AFkBAACDBQAAAAA=&#10;">
                <v:fill on="f" focussize="0,0"/>
                <v:stroke color="#000000" joinstyle="round"/>
                <v:imagedata o:title=""/>
                <o:lock v:ext="edit" aspectratio="f"/>
              </v:line>
            </w:pict>
          </mc:Fallback>
        </mc:AlternateContent>
      </w:r>
      <w:r>
        <w:rPr>
          <w:rFonts w:hint="eastAsia" w:cs="宋体"/>
        </w:rPr>
        <w:t>日期：年月日</w:t>
      </w:r>
    </w:p>
    <w:p w14:paraId="060B20CE">
      <w:pPr>
        <w:pStyle w:val="4"/>
        <w:rPr>
          <w:rFonts w:ascii="宋体" w:hAnsi="宋体"/>
          <w:sz w:val="24"/>
          <w:szCs w:val="24"/>
        </w:rPr>
      </w:pPr>
      <w:r>
        <w:rPr>
          <w:rFonts w:hint="eastAsia" w:ascii="宋体" w:hAnsi="宋体"/>
        </w:rPr>
        <w:br w:type="page"/>
      </w:r>
      <w:r>
        <w:rPr>
          <w:rFonts w:hint="eastAsia" w:ascii="宋体" w:hAnsi="宋体"/>
          <w:sz w:val="24"/>
          <w:szCs w:val="24"/>
        </w:rPr>
        <w:t>格式3 法定代表人授权委托书</w:t>
      </w:r>
    </w:p>
    <w:p w14:paraId="4AD90EAA">
      <w:pPr>
        <w:spacing w:before="156" w:beforeLines="50" w:after="156" w:afterLines="50" w:line="360" w:lineRule="auto"/>
        <w:rPr>
          <w:rFonts w:ascii="宋体" w:hAnsi="宋体"/>
          <w:b/>
          <w:bCs/>
          <w:u w:val="single"/>
        </w:rPr>
      </w:pPr>
      <w:r>
        <w:rPr>
          <w:rFonts w:hint="eastAsia" w:ascii="宋体" w:hAnsi="宋体"/>
          <w:u w:val="single"/>
        </w:rPr>
        <w:t>致嘉庚创新实验室：</w:t>
      </w:r>
    </w:p>
    <w:p w14:paraId="169ED388">
      <w:pPr>
        <w:spacing w:line="360" w:lineRule="auto"/>
        <w:ind w:firstLine="480" w:firstLineChars="200"/>
        <w:jc w:val="left"/>
        <w:rPr>
          <w:rFonts w:ascii="宋体" w:hAnsi="宋体"/>
        </w:rPr>
      </w:pPr>
      <w:r>
        <w:rPr>
          <w:rFonts w:hint="eastAsia" w:ascii="宋体" w:hAnsi="宋体"/>
          <w:u w:val="single"/>
        </w:rPr>
        <w:t>（报价人公司全称）</w:t>
      </w:r>
      <w:r>
        <w:rPr>
          <w:rFonts w:hint="eastAsia" w:ascii="宋体" w:hAnsi="宋体"/>
        </w:rPr>
        <w:t>单位法人</w:t>
      </w:r>
      <w:r>
        <w:rPr>
          <w:rFonts w:hint="eastAsia" w:ascii="宋体" w:hAnsi="宋体"/>
          <w:u w:val="single"/>
        </w:rPr>
        <w:t xml:space="preserve"> </w:t>
      </w:r>
      <w:r>
        <w:rPr>
          <w:rFonts w:ascii="宋体" w:hAnsi="宋体"/>
          <w:u w:val="single"/>
        </w:rPr>
        <w:t xml:space="preserve">   </w:t>
      </w:r>
      <w:r>
        <w:rPr>
          <w:rFonts w:hint="eastAsia" w:ascii="宋体" w:hAnsi="宋体"/>
        </w:rPr>
        <w:t xml:space="preserve"> 授权</w:t>
      </w:r>
      <w:r>
        <w:rPr>
          <w:rFonts w:hint="eastAsia" w:ascii="宋体" w:hAnsi="宋体"/>
          <w:u w:val="single"/>
        </w:rPr>
        <w:t xml:space="preserve">  （报价人代表姓名）</w:t>
      </w:r>
      <w:r>
        <w:rPr>
          <w:rFonts w:hint="eastAsia" w:ascii="宋体" w:hAnsi="宋体"/>
        </w:rPr>
        <w:t>为报价人代表，代表本公司参加贵司组织的项目</w:t>
      </w:r>
      <w:r>
        <w:rPr>
          <w:rFonts w:hint="eastAsia" w:ascii="宋体" w:hAnsi="宋体"/>
          <w:u w:val="single"/>
        </w:rPr>
        <w:t xml:space="preserve"> </w:t>
      </w:r>
      <w:r>
        <w:rPr>
          <w:rFonts w:ascii="宋体" w:hAnsi="宋体"/>
          <w:u w:val="single"/>
        </w:rPr>
        <w:t xml:space="preserve">    </w:t>
      </w:r>
      <w:r>
        <w:rPr>
          <w:rFonts w:hint="eastAsia" w:ascii="宋体" w:hAnsi="宋体"/>
        </w:rPr>
        <w:t>（采购编号</w:t>
      </w:r>
      <w:r>
        <w:rPr>
          <w:rFonts w:hint="eastAsia" w:ascii="宋体" w:hAnsi="宋体"/>
          <w:u w:val="single"/>
        </w:rPr>
        <w:t xml:space="preserve"> </w:t>
      </w:r>
      <w:r>
        <w:rPr>
          <w:rFonts w:ascii="宋体" w:hAnsi="宋体"/>
          <w:u w:val="single"/>
        </w:rPr>
        <w:t xml:space="preserve">    </w:t>
      </w:r>
      <w:r>
        <w:rPr>
          <w:rFonts w:hint="eastAsia" w:ascii="宋体" w:hAnsi="宋体"/>
        </w:rPr>
        <w:t>）采购活动，全权代表本公司处理投标过程的一切事宜，包括但不限于：投标、参与开标、谈判、签约等。报价人代表在投标过程中所签署的一切文件和处理与之有关的一切事务，本公司均予以认可并对此承担责任。报价人代表无转委权。特此授权。</w:t>
      </w:r>
    </w:p>
    <w:p w14:paraId="6C9714B0">
      <w:pPr>
        <w:pStyle w:val="11"/>
        <w:snapToGrid w:val="0"/>
        <w:spacing w:line="360" w:lineRule="auto"/>
        <w:ind w:left="5250" w:firstLine="480" w:firstLineChars="200"/>
        <w:jc w:val="left"/>
        <w:rPr>
          <w:rFonts w:hAnsi="宋体"/>
        </w:rPr>
      </w:pPr>
      <w:r>
        <w:rPr>
          <w:rFonts w:hint="eastAsia" w:hAnsi="宋体"/>
        </w:rPr>
        <w:t>本授权书自出具之日起生效。</w:t>
      </w:r>
    </w:p>
    <w:p w14:paraId="2C3E15E4">
      <w:pPr>
        <w:spacing w:line="360" w:lineRule="auto"/>
        <w:rPr>
          <w:rFonts w:ascii="宋体" w:hAnsi="宋体"/>
        </w:rPr>
      </w:pPr>
    </w:p>
    <w:p w14:paraId="18694C70">
      <w:pPr>
        <w:spacing w:line="360" w:lineRule="auto"/>
        <w:ind w:firstLine="480" w:firstLineChars="200"/>
        <w:rPr>
          <w:rFonts w:ascii="宋体" w:hAnsi="宋体"/>
        </w:rPr>
      </w:pPr>
      <w:r>
        <w:rPr>
          <w:rFonts w:hint="eastAsia" w:ascii="宋体" w:hAnsi="宋体"/>
        </w:rPr>
        <w:t>报价人代表：性别：    身份证号：</w:t>
      </w:r>
    </w:p>
    <w:p w14:paraId="136BD8E4">
      <w:pPr>
        <w:spacing w:line="360" w:lineRule="auto"/>
        <w:ind w:firstLine="480" w:firstLineChars="200"/>
        <w:rPr>
          <w:rFonts w:ascii="宋体" w:hAnsi="宋体"/>
        </w:rPr>
      </w:pPr>
      <w:r>
        <w:rPr>
          <w:rFonts w:hint="eastAsia" w:ascii="宋体" w:hAnsi="宋体"/>
        </w:rPr>
        <w:t>单  位：部门：  职务：</w:t>
      </w:r>
    </w:p>
    <w:p w14:paraId="412DA6F7">
      <w:pPr>
        <w:spacing w:line="360" w:lineRule="auto"/>
        <w:ind w:firstLine="480" w:firstLineChars="200"/>
        <w:rPr>
          <w:rFonts w:ascii="宋体" w:hAnsi="宋体"/>
        </w:rPr>
      </w:pPr>
      <w:r>
        <w:rPr>
          <w:rFonts w:hint="eastAsia" w:ascii="宋体" w:hAnsi="宋体"/>
        </w:rPr>
        <w:t>详细通讯地址：邮政编码</w:t>
      </w:r>
      <w:r>
        <w:rPr>
          <w:rFonts w:ascii="宋体" w:hAnsi="宋体"/>
        </w:rPr>
        <w:t>:</w:t>
      </w:r>
      <w:r>
        <w:rPr>
          <w:rFonts w:hint="eastAsia" w:ascii="宋体" w:hAnsi="宋体"/>
        </w:rPr>
        <w:t xml:space="preserve">  电话：</w:t>
      </w:r>
    </w:p>
    <w:p w14:paraId="0AD8432D">
      <w:pPr>
        <w:spacing w:line="360" w:lineRule="auto"/>
        <w:rPr>
          <w:rFonts w:ascii="宋体" w:hAnsi="宋体"/>
        </w:rPr>
      </w:pPr>
    </w:p>
    <w:p w14:paraId="5EA3D8C8">
      <w:pPr>
        <w:spacing w:line="360" w:lineRule="auto"/>
        <w:rPr>
          <w:rFonts w:ascii="宋体" w:hAnsi="宋体"/>
        </w:rPr>
      </w:pPr>
      <w:r>
        <w:rPr>
          <w:rFonts w:hint="eastAsia" w:ascii="宋体" w:hAnsi="宋体"/>
        </w:rPr>
        <w:t>附：被授权人身份证(正反面</w:t>
      </w:r>
      <w:r>
        <w:rPr>
          <w:rFonts w:ascii="宋体" w:hAnsi="宋体"/>
        </w:rPr>
        <w:t>)</w:t>
      </w:r>
      <w:r>
        <w:rPr>
          <w:rFonts w:hint="eastAsia" w:ascii="宋体" w:hAnsi="宋体"/>
        </w:rPr>
        <w:t>有效复印件</w:t>
      </w:r>
    </w:p>
    <w:p w14:paraId="1C1D511B">
      <w:pPr>
        <w:spacing w:line="360" w:lineRule="auto"/>
        <w:rPr>
          <w:rFonts w:ascii="宋体" w:hAnsi="宋体"/>
        </w:rPr>
      </w:pPr>
    </w:p>
    <w:p w14:paraId="15BB77A0">
      <w:pPr>
        <w:spacing w:line="360" w:lineRule="auto"/>
        <w:ind w:firstLine="4080" w:firstLineChars="1700"/>
        <w:jc w:val="left"/>
        <w:rPr>
          <w:rFonts w:ascii="宋体" w:hAnsi="宋体"/>
        </w:rPr>
      </w:pPr>
      <w:r>
        <w:rPr>
          <w:rFonts w:hint="eastAsia" w:ascii="宋体" w:hAnsi="宋体"/>
        </w:rPr>
        <w:t>授权方</w:t>
      </w:r>
    </w:p>
    <w:p w14:paraId="41A6F4C7">
      <w:pPr>
        <w:spacing w:line="360" w:lineRule="auto"/>
        <w:ind w:firstLine="4320" w:firstLineChars="1800"/>
        <w:rPr>
          <w:rFonts w:ascii="宋体" w:hAnsi="宋体"/>
        </w:rPr>
      </w:pPr>
      <w:r>
        <w:rPr>
          <w:rFonts w:hint="eastAsia" w:ascii="宋体" w:hAnsi="宋体"/>
        </w:rPr>
        <w:t>报价人全称（加盖公章）：</w:t>
      </w:r>
    </w:p>
    <w:p w14:paraId="596BD8E4">
      <w:pPr>
        <w:spacing w:line="360" w:lineRule="auto"/>
        <w:ind w:firstLine="4320" w:firstLineChars="1800"/>
        <w:rPr>
          <w:rFonts w:ascii="宋体" w:hAnsi="宋体"/>
        </w:rPr>
      </w:pPr>
      <w:r>
        <w:rPr>
          <w:rFonts w:hint="eastAsia" w:ascii="宋体" w:hAnsi="宋体"/>
        </w:rPr>
        <w:t>单位法人签字：</w:t>
      </w:r>
    </w:p>
    <w:p w14:paraId="025640F8">
      <w:pPr>
        <w:spacing w:line="360" w:lineRule="auto"/>
        <w:ind w:firstLine="4320" w:firstLineChars="1800"/>
        <w:rPr>
          <w:rFonts w:ascii="宋体" w:hAnsi="宋体"/>
        </w:rPr>
      </w:pPr>
      <w:r>
        <w:rPr>
          <w:rFonts w:hint="eastAsia" w:ascii="宋体" w:hAnsi="宋体"/>
        </w:rPr>
        <w:t>日     期：</w:t>
      </w:r>
    </w:p>
    <w:p w14:paraId="4E5885D1">
      <w:pPr>
        <w:spacing w:line="360" w:lineRule="auto"/>
        <w:ind w:firstLine="4080" w:firstLineChars="1700"/>
        <w:rPr>
          <w:rFonts w:ascii="宋体" w:hAnsi="宋体"/>
        </w:rPr>
      </w:pPr>
    </w:p>
    <w:p w14:paraId="02BEB97A">
      <w:pPr>
        <w:spacing w:line="360" w:lineRule="auto"/>
        <w:ind w:firstLine="4080" w:firstLineChars="1700"/>
        <w:rPr>
          <w:rFonts w:ascii="宋体" w:hAnsi="宋体"/>
        </w:rPr>
      </w:pPr>
    </w:p>
    <w:p w14:paraId="4B43A265">
      <w:pPr>
        <w:spacing w:line="360" w:lineRule="auto"/>
        <w:ind w:firstLine="4080" w:firstLineChars="1700"/>
        <w:rPr>
          <w:rFonts w:ascii="宋体" w:hAnsi="宋体"/>
        </w:rPr>
      </w:pPr>
      <w:r>
        <w:rPr>
          <w:rFonts w:hint="eastAsia" w:ascii="宋体" w:hAnsi="宋体"/>
        </w:rPr>
        <w:t>接受授权方</w:t>
      </w:r>
    </w:p>
    <w:p w14:paraId="137D723C">
      <w:pPr>
        <w:spacing w:line="360" w:lineRule="auto"/>
        <w:ind w:firstLine="4320" w:firstLineChars="1800"/>
        <w:rPr>
          <w:rFonts w:ascii="宋体" w:hAnsi="宋体"/>
        </w:rPr>
      </w:pPr>
      <w:r>
        <w:rPr>
          <w:rFonts w:hint="eastAsia" w:ascii="宋体" w:hAnsi="宋体"/>
        </w:rPr>
        <w:t>报价人代表签字：</w:t>
      </w:r>
    </w:p>
    <w:p w14:paraId="00922EB2">
      <w:pPr>
        <w:rPr>
          <w:rFonts w:ascii="宋体" w:hAnsi="宋体"/>
        </w:rPr>
      </w:pPr>
      <w:r>
        <w:rPr>
          <w:rFonts w:hint="eastAsia" w:ascii="宋体" w:hAnsi="宋体"/>
        </w:rPr>
        <w:br w:type="page"/>
      </w:r>
    </w:p>
    <w:p w14:paraId="233D503E">
      <w:pPr>
        <w:jc w:val="center"/>
        <w:outlineLvl w:val="2"/>
        <w:rPr>
          <w:rFonts w:ascii="宋体" w:hAnsi="宋体"/>
          <w:b/>
          <w:bCs/>
        </w:rPr>
      </w:pPr>
      <w:r>
        <w:rPr>
          <w:rFonts w:hint="eastAsia" w:ascii="宋体" w:hAnsi="宋体"/>
          <w:b/>
          <w:bCs/>
        </w:rPr>
        <w:t>格式4 财务状况报告</w:t>
      </w:r>
    </w:p>
    <w:p w14:paraId="22C1F6B5">
      <w:pPr>
        <w:jc w:val="center"/>
        <w:rPr>
          <w:b/>
          <w:sz w:val="28"/>
          <w:szCs w:val="28"/>
        </w:rPr>
      </w:pPr>
    </w:p>
    <w:p w14:paraId="701AE6C8">
      <w:pPr>
        <w:spacing w:line="360" w:lineRule="auto"/>
        <w:rPr>
          <w:rFonts w:ascii="宋体" w:hAnsi="宋体"/>
          <w:u w:val="single"/>
        </w:rPr>
      </w:pPr>
      <w:r>
        <w:rPr>
          <w:rFonts w:hint="eastAsia" w:ascii="宋体" w:hAnsi="宋体"/>
        </w:rPr>
        <w:t>致：</w:t>
      </w:r>
    </w:p>
    <w:p w14:paraId="61EBC10E">
      <w:pPr>
        <w:spacing w:line="360" w:lineRule="auto"/>
        <w:ind w:firstLine="480" w:firstLineChars="200"/>
        <w:rPr>
          <w:rFonts w:ascii="宋体" w:hAnsi="宋体"/>
        </w:rPr>
      </w:pPr>
      <w:r>
        <w:rPr>
          <w:rFonts w:hint="eastAsia" w:ascii="宋体" w:hAnsi="宋体"/>
        </w:rPr>
        <w:t>（ ）现附上</w:t>
      </w:r>
      <w:r>
        <w:rPr>
          <w:rFonts w:hint="eastAsia" w:ascii="宋体" w:hAnsi="宋体"/>
          <w:u w:val="single"/>
        </w:rPr>
        <w:t>（填写“具体日期”）</w:t>
      </w:r>
      <w:r>
        <w:rPr>
          <w:rFonts w:hint="eastAsia" w:ascii="宋体" w:hAnsi="宋体"/>
        </w:rPr>
        <w:t>我方财务报告复印件，包括资产负债表、利润表、现金流量表、所有者权益变动表，上述资料真实有效，否则我方负全部责任。</w:t>
      </w:r>
    </w:p>
    <w:p w14:paraId="1C202DD5">
      <w:pPr>
        <w:spacing w:line="360" w:lineRule="auto"/>
        <w:ind w:firstLine="480" w:firstLineChars="200"/>
        <w:rPr>
          <w:rFonts w:ascii="宋体" w:hAnsi="宋体"/>
          <w:u w:val="single"/>
        </w:rPr>
      </w:pPr>
      <w:r>
        <w:rPr>
          <w:rFonts w:hint="eastAsia" w:ascii="宋体" w:hAnsi="宋体"/>
        </w:rPr>
        <w:t>（ ）我方基本开户银行：</w:t>
      </w:r>
      <w:r>
        <w:rPr>
          <w:rFonts w:hint="eastAsia" w:ascii="宋体" w:hAnsi="宋体"/>
          <w:u w:val="single"/>
        </w:rPr>
        <w:t>（填写“开户银行全称”）</w:t>
      </w:r>
    </w:p>
    <w:p w14:paraId="5C8DF8E4">
      <w:pPr>
        <w:spacing w:line="360" w:lineRule="auto"/>
        <w:ind w:firstLine="720" w:firstLineChars="300"/>
        <w:rPr>
          <w:rFonts w:ascii="宋体" w:hAnsi="宋体"/>
        </w:rPr>
      </w:pPr>
      <w:r>
        <w:rPr>
          <w:rFonts w:hint="eastAsia" w:ascii="宋体" w:hAnsi="宋体"/>
        </w:rPr>
        <w:t>现附上我方的开户许可证复印件和由我方基本开户银行出具的资信证明复印件，上述资料真实有效，否则我方负全部责任。</w:t>
      </w:r>
    </w:p>
    <w:p w14:paraId="28E8012D">
      <w:pPr>
        <w:spacing w:line="360" w:lineRule="auto"/>
        <w:ind w:firstLine="480" w:firstLineChars="200"/>
        <w:rPr>
          <w:rFonts w:ascii="宋体" w:hAnsi="宋体"/>
        </w:rPr>
      </w:pPr>
      <w:r>
        <w:rPr>
          <w:rFonts w:hint="eastAsia" w:ascii="宋体" w:hAnsi="宋体"/>
        </w:rPr>
        <w:t>（ ）现附上由财政部门认可的政府采购专业担保机构：</w:t>
      </w:r>
      <w:r>
        <w:rPr>
          <w:rFonts w:hint="eastAsia" w:ascii="宋体" w:hAnsi="宋体"/>
          <w:u w:val="single"/>
        </w:rPr>
        <w:t>（填写“担保机构全称”）</w:t>
      </w:r>
      <w:r>
        <w:rPr>
          <w:rFonts w:hint="eastAsia" w:ascii="宋体" w:hAnsi="宋体"/>
        </w:rPr>
        <w:t>出具的投标担保函复印件，上述资料真实有效，否则我方负全部责任。</w:t>
      </w:r>
    </w:p>
    <w:p w14:paraId="13D884CA">
      <w:pPr>
        <w:spacing w:line="360" w:lineRule="auto"/>
        <w:rPr>
          <w:rFonts w:ascii="宋体" w:hAnsi="宋体"/>
        </w:rPr>
      </w:pPr>
    </w:p>
    <w:p w14:paraId="2238696C">
      <w:pPr>
        <w:spacing w:line="360" w:lineRule="auto"/>
        <w:rPr>
          <w:rFonts w:ascii="宋体" w:hAnsi="宋体"/>
        </w:rPr>
      </w:pPr>
      <w:r>
        <w:rPr>
          <w:rFonts w:hint="eastAsia" w:ascii="宋体" w:hAnsi="宋体"/>
        </w:rPr>
        <w:t>注意：</w:t>
      </w:r>
    </w:p>
    <w:p w14:paraId="58A29876">
      <w:pPr>
        <w:spacing w:line="360" w:lineRule="auto"/>
        <w:rPr>
          <w:rFonts w:ascii="宋体" w:hAnsi="宋体"/>
        </w:rPr>
      </w:pPr>
      <w:r>
        <w:rPr>
          <w:rFonts w:hint="eastAsia" w:ascii="宋体" w:hAnsi="宋体"/>
        </w:rPr>
        <w:t>1、请投标人根据实际情况填写，在相应的（ ）中打“√”，并按照本格式的要求提供相应资料的复印件。</w:t>
      </w:r>
    </w:p>
    <w:p w14:paraId="38387E3E">
      <w:pPr>
        <w:spacing w:line="360" w:lineRule="auto"/>
        <w:rPr>
          <w:rFonts w:ascii="宋体" w:hAnsi="宋体"/>
        </w:rPr>
      </w:pPr>
      <w:r>
        <w:rPr>
          <w:rFonts w:hint="eastAsia" w:ascii="宋体" w:hAnsi="宋体"/>
        </w:rPr>
        <w:t>2、“财政部门认可的政府采购专业担保机构”应符合《财政部关于开展政府采购信用担保试点工作方案》（财库[2012]124号）的规定。</w:t>
      </w:r>
    </w:p>
    <w:p w14:paraId="24C21C51">
      <w:pPr>
        <w:spacing w:line="360" w:lineRule="auto"/>
        <w:rPr>
          <w:rFonts w:ascii="宋体" w:hAnsi="宋体"/>
        </w:rPr>
      </w:pPr>
      <w:r>
        <w:rPr>
          <w:rFonts w:hint="eastAsia" w:ascii="宋体" w:hAnsi="宋体"/>
        </w:rPr>
        <w:t>3、投标人提供的相应资料复印件均应符合：内容完整、清晰、整洁，并由投标人加盖投标人的单位公章。</w:t>
      </w:r>
    </w:p>
    <w:p w14:paraId="0D4EB949">
      <w:pPr>
        <w:spacing w:line="360" w:lineRule="auto"/>
        <w:rPr>
          <w:rFonts w:ascii="宋体" w:hAnsi="宋体"/>
        </w:rPr>
      </w:pPr>
    </w:p>
    <w:p w14:paraId="28C9B47E">
      <w:pPr>
        <w:spacing w:line="360" w:lineRule="auto"/>
        <w:rPr>
          <w:rFonts w:ascii="宋体" w:hAnsi="宋体"/>
        </w:rPr>
      </w:pPr>
    </w:p>
    <w:p w14:paraId="0322E1A4">
      <w:pPr>
        <w:spacing w:line="360" w:lineRule="auto"/>
        <w:ind w:firstLine="4800" w:firstLineChars="2000"/>
        <w:rPr>
          <w:rFonts w:ascii="宋体" w:hAnsi="宋体"/>
          <w:u w:val="single"/>
        </w:rPr>
      </w:pPr>
      <w:r>
        <w:rPr>
          <w:rFonts w:hint="eastAsia" w:ascii="宋体" w:hAnsi="宋体"/>
        </w:rPr>
        <w:t>投标人：</w:t>
      </w:r>
      <w:r>
        <w:rPr>
          <w:rFonts w:hint="eastAsia" w:ascii="宋体" w:hAnsi="宋体"/>
          <w:u w:val="single"/>
        </w:rPr>
        <w:t>（全称并加盖单位公章）</w:t>
      </w:r>
    </w:p>
    <w:p w14:paraId="29AE611A">
      <w:pPr>
        <w:spacing w:line="360" w:lineRule="auto"/>
        <w:ind w:firstLine="4800" w:firstLineChars="2000"/>
        <w:rPr>
          <w:rFonts w:ascii="宋体" w:hAnsi="宋体"/>
        </w:rPr>
      </w:pPr>
      <w:r>
        <w:rPr>
          <w:rFonts w:hint="eastAsia" w:ascii="宋体" w:hAnsi="宋体"/>
        </w:rPr>
        <w:t>投标人代表签字：</w:t>
      </w:r>
    </w:p>
    <w:p w14:paraId="16E714BA">
      <w:pPr>
        <w:spacing w:line="360" w:lineRule="auto"/>
        <w:ind w:firstLine="4800" w:firstLineChars="2000"/>
        <w:rPr>
          <w:rFonts w:ascii="宋体" w:hAnsi="宋体"/>
        </w:rPr>
      </w:pPr>
      <w:r>
        <w:rPr>
          <w:rFonts w:hint="eastAsia" w:ascii="宋体" w:hAnsi="宋体"/>
        </w:rPr>
        <w:t>日期：年月日</w:t>
      </w:r>
    </w:p>
    <w:p w14:paraId="309CCE0B">
      <w:pPr>
        <w:pStyle w:val="3"/>
        <w:rPr>
          <w:rFonts w:ascii="宋体" w:hAnsi="宋体" w:cs="Times New Roman"/>
        </w:rPr>
        <w:sectPr>
          <w:pgSz w:w="11906" w:h="16838"/>
          <w:pgMar w:top="1440" w:right="1800" w:bottom="1440" w:left="1800" w:header="851" w:footer="992" w:gutter="0"/>
          <w:cols w:space="425" w:num="1"/>
          <w:docGrid w:type="lines" w:linePitch="312" w:charSpace="0"/>
        </w:sectPr>
      </w:pPr>
    </w:p>
    <w:p w14:paraId="40ED3901">
      <w:pPr>
        <w:jc w:val="center"/>
        <w:outlineLvl w:val="2"/>
        <w:rPr>
          <w:rFonts w:ascii="宋体" w:hAnsi="宋体"/>
          <w:b/>
          <w:bCs/>
        </w:rPr>
      </w:pPr>
      <w:r>
        <w:rPr>
          <w:rFonts w:hint="eastAsia" w:ascii="宋体" w:hAnsi="宋体"/>
          <w:b/>
          <w:bCs/>
        </w:rPr>
        <w:t>格式5法人或者其他组织的营业执照等证明文件，自然人的身份证明</w:t>
      </w:r>
    </w:p>
    <w:p w14:paraId="285640EE">
      <w:pPr>
        <w:spacing w:line="360" w:lineRule="auto"/>
        <w:rPr>
          <w:rFonts w:ascii="宋体" w:hAnsi="宋体"/>
        </w:rPr>
      </w:pPr>
    </w:p>
    <w:p w14:paraId="48DE825C">
      <w:pPr>
        <w:spacing w:line="360" w:lineRule="auto"/>
        <w:rPr>
          <w:rFonts w:ascii="宋体" w:hAnsi="宋体"/>
          <w:u w:val="single"/>
        </w:rPr>
      </w:pPr>
      <w:r>
        <w:rPr>
          <w:rFonts w:hint="eastAsia" w:ascii="宋体" w:hAnsi="宋体"/>
        </w:rPr>
        <w:t>致：</w:t>
      </w:r>
    </w:p>
    <w:p w14:paraId="679E1EB0">
      <w:pPr>
        <w:spacing w:line="360" w:lineRule="auto"/>
        <w:ind w:firstLine="480" w:firstLineChars="200"/>
        <w:rPr>
          <w:rFonts w:ascii="宋体" w:hAnsi="宋体"/>
        </w:rPr>
      </w:pPr>
      <w:r>
        <w:rPr>
          <w:rFonts w:hint="eastAsia" w:ascii="宋体" w:hAnsi="宋体"/>
        </w:rPr>
        <w:t>现附上由</w:t>
      </w:r>
      <w:r>
        <w:rPr>
          <w:rFonts w:hint="eastAsia" w:ascii="宋体" w:hAnsi="宋体"/>
          <w:u w:val="single"/>
        </w:rPr>
        <w:t>（填写“签发机关全称”）</w:t>
      </w:r>
      <w:r>
        <w:rPr>
          <w:rFonts w:hint="eastAsia" w:ascii="宋体" w:hAnsi="宋体"/>
        </w:rPr>
        <w:t>签发的我方</w:t>
      </w:r>
      <w:r>
        <w:rPr>
          <w:rFonts w:hint="eastAsia" w:ascii="宋体" w:hAnsi="宋体"/>
          <w:u w:val="single"/>
        </w:rPr>
        <w:t>（请根据实际提交的“营业执照/事业法人单位证书/社团证</w:t>
      </w:r>
      <w:r>
        <w:rPr>
          <w:rFonts w:ascii="宋体" w:hAnsi="宋体"/>
          <w:u w:val="single"/>
        </w:rPr>
        <w:t>…</w:t>
      </w:r>
      <w:r>
        <w:rPr>
          <w:rFonts w:hint="eastAsia" w:ascii="宋体" w:hAnsi="宋体"/>
          <w:u w:val="single"/>
        </w:rPr>
        <w:t>”填写）</w:t>
      </w:r>
      <w:r>
        <w:rPr>
          <w:rFonts w:hint="eastAsia" w:ascii="宋体" w:hAnsi="宋体"/>
        </w:rPr>
        <w:t>副本复印件，该证照真实有效，否则我方负全部责任。</w:t>
      </w:r>
    </w:p>
    <w:p w14:paraId="793D8005">
      <w:pPr>
        <w:spacing w:line="360" w:lineRule="auto"/>
        <w:rPr>
          <w:rFonts w:ascii="宋体" w:hAnsi="宋体"/>
        </w:rPr>
      </w:pPr>
    </w:p>
    <w:p w14:paraId="59CB4D15">
      <w:pPr>
        <w:spacing w:line="360" w:lineRule="auto"/>
        <w:rPr>
          <w:rFonts w:ascii="宋体" w:hAnsi="宋体"/>
        </w:rPr>
      </w:pPr>
    </w:p>
    <w:p w14:paraId="0D278AA9">
      <w:pPr>
        <w:spacing w:line="360" w:lineRule="auto"/>
        <w:rPr>
          <w:rFonts w:ascii="宋体" w:hAnsi="宋体"/>
        </w:rPr>
      </w:pPr>
      <w:r>
        <w:rPr>
          <w:rFonts w:hint="eastAsia" w:ascii="宋体" w:hAnsi="宋体"/>
        </w:rPr>
        <w:t>注意：</w:t>
      </w:r>
    </w:p>
    <w:p w14:paraId="7512F411">
      <w:pPr>
        <w:spacing w:line="360" w:lineRule="auto"/>
        <w:rPr>
          <w:rFonts w:ascii="宋体" w:hAnsi="宋体"/>
        </w:rPr>
      </w:pPr>
      <w:r>
        <w:rPr>
          <w:rFonts w:hint="eastAsia" w:ascii="宋体" w:hAnsi="宋体"/>
        </w:rPr>
        <w:t>1、报价人提供的相应证照复印件均应符合：内容完整、清晰、整洁，并由报价人加盖报价人的单位公章。</w:t>
      </w:r>
    </w:p>
    <w:p w14:paraId="1432873A">
      <w:pPr>
        <w:spacing w:line="360" w:lineRule="auto"/>
        <w:rPr>
          <w:rFonts w:ascii="宋体" w:hAnsi="宋体"/>
        </w:rPr>
      </w:pPr>
    </w:p>
    <w:p w14:paraId="377E41A6">
      <w:pPr>
        <w:spacing w:line="360" w:lineRule="auto"/>
        <w:rPr>
          <w:rFonts w:ascii="宋体" w:hAnsi="宋体"/>
        </w:rPr>
      </w:pPr>
    </w:p>
    <w:p w14:paraId="5551E7C5">
      <w:pPr>
        <w:spacing w:line="360" w:lineRule="auto"/>
        <w:ind w:firstLine="4960" w:firstLineChars="2067"/>
        <w:rPr>
          <w:rFonts w:ascii="宋体" w:hAnsi="宋体"/>
          <w:u w:val="single"/>
        </w:rPr>
      </w:pPr>
      <w:r>
        <w:rPr>
          <w:rFonts w:hint="eastAsia" w:ascii="宋体" w:hAnsi="宋体"/>
        </w:rPr>
        <w:t>报价人：</w:t>
      </w:r>
      <w:r>
        <w:rPr>
          <w:rFonts w:hint="eastAsia" w:ascii="宋体" w:hAnsi="宋体"/>
          <w:u w:val="single"/>
        </w:rPr>
        <w:t>（全称并加盖单位公章）</w:t>
      </w:r>
    </w:p>
    <w:p w14:paraId="2B5C27CB">
      <w:pPr>
        <w:spacing w:line="360" w:lineRule="auto"/>
        <w:ind w:firstLine="4960" w:firstLineChars="2067"/>
        <w:rPr>
          <w:rFonts w:ascii="宋体" w:hAnsi="宋体"/>
        </w:rPr>
      </w:pPr>
      <w:r>
        <w:rPr>
          <w:rFonts w:hint="eastAsia" w:ascii="宋体" w:hAnsi="宋体"/>
        </w:rPr>
        <w:t>报价人代表签字：</w:t>
      </w:r>
    </w:p>
    <w:p w14:paraId="6DF46506">
      <w:pPr>
        <w:spacing w:line="360" w:lineRule="auto"/>
        <w:ind w:firstLine="4960" w:firstLineChars="2067"/>
        <w:rPr>
          <w:rFonts w:ascii="宋体" w:hAnsi="宋体"/>
        </w:rPr>
      </w:pPr>
      <w:r>
        <w:rPr>
          <w:rFonts w:hint="eastAsia" w:ascii="宋体" w:hAnsi="宋体"/>
        </w:rPr>
        <w:t>日期：年月日</w:t>
      </w:r>
    </w:p>
    <w:p w14:paraId="65F4EBAA">
      <w:pPr>
        <w:rPr>
          <w:rFonts w:ascii="宋体" w:hAnsi="宋体"/>
        </w:rPr>
        <w:sectPr>
          <w:pgSz w:w="11906" w:h="16838"/>
          <w:pgMar w:top="1440" w:right="1800" w:bottom="1440" w:left="1800" w:header="851" w:footer="992" w:gutter="0"/>
          <w:cols w:space="425" w:num="1"/>
          <w:docGrid w:type="lines" w:linePitch="312" w:charSpace="0"/>
        </w:sectPr>
      </w:pPr>
    </w:p>
    <w:p w14:paraId="5CA80F75">
      <w:pPr>
        <w:jc w:val="center"/>
        <w:outlineLvl w:val="2"/>
        <w:rPr>
          <w:b/>
          <w:sz w:val="28"/>
          <w:szCs w:val="28"/>
        </w:rPr>
      </w:pPr>
      <w:r>
        <w:rPr>
          <w:rFonts w:hint="eastAsia" w:ascii="宋体" w:hAnsi="宋体"/>
          <w:b/>
          <w:bCs/>
        </w:rPr>
        <w:t>格式6 依法缴纳税收证明材料</w:t>
      </w:r>
    </w:p>
    <w:p w14:paraId="211F3B86">
      <w:pPr>
        <w:rPr>
          <w:rFonts w:ascii="宋体" w:hAnsi="宋体"/>
        </w:rPr>
      </w:pPr>
    </w:p>
    <w:p w14:paraId="6B9795C9">
      <w:pPr>
        <w:spacing w:line="360" w:lineRule="auto"/>
        <w:rPr>
          <w:rFonts w:ascii="宋体" w:hAnsi="宋体"/>
          <w:u w:val="single"/>
        </w:rPr>
      </w:pPr>
      <w:r>
        <w:rPr>
          <w:rFonts w:hint="eastAsia" w:ascii="宋体" w:hAnsi="宋体"/>
        </w:rPr>
        <w:t>致：</w:t>
      </w:r>
    </w:p>
    <w:p w14:paraId="60E7BD31">
      <w:pPr>
        <w:spacing w:line="360" w:lineRule="auto"/>
        <w:ind w:firstLine="480" w:firstLineChars="200"/>
        <w:rPr>
          <w:rFonts w:ascii="宋体" w:hAnsi="宋体"/>
          <w:u w:val="single"/>
        </w:rPr>
      </w:pPr>
      <w:r>
        <w:rPr>
          <w:rFonts w:hint="eastAsia" w:ascii="宋体" w:hAnsi="宋体"/>
        </w:rPr>
        <w:t>1、依法缴纳税收的投标人</w:t>
      </w:r>
    </w:p>
    <w:p w14:paraId="33DDF33A">
      <w:pPr>
        <w:spacing w:line="360" w:lineRule="auto"/>
        <w:ind w:firstLine="480" w:firstLineChars="200"/>
        <w:rPr>
          <w:rFonts w:ascii="宋体" w:hAnsi="宋体"/>
        </w:rPr>
      </w:pPr>
      <w:r>
        <w:rPr>
          <w:rFonts w:hint="eastAsia" w:ascii="宋体" w:hAnsi="宋体"/>
        </w:rPr>
        <w:t>（ ）法人（包括企业、机关、事业单位和社会团体）的</w:t>
      </w:r>
    </w:p>
    <w:p w14:paraId="617DB1CF">
      <w:pPr>
        <w:spacing w:line="360" w:lineRule="auto"/>
        <w:ind w:firstLine="480" w:firstLineChars="200"/>
        <w:rPr>
          <w:rFonts w:ascii="宋体" w:hAnsi="宋体"/>
        </w:rPr>
      </w:pPr>
      <w:r>
        <w:rPr>
          <w:rFonts w:hint="eastAsia" w:ascii="宋体" w:hAnsi="宋体"/>
        </w:rPr>
        <w:t>现附上自年月日至年月日期间我方缴纳的</w:t>
      </w:r>
      <w:r>
        <w:rPr>
          <w:rFonts w:hint="eastAsia" w:ascii="宋体" w:hAnsi="宋体"/>
          <w:u w:val="single"/>
        </w:rPr>
        <w:t>（按照投标人实际缴纳的税种名称填写，如：增值税、所得税等）</w:t>
      </w:r>
      <w:r>
        <w:rPr>
          <w:rFonts w:hint="eastAsia" w:ascii="宋体" w:hAnsi="宋体"/>
        </w:rPr>
        <w:t>税收凭据复印件，上述资料真实有效，否则我方负全部责任。</w:t>
      </w:r>
    </w:p>
    <w:p w14:paraId="136AE753">
      <w:pPr>
        <w:spacing w:line="360" w:lineRule="auto"/>
        <w:ind w:firstLine="480" w:firstLineChars="200"/>
        <w:rPr>
          <w:rFonts w:ascii="宋体" w:hAnsi="宋体"/>
        </w:rPr>
      </w:pPr>
      <w:r>
        <w:rPr>
          <w:rFonts w:hint="eastAsia" w:ascii="宋体" w:hAnsi="宋体"/>
        </w:rPr>
        <w:t>（ ）非法人（包括其他组织、自然人）的</w:t>
      </w:r>
    </w:p>
    <w:p w14:paraId="4230B97B">
      <w:pPr>
        <w:spacing w:line="360" w:lineRule="auto"/>
        <w:ind w:firstLine="480" w:firstLineChars="200"/>
        <w:rPr>
          <w:rFonts w:ascii="宋体" w:hAnsi="宋体"/>
        </w:rPr>
      </w:pPr>
      <w:r>
        <w:rPr>
          <w:rFonts w:hint="eastAsia" w:ascii="宋体" w:hAnsi="宋体"/>
        </w:rPr>
        <w:t>现附上自年月日至年月日期间我方缴纳的</w:t>
      </w:r>
      <w:r>
        <w:rPr>
          <w:rFonts w:hint="eastAsia" w:ascii="宋体" w:hAnsi="宋体"/>
          <w:u w:val="single"/>
        </w:rPr>
        <w:t>（按照投标人实际缴纳的税种名称填写）</w:t>
      </w:r>
      <w:r>
        <w:rPr>
          <w:rFonts w:hint="eastAsia" w:ascii="宋体" w:hAnsi="宋体"/>
        </w:rPr>
        <w:t>税收凭据复印件，上述资料真实有效，否则我方负全部责任。</w:t>
      </w:r>
    </w:p>
    <w:p w14:paraId="147DF811">
      <w:pPr>
        <w:spacing w:line="360" w:lineRule="auto"/>
        <w:ind w:firstLine="480" w:firstLineChars="200"/>
        <w:rPr>
          <w:rFonts w:ascii="宋体" w:hAnsi="宋体"/>
        </w:rPr>
      </w:pPr>
      <w:r>
        <w:rPr>
          <w:rFonts w:hint="eastAsia" w:ascii="宋体" w:hAnsi="宋体"/>
        </w:rPr>
        <w:t>2、依法免税的投标人</w:t>
      </w:r>
    </w:p>
    <w:p w14:paraId="6DD7D6A1">
      <w:pPr>
        <w:spacing w:line="360" w:lineRule="auto"/>
        <w:ind w:firstLine="480" w:firstLineChars="200"/>
        <w:rPr>
          <w:rFonts w:ascii="宋体" w:hAnsi="宋体"/>
        </w:rPr>
      </w:pPr>
      <w:r>
        <w:rPr>
          <w:rFonts w:hint="eastAsia" w:ascii="宋体" w:hAnsi="宋体"/>
        </w:rPr>
        <w:t>（ ）现附上我方依法免税证明材料复印件，上述资料真实有效，否则我方负全部责任。</w:t>
      </w:r>
    </w:p>
    <w:p w14:paraId="4B12E1D1">
      <w:pPr>
        <w:spacing w:line="360" w:lineRule="auto"/>
        <w:rPr>
          <w:rFonts w:ascii="宋体" w:hAnsi="宋体"/>
        </w:rPr>
      </w:pPr>
    </w:p>
    <w:p w14:paraId="77AB00F0">
      <w:pPr>
        <w:spacing w:line="360" w:lineRule="auto"/>
        <w:rPr>
          <w:rFonts w:ascii="宋体" w:hAnsi="宋体"/>
        </w:rPr>
      </w:pPr>
      <w:r>
        <w:rPr>
          <w:rFonts w:hint="eastAsia" w:ascii="宋体" w:hAnsi="宋体"/>
        </w:rPr>
        <w:t>注意：</w:t>
      </w:r>
    </w:p>
    <w:p w14:paraId="2DBAFBD5">
      <w:pPr>
        <w:spacing w:line="360" w:lineRule="auto"/>
        <w:rPr>
          <w:rFonts w:ascii="宋体" w:hAnsi="宋体"/>
        </w:rPr>
      </w:pPr>
      <w:r>
        <w:rPr>
          <w:rFonts w:hint="eastAsia" w:ascii="宋体" w:hAnsi="宋体"/>
        </w:rPr>
        <w:t>1、请投标人根据实际情况填写，在相应的（）中打“√”，并按照本格式的要求提供相应资料的复印件。</w:t>
      </w:r>
    </w:p>
    <w:p w14:paraId="56CAB1D4">
      <w:pPr>
        <w:spacing w:line="360" w:lineRule="auto"/>
        <w:rPr>
          <w:rFonts w:ascii="宋体" w:hAnsi="宋体"/>
        </w:rPr>
      </w:pPr>
      <w:r>
        <w:rPr>
          <w:rFonts w:hint="eastAsia" w:ascii="宋体" w:hAnsi="宋体"/>
        </w:rPr>
        <w:t>2、投标人提供的相应资料复印件均应符合：内容完整、清晰、整洁，并由投标人加盖投标人的单位公章。</w:t>
      </w:r>
    </w:p>
    <w:p w14:paraId="4B9E2B03">
      <w:pPr>
        <w:spacing w:line="360" w:lineRule="auto"/>
        <w:rPr>
          <w:rFonts w:ascii="宋体" w:hAnsi="宋体"/>
        </w:rPr>
      </w:pPr>
    </w:p>
    <w:p w14:paraId="5F7F42B9">
      <w:pPr>
        <w:spacing w:line="360" w:lineRule="auto"/>
        <w:rPr>
          <w:rFonts w:ascii="宋体" w:hAnsi="宋体"/>
        </w:rPr>
      </w:pPr>
    </w:p>
    <w:p w14:paraId="5EFC1CEB">
      <w:pPr>
        <w:spacing w:line="360" w:lineRule="auto"/>
        <w:ind w:firstLine="4800" w:firstLineChars="2000"/>
        <w:rPr>
          <w:rFonts w:ascii="宋体" w:hAnsi="宋体"/>
          <w:u w:val="single"/>
        </w:rPr>
      </w:pPr>
      <w:r>
        <w:rPr>
          <w:rFonts w:hint="eastAsia" w:ascii="宋体" w:hAnsi="宋体"/>
        </w:rPr>
        <w:t>投标人：</w:t>
      </w:r>
      <w:r>
        <w:rPr>
          <w:rFonts w:hint="eastAsia" w:ascii="宋体" w:hAnsi="宋体"/>
          <w:u w:val="single"/>
        </w:rPr>
        <w:t>（全称并加盖单位公章）</w:t>
      </w:r>
    </w:p>
    <w:p w14:paraId="4349D0AB">
      <w:pPr>
        <w:spacing w:line="360" w:lineRule="auto"/>
        <w:ind w:firstLine="4800" w:firstLineChars="2000"/>
        <w:rPr>
          <w:rFonts w:ascii="宋体" w:hAnsi="宋体"/>
        </w:rPr>
      </w:pPr>
      <w:r>
        <w:rPr>
          <w:rFonts w:hint="eastAsia" w:ascii="宋体" w:hAnsi="宋体"/>
        </w:rPr>
        <w:t>投标人代表签字：</w:t>
      </w:r>
    </w:p>
    <w:p w14:paraId="23820B35">
      <w:pPr>
        <w:spacing w:line="360" w:lineRule="auto"/>
        <w:ind w:firstLine="4800" w:firstLineChars="2000"/>
        <w:rPr>
          <w:rFonts w:ascii="宋体" w:hAnsi="宋体"/>
        </w:rPr>
      </w:pPr>
      <w:r>
        <w:rPr>
          <w:rFonts w:hint="eastAsia" w:ascii="宋体" w:hAnsi="宋体"/>
        </w:rPr>
        <w:t>日期：年月日</w:t>
      </w:r>
    </w:p>
    <w:p w14:paraId="44CC8EFB">
      <w:pPr>
        <w:spacing w:line="360" w:lineRule="auto"/>
        <w:ind w:firstLine="4800" w:firstLineChars="2000"/>
        <w:rPr>
          <w:rFonts w:ascii="宋体" w:hAnsi="宋体"/>
        </w:rPr>
      </w:pPr>
    </w:p>
    <w:p w14:paraId="225954CC">
      <w:pPr>
        <w:spacing w:line="360" w:lineRule="auto"/>
        <w:ind w:firstLine="4800" w:firstLineChars="2000"/>
        <w:rPr>
          <w:rFonts w:ascii="宋体" w:hAnsi="宋体"/>
        </w:rPr>
      </w:pPr>
    </w:p>
    <w:p w14:paraId="77539C64">
      <w:pPr>
        <w:spacing w:line="360" w:lineRule="auto"/>
        <w:ind w:firstLine="4800" w:firstLineChars="2000"/>
        <w:rPr>
          <w:rFonts w:ascii="宋体" w:hAnsi="宋体"/>
        </w:rPr>
      </w:pPr>
    </w:p>
    <w:p w14:paraId="120E7A65">
      <w:pPr>
        <w:spacing w:line="360" w:lineRule="auto"/>
        <w:ind w:firstLine="4800" w:firstLineChars="2000"/>
        <w:rPr>
          <w:rFonts w:ascii="宋体" w:hAnsi="宋体"/>
        </w:rPr>
      </w:pPr>
    </w:p>
    <w:p w14:paraId="0B4068D6">
      <w:pPr>
        <w:spacing w:line="360" w:lineRule="auto"/>
        <w:ind w:firstLine="4800" w:firstLineChars="2000"/>
        <w:rPr>
          <w:rFonts w:ascii="宋体" w:hAnsi="宋体"/>
        </w:rPr>
      </w:pPr>
    </w:p>
    <w:p w14:paraId="659E2460">
      <w:pPr>
        <w:jc w:val="center"/>
        <w:outlineLvl w:val="2"/>
        <w:rPr>
          <w:b/>
          <w:sz w:val="28"/>
          <w:szCs w:val="28"/>
        </w:rPr>
      </w:pPr>
      <w:r>
        <w:rPr>
          <w:rFonts w:hint="eastAsia" w:ascii="宋体" w:hAnsi="宋体"/>
          <w:b/>
          <w:bCs/>
        </w:rPr>
        <w:t>格式7 依法缴纳社会保障资金证明材料</w:t>
      </w:r>
    </w:p>
    <w:p w14:paraId="307B95A0">
      <w:pPr>
        <w:spacing w:line="360" w:lineRule="auto"/>
        <w:rPr>
          <w:rFonts w:ascii="宋体" w:hAnsi="宋体"/>
        </w:rPr>
      </w:pPr>
    </w:p>
    <w:p w14:paraId="3336FE73">
      <w:pPr>
        <w:spacing w:line="360" w:lineRule="auto"/>
        <w:rPr>
          <w:rFonts w:ascii="宋体" w:hAnsi="宋体"/>
          <w:u w:val="single"/>
        </w:rPr>
      </w:pPr>
      <w:r>
        <w:rPr>
          <w:rFonts w:hint="eastAsia" w:ascii="宋体" w:hAnsi="宋体"/>
        </w:rPr>
        <w:t>致：</w:t>
      </w:r>
    </w:p>
    <w:p w14:paraId="50D0D5D2">
      <w:pPr>
        <w:spacing w:line="360" w:lineRule="auto"/>
        <w:ind w:firstLine="480" w:firstLineChars="200"/>
        <w:rPr>
          <w:rFonts w:ascii="宋体" w:hAnsi="宋体"/>
          <w:u w:val="single"/>
        </w:rPr>
      </w:pPr>
      <w:r>
        <w:rPr>
          <w:rFonts w:hint="eastAsia" w:ascii="宋体" w:hAnsi="宋体"/>
        </w:rPr>
        <w:t>1、依法缴纳</w:t>
      </w:r>
      <w:r>
        <w:rPr>
          <w:rFonts w:ascii="宋体" w:hAnsi="宋体"/>
        </w:rPr>
        <w:t>社会保障资金</w:t>
      </w:r>
      <w:r>
        <w:rPr>
          <w:rFonts w:hint="eastAsia" w:ascii="宋体" w:hAnsi="宋体"/>
        </w:rPr>
        <w:t>的投标人</w:t>
      </w:r>
    </w:p>
    <w:p w14:paraId="34E9BA06">
      <w:pPr>
        <w:spacing w:line="360" w:lineRule="auto"/>
        <w:ind w:firstLine="480" w:firstLineChars="200"/>
        <w:rPr>
          <w:rFonts w:ascii="宋体" w:hAnsi="宋体"/>
        </w:rPr>
      </w:pPr>
      <w:r>
        <w:rPr>
          <w:rFonts w:hint="eastAsia" w:ascii="宋体" w:hAnsi="宋体"/>
        </w:rPr>
        <w:t>（ ）现附上自年月日至年月日期间我方缴纳的社会保险凭据（限：税务机关/社会保障资金管理机关的专用收据或社会保险缴纳清单，或社会保险的银行缴款收讫凭证）复印件，上述资料真实有效，否则我方负全部责任。</w:t>
      </w:r>
    </w:p>
    <w:p w14:paraId="0A9EB00C">
      <w:pPr>
        <w:spacing w:line="360" w:lineRule="auto"/>
        <w:ind w:firstLine="480" w:firstLineChars="200"/>
        <w:rPr>
          <w:rFonts w:ascii="宋体" w:hAnsi="宋体"/>
        </w:rPr>
      </w:pPr>
      <w:r>
        <w:rPr>
          <w:rFonts w:hint="eastAsia" w:ascii="宋体" w:hAnsi="宋体"/>
        </w:rPr>
        <w:t>2、依法不需要缴纳</w:t>
      </w:r>
      <w:r>
        <w:rPr>
          <w:rFonts w:ascii="宋体" w:hAnsi="宋体"/>
        </w:rPr>
        <w:t>社会保障资金</w:t>
      </w:r>
      <w:r>
        <w:rPr>
          <w:rFonts w:hint="eastAsia" w:ascii="宋体" w:hAnsi="宋体"/>
        </w:rPr>
        <w:t>的投标人</w:t>
      </w:r>
    </w:p>
    <w:p w14:paraId="648E7AC1">
      <w:pPr>
        <w:spacing w:line="360" w:lineRule="auto"/>
        <w:ind w:firstLine="480" w:firstLineChars="200"/>
        <w:rPr>
          <w:rFonts w:ascii="宋体" w:hAnsi="宋体"/>
        </w:rPr>
      </w:pPr>
      <w:r>
        <w:rPr>
          <w:rFonts w:hint="eastAsia" w:ascii="宋体" w:hAnsi="宋体"/>
        </w:rPr>
        <w:t>（ ）现附上我方依法不需要缴纳社会保障资金证明材料复印件，上述资料真实有效，否则我方负全部责任。</w:t>
      </w:r>
    </w:p>
    <w:p w14:paraId="5E141FA7">
      <w:pPr>
        <w:spacing w:line="360" w:lineRule="auto"/>
        <w:rPr>
          <w:rFonts w:ascii="宋体" w:hAnsi="宋体"/>
        </w:rPr>
      </w:pPr>
    </w:p>
    <w:p w14:paraId="4880BA7D">
      <w:pPr>
        <w:spacing w:line="360" w:lineRule="auto"/>
        <w:rPr>
          <w:rFonts w:ascii="宋体" w:hAnsi="宋体"/>
        </w:rPr>
      </w:pPr>
      <w:r>
        <w:rPr>
          <w:rFonts w:hint="eastAsia" w:ascii="宋体" w:hAnsi="宋体"/>
        </w:rPr>
        <w:t>注意：</w:t>
      </w:r>
    </w:p>
    <w:p w14:paraId="5031E227">
      <w:pPr>
        <w:spacing w:line="360" w:lineRule="auto"/>
        <w:rPr>
          <w:rFonts w:ascii="宋体" w:hAnsi="宋体"/>
        </w:rPr>
      </w:pPr>
      <w:r>
        <w:rPr>
          <w:rFonts w:hint="eastAsia" w:ascii="宋体" w:hAnsi="宋体"/>
        </w:rPr>
        <w:t>1、请投标人根据实际情况填写，在相应的（）中打“√”，并按照本格式的要求提供相应资料的复印件。</w:t>
      </w:r>
    </w:p>
    <w:p w14:paraId="7634C0D7">
      <w:pPr>
        <w:spacing w:line="360" w:lineRule="auto"/>
        <w:rPr>
          <w:rFonts w:ascii="宋体" w:hAnsi="宋体"/>
        </w:rPr>
      </w:pPr>
      <w:r>
        <w:rPr>
          <w:rFonts w:hint="eastAsia" w:ascii="宋体" w:hAnsi="宋体"/>
        </w:rPr>
        <w:t>2、投标人提供的相应资料复印件均应符合：内容完整、清晰、整洁，并由投标人加盖投标人的单位公章。</w:t>
      </w:r>
    </w:p>
    <w:p w14:paraId="2444E783">
      <w:pPr>
        <w:spacing w:line="360" w:lineRule="auto"/>
        <w:rPr>
          <w:rFonts w:ascii="宋体" w:hAnsi="宋体"/>
        </w:rPr>
      </w:pPr>
    </w:p>
    <w:p w14:paraId="09AF7F30">
      <w:pPr>
        <w:spacing w:line="360" w:lineRule="auto"/>
        <w:rPr>
          <w:rFonts w:ascii="宋体" w:hAnsi="宋体"/>
        </w:rPr>
      </w:pPr>
    </w:p>
    <w:p w14:paraId="5799E187">
      <w:pPr>
        <w:spacing w:line="360" w:lineRule="auto"/>
        <w:ind w:firstLine="4800" w:firstLineChars="2000"/>
        <w:rPr>
          <w:rFonts w:ascii="宋体" w:hAnsi="宋体"/>
          <w:u w:val="single"/>
        </w:rPr>
      </w:pPr>
      <w:r>
        <w:rPr>
          <w:rFonts w:hint="eastAsia" w:ascii="宋体" w:hAnsi="宋体"/>
        </w:rPr>
        <w:t>投标人：</w:t>
      </w:r>
      <w:r>
        <w:rPr>
          <w:rFonts w:hint="eastAsia" w:ascii="宋体" w:hAnsi="宋体"/>
          <w:u w:val="single"/>
        </w:rPr>
        <w:t>（全称并加盖单位公章）</w:t>
      </w:r>
    </w:p>
    <w:p w14:paraId="1A69D847">
      <w:pPr>
        <w:spacing w:line="360" w:lineRule="auto"/>
        <w:ind w:firstLine="4800" w:firstLineChars="2000"/>
        <w:rPr>
          <w:rFonts w:ascii="宋体" w:hAnsi="宋体"/>
        </w:rPr>
      </w:pPr>
      <w:r>
        <w:rPr>
          <w:rFonts w:hint="eastAsia" w:ascii="宋体" w:hAnsi="宋体"/>
        </w:rPr>
        <w:t>投标人代表签字：</w:t>
      </w:r>
    </w:p>
    <w:p w14:paraId="39F715B3">
      <w:pPr>
        <w:spacing w:line="360" w:lineRule="auto"/>
        <w:ind w:firstLine="4800" w:firstLineChars="2000"/>
        <w:rPr>
          <w:rFonts w:ascii="宋体" w:hAnsi="宋体"/>
        </w:rPr>
      </w:pPr>
      <w:r>
        <w:rPr>
          <w:rFonts w:hint="eastAsia" w:ascii="宋体" w:hAnsi="宋体"/>
        </w:rPr>
        <w:t>日期：年月日</w:t>
      </w:r>
    </w:p>
    <w:p w14:paraId="4BC7BD0F">
      <w:pPr>
        <w:spacing w:line="360" w:lineRule="auto"/>
        <w:ind w:firstLine="5244" w:firstLineChars="2185"/>
        <w:rPr>
          <w:rFonts w:ascii="宋体" w:hAnsi="宋体"/>
        </w:rPr>
      </w:pPr>
    </w:p>
    <w:p w14:paraId="4FA8A344">
      <w:pPr>
        <w:jc w:val="center"/>
        <w:rPr>
          <w:rFonts w:ascii="宋体" w:hAnsi="宋体"/>
          <w:b/>
        </w:rPr>
      </w:pPr>
      <w:r>
        <w:rPr>
          <w:rFonts w:ascii="宋体" w:hAnsi="宋体"/>
          <w:b/>
        </w:rPr>
        <w:br w:type="page"/>
      </w:r>
    </w:p>
    <w:p w14:paraId="6E9E0AF5">
      <w:pPr>
        <w:jc w:val="center"/>
        <w:outlineLvl w:val="2"/>
        <w:rPr>
          <w:rFonts w:ascii="宋体" w:hAnsi="宋体"/>
          <w:b/>
          <w:bCs/>
        </w:rPr>
      </w:pPr>
      <w:r>
        <w:rPr>
          <w:rFonts w:hint="eastAsia" w:ascii="宋体" w:hAnsi="宋体"/>
          <w:b/>
          <w:bCs/>
        </w:rPr>
        <w:t>格式8 资格承诺函</w:t>
      </w:r>
    </w:p>
    <w:p w14:paraId="72C84FA4">
      <w:pPr>
        <w:spacing w:before="312" w:beforeLines="100" w:after="312" w:afterLines="100"/>
        <w:ind w:firstLine="2782" w:firstLineChars="1100"/>
        <w:rPr>
          <w:rFonts w:ascii="宋体" w:hAnsi="宋体" w:cs="宋体"/>
          <w:b/>
          <w:spacing w:val="6"/>
        </w:rPr>
      </w:pPr>
    </w:p>
    <w:p w14:paraId="47E7ABA1">
      <w:pPr>
        <w:spacing w:line="360" w:lineRule="auto"/>
        <w:rPr>
          <w:rFonts w:ascii="宋体" w:hAnsi="宋体" w:cs="宋体"/>
        </w:rPr>
      </w:pPr>
      <w:r>
        <w:rPr>
          <w:rFonts w:hint="eastAsia" w:ascii="宋体" w:hAnsi="宋体" w:cs="宋体"/>
        </w:rPr>
        <w:t>致：</w:t>
      </w:r>
      <w:r>
        <w:rPr>
          <w:rFonts w:hint="eastAsia" w:ascii="宋体" w:hAnsi="宋体" w:cs="宋体"/>
          <w:u w:val="single"/>
        </w:rPr>
        <w:t xml:space="preserve">      </w:t>
      </w:r>
    </w:p>
    <w:p w14:paraId="467BACB6">
      <w:pPr>
        <w:spacing w:line="360" w:lineRule="auto"/>
        <w:ind w:firstLine="480" w:firstLineChars="200"/>
        <w:rPr>
          <w:rFonts w:ascii="宋体" w:hAnsi="宋体" w:cs="宋体"/>
        </w:rPr>
      </w:pPr>
      <w:r>
        <w:rPr>
          <w:rFonts w:hint="eastAsia" w:ascii="宋体" w:hAnsi="宋体" w:cs="宋体"/>
        </w:rPr>
        <w:t>我单位参与贵司</w:t>
      </w:r>
      <w:r>
        <w:rPr>
          <w:rFonts w:hint="eastAsia" w:ascii="宋体" w:hAnsi="宋体" w:cs="宋体"/>
          <w:u w:val="single"/>
        </w:rPr>
        <w:t xml:space="preserve">                 </w:t>
      </w:r>
      <w:r>
        <w:rPr>
          <w:rFonts w:hint="eastAsia" w:ascii="宋体" w:hAnsi="宋体" w:cs="宋体"/>
        </w:rPr>
        <w:t>项目的采购活动，现承诺如下：</w:t>
      </w:r>
    </w:p>
    <w:p w14:paraId="1F169CEB">
      <w:pPr>
        <w:spacing w:line="360" w:lineRule="auto"/>
        <w:ind w:firstLine="480" w:firstLineChars="200"/>
        <w:rPr>
          <w:rFonts w:ascii="宋体" w:hAnsi="宋体" w:cs="宋体"/>
        </w:rPr>
      </w:pPr>
      <w:r>
        <w:rPr>
          <w:rFonts w:hint="eastAsia" w:ascii="宋体" w:hAnsi="宋体" w:cs="宋体"/>
        </w:rPr>
        <w:t>1.我单位具有符合采购文件资格要求的财务状况报告。</w:t>
      </w:r>
    </w:p>
    <w:p w14:paraId="519C1002">
      <w:pPr>
        <w:spacing w:line="360" w:lineRule="auto"/>
        <w:ind w:firstLine="480" w:firstLineChars="200"/>
        <w:rPr>
          <w:rFonts w:ascii="宋体" w:hAnsi="宋体" w:cs="宋体"/>
        </w:rPr>
      </w:pPr>
      <w:r>
        <w:rPr>
          <w:rFonts w:hint="eastAsia" w:ascii="宋体" w:hAnsi="宋体" w:cs="宋体"/>
        </w:rPr>
        <w:t>2.我单位具有符合采购文件资格要求的依法缴纳税收的相关证明材料。</w:t>
      </w:r>
    </w:p>
    <w:p w14:paraId="404F3411">
      <w:pPr>
        <w:spacing w:line="360" w:lineRule="auto"/>
        <w:ind w:firstLine="480" w:firstLineChars="200"/>
        <w:rPr>
          <w:rFonts w:ascii="宋体" w:hAnsi="宋体" w:cs="宋体"/>
        </w:rPr>
      </w:pPr>
      <w:r>
        <w:rPr>
          <w:rFonts w:hint="eastAsia" w:ascii="宋体" w:hAnsi="宋体" w:cs="宋体"/>
        </w:rPr>
        <w:t>3.我单位具有符合采购文件资格要求的依法缴纳社会保障资金的相关证明材料。</w:t>
      </w:r>
    </w:p>
    <w:p w14:paraId="185A5300">
      <w:pPr>
        <w:spacing w:line="360" w:lineRule="auto"/>
        <w:ind w:firstLine="480" w:firstLineChars="200"/>
        <w:rPr>
          <w:rFonts w:ascii="宋体" w:hAnsi="宋体" w:cs="宋体"/>
        </w:rPr>
      </w:pPr>
      <w:r>
        <w:rPr>
          <w:rFonts w:hint="eastAsia" w:ascii="宋体" w:hAnsi="宋体" w:cs="宋体"/>
        </w:rPr>
        <w:t>若我单位承诺不实，自愿承担提供虚假材料谋取中标、成交的法律责任。</w:t>
      </w:r>
    </w:p>
    <w:p w14:paraId="35A42771">
      <w:pPr>
        <w:spacing w:line="560" w:lineRule="exact"/>
        <w:ind w:firstLine="480" w:firstLineChars="200"/>
        <w:rPr>
          <w:rFonts w:ascii="宋体" w:hAnsi="宋体" w:cs="宋体"/>
        </w:rPr>
      </w:pPr>
    </w:p>
    <w:p w14:paraId="20D43924">
      <w:pPr>
        <w:spacing w:line="560" w:lineRule="exact"/>
        <w:ind w:firstLine="480" w:firstLineChars="200"/>
        <w:rPr>
          <w:rFonts w:ascii="宋体" w:hAnsi="宋体" w:cs="宋体"/>
          <w:u w:val="single"/>
        </w:rPr>
      </w:pPr>
      <w:r>
        <w:rPr>
          <w:rFonts w:hint="eastAsia" w:ascii="宋体" w:hAnsi="宋体" w:cs="宋体"/>
        </w:rPr>
        <w:t>承诺供应商（全称并加盖公章）：</w:t>
      </w:r>
      <w:r>
        <w:rPr>
          <w:rFonts w:hint="eastAsia" w:ascii="宋体" w:hAnsi="宋体" w:cs="宋体"/>
          <w:u w:val="single"/>
        </w:rPr>
        <w:t xml:space="preserve">              </w:t>
      </w:r>
    </w:p>
    <w:p w14:paraId="0C399C63">
      <w:pPr>
        <w:spacing w:line="560" w:lineRule="exact"/>
        <w:ind w:firstLine="480" w:firstLineChars="200"/>
        <w:rPr>
          <w:rFonts w:ascii="宋体" w:hAnsi="宋体" w:cs="宋体"/>
          <w:u w:val="single"/>
        </w:rPr>
      </w:pPr>
      <w:r>
        <w:rPr>
          <w:rFonts w:hint="eastAsia" w:ascii="宋体" w:hAnsi="宋体" w:cs="宋体"/>
        </w:rPr>
        <w:t>单位负责人或授权代表（签字）：</w:t>
      </w:r>
      <w:r>
        <w:rPr>
          <w:rFonts w:hint="eastAsia" w:ascii="宋体" w:hAnsi="宋体" w:cs="宋体"/>
          <w:u w:val="single"/>
        </w:rPr>
        <w:t xml:space="preserve">              </w:t>
      </w:r>
    </w:p>
    <w:p w14:paraId="13B95B8A">
      <w:pPr>
        <w:spacing w:line="560" w:lineRule="exact"/>
        <w:ind w:firstLine="480" w:firstLineChars="200"/>
        <w:rPr>
          <w:rFonts w:ascii="宋体" w:hAnsi="宋体" w:cs="宋体"/>
          <w:u w:val="single"/>
        </w:rPr>
      </w:pPr>
      <w:r>
        <w:rPr>
          <w:rFonts w:hint="eastAsia" w:ascii="宋体" w:hAnsi="宋体" w:cs="宋体"/>
        </w:rPr>
        <w:t>日期：</w:t>
      </w:r>
      <w:r>
        <w:rPr>
          <w:rFonts w:hint="eastAsia" w:ascii="宋体" w:hAnsi="宋体" w:cs="宋体"/>
          <w:u w:val="single"/>
        </w:rPr>
        <w:t xml:space="preserve">              </w:t>
      </w:r>
    </w:p>
    <w:p w14:paraId="2F169C78">
      <w:pPr>
        <w:spacing w:line="560" w:lineRule="exact"/>
        <w:rPr>
          <w:rFonts w:ascii="宋体" w:hAnsi="宋体" w:cs="宋体"/>
        </w:rPr>
      </w:pPr>
      <w:r>
        <w:rPr>
          <w:rFonts w:hint="eastAsia" w:ascii="宋体" w:hAnsi="宋体" w:cs="宋体"/>
        </w:rPr>
        <w:t>﹍﹍﹍﹍﹍﹍﹍﹍﹍﹍﹍﹍﹍﹍﹍﹍﹍﹍﹍﹍﹍﹍﹍﹍﹍﹍﹍﹍﹍﹍﹍﹍﹍﹍</w:t>
      </w:r>
    </w:p>
    <w:p w14:paraId="6A447F57">
      <w:pPr>
        <w:spacing w:line="360" w:lineRule="auto"/>
        <w:rPr>
          <w:rFonts w:ascii="宋体" w:hAnsi="宋体" w:cs="宋体"/>
        </w:rPr>
      </w:pPr>
      <w:r>
        <w:rPr>
          <w:rFonts w:hint="eastAsia" w:ascii="宋体" w:hAnsi="宋体" w:cs="宋体"/>
        </w:rPr>
        <w:t>说明：1.供应商可自行选择是否提供本承诺函，若不提供本承诺函的，应按采购文件要求提供相应的证明材料。</w:t>
      </w:r>
    </w:p>
    <w:p w14:paraId="170C1242">
      <w:pPr>
        <w:rPr>
          <w:rFonts w:ascii="宋体" w:hAnsi="宋体" w:cs="宋体"/>
        </w:rPr>
      </w:pPr>
      <w:r>
        <w:rPr>
          <w:rFonts w:hint="eastAsia" w:ascii="宋体" w:hAnsi="宋体" w:cs="宋体"/>
        </w:rPr>
        <w:t>2.供应商可删减承诺事项，如删去承诺第1项的，则应按采购文件要求提供财务状况报告。</w:t>
      </w:r>
    </w:p>
    <w:p w14:paraId="4566221A">
      <w:pPr>
        <w:jc w:val="center"/>
        <w:rPr>
          <w:rFonts w:ascii="宋体" w:hAnsi="宋体"/>
          <w:b/>
        </w:rPr>
      </w:pPr>
    </w:p>
    <w:p w14:paraId="4AA0AF9C">
      <w:pPr>
        <w:jc w:val="center"/>
        <w:rPr>
          <w:rFonts w:ascii="宋体" w:hAnsi="宋体"/>
          <w:b/>
        </w:rPr>
      </w:pPr>
    </w:p>
    <w:p w14:paraId="757E6CD2">
      <w:pPr>
        <w:rPr>
          <w:rFonts w:ascii="宋体" w:hAnsi="宋体"/>
        </w:rPr>
        <w:sectPr>
          <w:pgSz w:w="11906" w:h="16838"/>
          <w:pgMar w:top="1440" w:right="1800" w:bottom="1440" w:left="1800" w:header="851" w:footer="992" w:gutter="0"/>
          <w:cols w:space="425" w:num="1"/>
          <w:docGrid w:type="lines" w:linePitch="312" w:charSpace="0"/>
        </w:sectPr>
      </w:pPr>
    </w:p>
    <w:p w14:paraId="5081271B">
      <w:pPr>
        <w:jc w:val="center"/>
        <w:outlineLvl w:val="2"/>
        <w:rPr>
          <w:rFonts w:ascii="宋体" w:hAnsi="宋体"/>
          <w:b/>
          <w:bCs/>
        </w:rPr>
      </w:pPr>
      <w:r>
        <w:rPr>
          <w:rFonts w:hint="eastAsia" w:ascii="宋体" w:hAnsi="宋体"/>
          <w:b/>
          <w:bCs/>
        </w:rPr>
        <w:t>格式9参加采购活动前三年内在经营活动中没有重大违法记录书面声明</w:t>
      </w:r>
    </w:p>
    <w:p w14:paraId="7B9A9D79">
      <w:pPr>
        <w:spacing w:line="360" w:lineRule="auto"/>
        <w:rPr>
          <w:rFonts w:ascii="宋体" w:hAnsi="宋体"/>
        </w:rPr>
      </w:pPr>
    </w:p>
    <w:p w14:paraId="5D8C3170">
      <w:pPr>
        <w:spacing w:line="360" w:lineRule="auto"/>
        <w:rPr>
          <w:rFonts w:ascii="宋体" w:hAnsi="宋体"/>
          <w:u w:val="single"/>
        </w:rPr>
      </w:pPr>
      <w:r>
        <w:rPr>
          <w:rFonts w:hint="eastAsia" w:ascii="宋体" w:hAnsi="宋体"/>
        </w:rPr>
        <w:t>致：</w:t>
      </w:r>
    </w:p>
    <w:p w14:paraId="424849EC">
      <w:pPr>
        <w:spacing w:line="360" w:lineRule="auto"/>
        <w:ind w:firstLine="480" w:firstLineChars="200"/>
        <w:rPr>
          <w:rFonts w:ascii="宋体" w:hAnsi="宋体"/>
        </w:rPr>
      </w:pPr>
      <w:r>
        <w:rPr>
          <w:rFonts w:ascii="宋体" w:hAnsi="宋体"/>
        </w:rPr>
        <w:t>参</w:t>
      </w:r>
      <w:r>
        <w:rPr>
          <w:rFonts w:hint="eastAsia" w:ascii="宋体" w:hAnsi="宋体"/>
        </w:rPr>
        <w:t>加</w:t>
      </w:r>
      <w:r>
        <w:rPr>
          <w:rFonts w:ascii="宋体" w:hAnsi="宋体"/>
        </w:rPr>
        <w:t>采购活动前三年内</w:t>
      </w:r>
      <w:r>
        <w:rPr>
          <w:rFonts w:hint="eastAsia" w:ascii="宋体" w:hAnsi="宋体"/>
        </w:rPr>
        <w:t>，</w:t>
      </w:r>
      <w:r>
        <w:rPr>
          <w:rFonts w:ascii="宋体" w:hAnsi="宋体"/>
        </w:rPr>
        <w:t>我方在经营活动中没有重大违法记录</w:t>
      </w:r>
      <w:r>
        <w:rPr>
          <w:rFonts w:hint="eastAsia" w:ascii="宋体" w:hAnsi="宋体"/>
        </w:rPr>
        <w:t>。</w:t>
      </w:r>
    </w:p>
    <w:p w14:paraId="1BAFCBBA">
      <w:pPr>
        <w:spacing w:line="360" w:lineRule="auto"/>
        <w:ind w:firstLine="480" w:firstLineChars="200"/>
        <w:rPr>
          <w:rFonts w:ascii="宋体" w:hAnsi="宋体"/>
        </w:rPr>
      </w:pPr>
      <w:r>
        <w:rPr>
          <w:rFonts w:hint="eastAsia" w:ascii="宋体" w:hAnsi="宋体"/>
        </w:rPr>
        <w:t>特此声明。</w:t>
      </w:r>
    </w:p>
    <w:p w14:paraId="6F2ECEC8">
      <w:pPr>
        <w:spacing w:line="360" w:lineRule="auto"/>
        <w:rPr>
          <w:rFonts w:ascii="宋体" w:hAnsi="宋体"/>
        </w:rPr>
      </w:pPr>
    </w:p>
    <w:p w14:paraId="647D7166">
      <w:pPr>
        <w:spacing w:line="360" w:lineRule="auto"/>
        <w:rPr>
          <w:rFonts w:ascii="宋体" w:hAnsi="宋体"/>
        </w:rPr>
      </w:pPr>
      <w:r>
        <w:rPr>
          <w:rFonts w:hint="eastAsia" w:ascii="宋体" w:hAnsi="宋体"/>
        </w:rPr>
        <w:t>注意：</w:t>
      </w:r>
    </w:p>
    <w:p w14:paraId="4E30E0FB">
      <w:pPr>
        <w:spacing w:line="360" w:lineRule="auto"/>
        <w:rPr>
          <w:rFonts w:ascii="宋体" w:hAnsi="宋体"/>
        </w:rPr>
      </w:pPr>
      <w:r>
        <w:rPr>
          <w:rFonts w:hint="eastAsia" w:ascii="宋体" w:hAnsi="宋体"/>
        </w:rPr>
        <w:t>1、“重大违法记录”指报价人因违法经营受到刑事处罚或责令停产停业、吊销许可证或执照、较大数额罚款等行政处罚。</w:t>
      </w:r>
    </w:p>
    <w:p w14:paraId="7A9A1C07">
      <w:pPr>
        <w:spacing w:line="360" w:lineRule="auto"/>
        <w:rPr>
          <w:rFonts w:ascii="宋体" w:hAnsi="宋体"/>
        </w:rPr>
      </w:pPr>
      <w:r>
        <w:rPr>
          <w:rFonts w:hint="eastAsia" w:ascii="宋体" w:hAnsi="宋体"/>
        </w:rPr>
        <w:t>2、请报价人根据实际情况进行声明，若声明不真实，视为提供虚假材料。</w:t>
      </w:r>
    </w:p>
    <w:p w14:paraId="0F830A9E">
      <w:pPr>
        <w:spacing w:line="360" w:lineRule="auto"/>
        <w:rPr>
          <w:rFonts w:ascii="宋体" w:hAnsi="宋体"/>
        </w:rPr>
      </w:pPr>
    </w:p>
    <w:p w14:paraId="5667148D">
      <w:pPr>
        <w:spacing w:line="360" w:lineRule="auto"/>
        <w:rPr>
          <w:rFonts w:ascii="宋体" w:hAnsi="宋体"/>
        </w:rPr>
      </w:pPr>
    </w:p>
    <w:p w14:paraId="2DDD4587">
      <w:pPr>
        <w:spacing w:line="360" w:lineRule="auto"/>
        <w:ind w:firstLine="4800" w:firstLineChars="2000"/>
        <w:rPr>
          <w:rFonts w:ascii="宋体" w:hAnsi="宋体"/>
          <w:u w:val="single"/>
        </w:rPr>
      </w:pPr>
      <w:r>
        <w:rPr>
          <w:rFonts w:hint="eastAsia" w:ascii="宋体" w:hAnsi="宋体"/>
        </w:rPr>
        <w:t>报价人：</w:t>
      </w:r>
      <w:r>
        <w:rPr>
          <w:rFonts w:hint="eastAsia" w:ascii="宋体" w:hAnsi="宋体"/>
          <w:u w:val="single"/>
        </w:rPr>
        <w:t>（全称并加盖单位公章）</w:t>
      </w:r>
    </w:p>
    <w:p w14:paraId="338B8E4C">
      <w:pPr>
        <w:spacing w:line="360" w:lineRule="auto"/>
        <w:ind w:firstLine="4800" w:firstLineChars="2000"/>
        <w:rPr>
          <w:rFonts w:ascii="宋体" w:hAnsi="宋体"/>
        </w:rPr>
      </w:pPr>
      <w:r>
        <w:rPr>
          <w:rFonts w:hint="eastAsia" w:ascii="宋体" w:hAnsi="宋体"/>
        </w:rPr>
        <w:t>报价人代表签字：</w:t>
      </w:r>
    </w:p>
    <w:p w14:paraId="7D12B496">
      <w:pPr>
        <w:spacing w:line="360" w:lineRule="auto"/>
        <w:ind w:firstLine="4800" w:firstLineChars="2000"/>
        <w:rPr>
          <w:rFonts w:ascii="宋体" w:hAnsi="宋体"/>
        </w:rPr>
      </w:pPr>
      <w:r>
        <w:rPr>
          <w:rFonts w:hint="eastAsia" w:ascii="宋体" w:hAnsi="宋体"/>
        </w:rPr>
        <w:t>日期：年月日</w:t>
      </w:r>
    </w:p>
    <w:p w14:paraId="65134BA8">
      <w:pPr>
        <w:spacing w:line="360" w:lineRule="auto"/>
        <w:ind w:firstLine="5244" w:firstLineChars="2185"/>
        <w:rPr>
          <w:rFonts w:ascii="宋体" w:hAnsi="宋体"/>
        </w:rPr>
      </w:pPr>
    </w:p>
    <w:p w14:paraId="25BA278A">
      <w:pPr>
        <w:rPr>
          <w:rFonts w:ascii="宋体" w:hAnsi="宋体"/>
        </w:rPr>
        <w:sectPr>
          <w:pgSz w:w="11906" w:h="16838"/>
          <w:pgMar w:top="1440" w:right="1800" w:bottom="1440" w:left="1800" w:header="851" w:footer="992" w:gutter="0"/>
          <w:cols w:space="425" w:num="1"/>
          <w:docGrid w:type="lines" w:linePitch="312" w:charSpace="0"/>
        </w:sectPr>
      </w:pPr>
    </w:p>
    <w:p w14:paraId="7D91DDED">
      <w:pPr>
        <w:jc w:val="center"/>
        <w:outlineLvl w:val="2"/>
        <w:rPr>
          <w:rFonts w:ascii="宋体" w:hAnsi="宋体"/>
          <w:b/>
          <w:bCs/>
        </w:rPr>
      </w:pPr>
      <w:r>
        <w:rPr>
          <w:rFonts w:hint="eastAsia" w:ascii="宋体" w:hAnsi="宋体"/>
          <w:b/>
          <w:bCs/>
        </w:rPr>
        <w:t>格式10具备履行合同所必需的设备和专业技术能力的承诺书</w:t>
      </w:r>
    </w:p>
    <w:p w14:paraId="1B6220B0">
      <w:pPr>
        <w:spacing w:line="360" w:lineRule="auto"/>
        <w:rPr>
          <w:rFonts w:ascii="宋体"/>
          <w:b/>
          <w:sz w:val="32"/>
          <w:szCs w:val="32"/>
        </w:rPr>
      </w:pPr>
    </w:p>
    <w:p w14:paraId="32B1678B">
      <w:pPr>
        <w:widowControl/>
        <w:spacing w:line="360" w:lineRule="auto"/>
        <w:ind w:left="2"/>
        <w:jc w:val="left"/>
        <w:rPr>
          <w:rFonts w:ascii="宋体" w:cs="宋体"/>
          <w:kern w:val="0"/>
        </w:rPr>
      </w:pPr>
      <w:r>
        <w:rPr>
          <w:rFonts w:hint="eastAsia" w:ascii="宋体" w:cs="宋体"/>
          <w:kern w:val="0"/>
        </w:rPr>
        <w:t>致：</w:t>
      </w:r>
      <w:r>
        <w:rPr>
          <w:rFonts w:hint="eastAsia" w:ascii="宋体" w:cs="宋体"/>
          <w:kern w:val="0"/>
          <w:u w:val="single"/>
        </w:rPr>
        <w:t xml:space="preserve">             </w:t>
      </w:r>
    </w:p>
    <w:p w14:paraId="79EBC894">
      <w:pPr>
        <w:widowControl/>
        <w:spacing w:line="360" w:lineRule="auto"/>
        <w:ind w:left="2" w:leftChars="1" w:firstLine="480" w:firstLineChars="200"/>
        <w:jc w:val="left"/>
        <w:rPr>
          <w:rFonts w:ascii="宋体" w:cs="宋体"/>
          <w:kern w:val="0"/>
        </w:rPr>
      </w:pPr>
      <w:r>
        <w:rPr>
          <w:rFonts w:hint="eastAsia" w:ascii="宋体" w:cs="宋体"/>
          <w:kern w:val="0"/>
        </w:rPr>
        <w:t>我司承诺：我司具备履行本次</w:t>
      </w:r>
      <w:r>
        <w:rPr>
          <w:rFonts w:hint="eastAsia" w:ascii="宋体" w:cs="宋体"/>
          <w:kern w:val="0"/>
          <w:u w:val="single"/>
        </w:rPr>
        <w:t xml:space="preserve">   （采购编号、项目名称）    </w:t>
      </w:r>
      <w:r>
        <w:rPr>
          <w:rFonts w:hint="eastAsia" w:ascii="宋体" w:cs="宋体"/>
          <w:kern w:val="0"/>
        </w:rPr>
        <w:t>项目合同所必需的设备和专业技术能力。</w:t>
      </w:r>
    </w:p>
    <w:p w14:paraId="10BC62BB">
      <w:pPr>
        <w:widowControl/>
        <w:spacing w:line="360" w:lineRule="auto"/>
        <w:ind w:left="2" w:leftChars="1" w:firstLine="480" w:firstLineChars="200"/>
        <w:jc w:val="left"/>
        <w:rPr>
          <w:rFonts w:ascii="宋体" w:cs="宋体"/>
          <w:kern w:val="0"/>
        </w:rPr>
      </w:pPr>
    </w:p>
    <w:p w14:paraId="01651080">
      <w:pPr>
        <w:spacing w:line="360" w:lineRule="auto"/>
        <w:rPr>
          <w:rFonts w:ascii="宋体" w:cs="宋体"/>
          <w:kern w:val="0"/>
        </w:rPr>
      </w:pPr>
      <w:r>
        <w:rPr>
          <w:rFonts w:hint="eastAsia" w:ascii="宋体" w:cs="宋体"/>
          <w:kern w:val="0"/>
        </w:rPr>
        <w:t>                                                </w:t>
      </w:r>
    </w:p>
    <w:p w14:paraId="31E7BAED">
      <w:pPr>
        <w:spacing w:line="360" w:lineRule="auto"/>
        <w:rPr>
          <w:rFonts w:ascii="宋体" w:cs="宋体"/>
          <w:kern w:val="0"/>
        </w:rPr>
      </w:pPr>
      <w:r>
        <w:rPr>
          <w:rFonts w:hint="eastAsia" w:ascii="宋体" w:cs="宋体"/>
          <w:kern w:val="0"/>
        </w:rPr>
        <w:t>   </w:t>
      </w:r>
    </w:p>
    <w:p w14:paraId="5FCDA84B">
      <w:pPr>
        <w:spacing w:line="360" w:lineRule="auto"/>
        <w:rPr>
          <w:rFonts w:ascii="宋体" w:cs="宋体"/>
          <w:kern w:val="0"/>
        </w:rPr>
      </w:pPr>
    </w:p>
    <w:p w14:paraId="56B9C6CD">
      <w:pPr>
        <w:spacing w:line="360" w:lineRule="auto"/>
        <w:ind w:firstLine="4080" w:firstLineChars="1700"/>
        <w:rPr>
          <w:rFonts w:ascii="宋体" w:hAnsi="宋体"/>
        </w:rPr>
      </w:pPr>
      <w:r>
        <w:rPr>
          <w:rFonts w:hint="eastAsia" w:ascii="宋体" w:hAnsi="宋体"/>
        </w:rPr>
        <w:t>报价人（全称并加盖公章）：</w:t>
      </w:r>
    </w:p>
    <w:p w14:paraId="09714DA4">
      <w:pPr>
        <w:spacing w:line="360" w:lineRule="auto"/>
        <w:ind w:firstLine="4080" w:firstLineChars="1700"/>
        <w:rPr>
          <w:rFonts w:ascii="宋体" w:hAnsi="宋体" w:cs="宋体"/>
          <w:kern w:val="0"/>
          <w:u w:val="single"/>
        </w:rPr>
      </w:pPr>
      <w:r>
        <w:rPr>
          <w:rFonts w:hint="eastAsia" w:ascii="宋体" w:hAnsi="宋体"/>
        </w:rPr>
        <w:t>报价人代表签字：</w:t>
      </w:r>
    </w:p>
    <w:p w14:paraId="2453D968">
      <w:pPr>
        <w:jc w:val="center"/>
        <w:rPr>
          <w:rFonts w:ascii="宋体" w:hAnsi="宋体"/>
          <w:b/>
          <w:bCs/>
        </w:rPr>
        <w:sectPr>
          <w:pgSz w:w="11906" w:h="16838"/>
          <w:pgMar w:top="1440" w:right="1800" w:bottom="1440" w:left="1800" w:header="851" w:footer="992" w:gutter="0"/>
          <w:cols w:space="425" w:num="1"/>
          <w:docGrid w:type="lines" w:linePitch="312" w:charSpace="0"/>
        </w:sectPr>
      </w:pPr>
      <w:r>
        <w:rPr>
          <w:rFonts w:hint="eastAsia" w:ascii="宋体" w:hAnsi="宋体" w:cs="宋体"/>
          <w:kern w:val="0"/>
        </w:rPr>
        <w:t xml:space="preserve">             </w:t>
      </w:r>
      <w:r>
        <w:rPr>
          <w:rFonts w:ascii="宋体" w:hAnsi="宋体" w:cs="宋体"/>
          <w:kern w:val="0"/>
        </w:rPr>
        <w:t>日 期：</w:t>
      </w:r>
      <w:r>
        <w:rPr>
          <w:rFonts w:hint="eastAsia" w:ascii="宋体" w:hAnsi="宋体" w:cs="宋体"/>
          <w:kern w:val="0"/>
        </w:rPr>
        <w:t>年月日</w:t>
      </w:r>
    </w:p>
    <w:p w14:paraId="68D2762B">
      <w:pPr>
        <w:ind w:firstLine="964" w:firstLineChars="400"/>
        <w:outlineLvl w:val="2"/>
        <w:rPr>
          <w:rFonts w:ascii="宋体" w:hAnsi="宋体"/>
          <w:b/>
          <w:bCs/>
        </w:rPr>
      </w:pPr>
      <w:r>
        <w:rPr>
          <w:rFonts w:hint="eastAsia" w:ascii="宋体" w:hAnsi="宋体"/>
          <w:b/>
          <w:bCs/>
        </w:rPr>
        <w:t>格式11制造商出具的授权及承诺书（若需要，参考格式）</w:t>
      </w:r>
    </w:p>
    <w:p w14:paraId="34ADC406">
      <w:pPr>
        <w:pStyle w:val="12"/>
        <w:spacing w:line="360" w:lineRule="auto"/>
        <w:ind w:left="0" w:leftChars="0"/>
        <w:rPr>
          <w:u w:val="single"/>
        </w:rPr>
      </w:pPr>
    </w:p>
    <w:p w14:paraId="53EAAE50">
      <w:pPr>
        <w:pStyle w:val="12"/>
        <w:spacing w:line="360" w:lineRule="auto"/>
        <w:ind w:left="480"/>
        <w:rPr>
          <w:u w:val="single"/>
        </w:rPr>
      </w:pPr>
      <w:r>
        <w:rPr>
          <w:rFonts w:hint="eastAsia"/>
          <w:u w:val="single"/>
        </w:rPr>
        <w:t>致</w:t>
      </w:r>
      <w:r>
        <w:rPr>
          <w:u w:val="single"/>
        </w:rPr>
        <w:t>:</w:t>
      </w:r>
    </w:p>
    <w:p w14:paraId="1530D7B0">
      <w:pPr>
        <w:pStyle w:val="12"/>
        <w:spacing w:line="520" w:lineRule="exact"/>
        <w:ind w:left="480" w:firstLine="480" w:firstLineChars="200"/>
      </w:pPr>
      <w:r>
        <w:rPr>
          <w:rFonts w:hint="eastAsia"/>
        </w:rPr>
        <w:t>我方（制造商名称）是按</w:t>
      </w:r>
      <w:r>
        <w:rPr>
          <w:rFonts w:hint="eastAsia"/>
          <w:u w:val="single"/>
        </w:rPr>
        <w:t xml:space="preserve">                            </w:t>
      </w:r>
      <w:r>
        <w:rPr>
          <w:rFonts w:hint="eastAsia"/>
        </w:rPr>
        <w:t>（国家名称）法律成立的一家制造公司，主要营业地点设在</w:t>
      </w:r>
      <w:r>
        <w:rPr>
          <w:rFonts w:hint="eastAsia"/>
          <w:u w:val="single"/>
        </w:rPr>
        <w:t xml:space="preserve">    </w:t>
      </w:r>
      <w:r>
        <w:rPr>
          <w:rFonts w:hint="eastAsia"/>
        </w:rPr>
        <w:t>（制造商地址）。我司确认按</w:t>
      </w:r>
      <w:r>
        <w:rPr>
          <w:rFonts w:hint="eastAsia"/>
          <w:u w:val="single"/>
        </w:rPr>
        <w:t>（</w:t>
      </w:r>
      <w:r>
        <w:rPr>
          <w:rFonts w:hint="eastAsia"/>
        </w:rPr>
        <w:t>国家名称）的法律正式成立的、主要营业地点设在</w:t>
      </w:r>
      <w:r>
        <w:rPr>
          <w:rFonts w:hint="eastAsia"/>
          <w:u w:val="single"/>
        </w:rPr>
        <w:t xml:space="preserve">        （报价人地</w:t>
      </w:r>
      <w:r>
        <w:rPr>
          <w:rFonts w:hint="eastAsia"/>
        </w:rPr>
        <w:t>址）的</w:t>
      </w:r>
      <w:r>
        <w:rPr>
          <w:rFonts w:hint="eastAsia"/>
          <w:u w:val="single"/>
        </w:rPr>
        <w:t xml:space="preserve">           （</w:t>
      </w:r>
      <w:r>
        <w:rPr>
          <w:rFonts w:hint="eastAsia"/>
        </w:rPr>
        <w:t>报价人名称）有权销售我司制造（货物名称），并确认其作为独立的报价人在贵方关于（采购项目名称）的（采购编号）采购中参与投标。</w:t>
      </w:r>
    </w:p>
    <w:p w14:paraId="5B681305">
      <w:pPr>
        <w:pStyle w:val="12"/>
        <w:spacing w:line="520" w:lineRule="exact"/>
        <w:ind w:left="480" w:firstLine="480" w:firstLineChars="200"/>
      </w:pPr>
      <w:r>
        <w:rPr>
          <w:rFonts w:hint="eastAsia"/>
        </w:rPr>
        <w:t>作为制造商，我方确认知悉采购文件所列全部内容、认可报价人参与投标的各项文件，确认由我方制造并提供的（货物名称）满足采购文件所列技术要求；我方并确认一旦中标，对于报价人在与贵方签署的“供货和技术服务协议”项下所应承担的全部合同义务，不可撤销地向贵司承担连带保证责任。</w:t>
      </w:r>
    </w:p>
    <w:p w14:paraId="42E57ADA">
      <w:pPr>
        <w:pStyle w:val="12"/>
        <w:spacing w:line="360" w:lineRule="auto"/>
        <w:ind w:left="480"/>
      </w:pPr>
    </w:p>
    <w:p w14:paraId="0AB560C7">
      <w:pPr>
        <w:pStyle w:val="12"/>
        <w:spacing w:line="360" w:lineRule="auto"/>
        <w:ind w:left="480"/>
      </w:pPr>
      <w:r>
        <w:rPr>
          <w:rFonts w:hint="eastAsia"/>
        </w:rPr>
        <w:t>我方于年月日签署本文件，（贸易公司名称）于年月日接受此件，以此为证。</w:t>
      </w:r>
    </w:p>
    <w:p w14:paraId="35FB451E">
      <w:pPr>
        <w:pStyle w:val="12"/>
        <w:spacing w:line="360" w:lineRule="auto"/>
        <w:ind w:left="480"/>
        <w:rPr>
          <w:u w:val="single"/>
        </w:rPr>
      </w:pPr>
      <w:r>
        <w:rPr>
          <w:rFonts w:hint="eastAsia"/>
        </w:rPr>
        <w:t>报价人名称：</w:t>
      </w:r>
      <w:r>
        <w:rPr>
          <w:rFonts w:hint="eastAsia"/>
          <w:u w:val="single"/>
        </w:rPr>
        <w:t xml:space="preserve">                             </w:t>
      </w:r>
    </w:p>
    <w:p w14:paraId="0BF14186">
      <w:pPr>
        <w:pStyle w:val="12"/>
        <w:spacing w:line="360" w:lineRule="auto"/>
        <w:ind w:left="480"/>
        <w:rPr>
          <w:u w:val="single"/>
        </w:rPr>
      </w:pPr>
      <w:r>
        <w:rPr>
          <w:rFonts w:hint="eastAsia"/>
        </w:rPr>
        <w:t>出具授权书的制造商名称（加盖公章）：</w:t>
      </w:r>
      <w:r>
        <w:rPr>
          <w:rFonts w:hint="eastAsia"/>
          <w:u w:val="single"/>
        </w:rPr>
        <w:t xml:space="preserve">                             </w:t>
      </w:r>
      <w:r>
        <w:rPr>
          <w:rFonts w:hint="eastAsia"/>
        </w:rPr>
        <w:t xml:space="preserve">              </w:t>
      </w:r>
    </w:p>
    <w:p w14:paraId="441FD004">
      <w:pPr>
        <w:pStyle w:val="12"/>
        <w:spacing w:line="360" w:lineRule="auto"/>
        <w:ind w:left="480"/>
        <w:rPr>
          <w:u w:val="single"/>
        </w:rPr>
      </w:pPr>
      <w:r>
        <w:rPr>
          <w:rFonts w:hint="eastAsia"/>
        </w:rPr>
        <w:t>正式授权代表签字姓名、职务和部门：</w:t>
      </w:r>
      <w:r>
        <w:rPr>
          <w:rFonts w:hint="eastAsia"/>
          <w:u w:val="single"/>
        </w:rPr>
        <w:t xml:space="preserve">                               </w:t>
      </w:r>
      <w:r>
        <w:rPr>
          <w:rFonts w:hint="eastAsia"/>
        </w:rPr>
        <w:t xml:space="preserve">    </w:t>
      </w:r>
    </w:p>
    <w:p w14:paraId="3708AE98">
      <w:pPr>
        <w:pStyle w:val="12"/>
        <w:spacing w:line="360" w:lineRule="auto"/>
        <w:ind w:left="480"/>
        <w:rPr>
          <w:u w:val="single"/>
        </w:rPr>
      </w:pPr>
    </w:p>
    <w:p w14:paraId="3021303C">
      <w:pPr>
        <w:spacing w:line="360" w:lineRule="auto"/>
      </w:pPr>
      <w:r>
        <w:rPr>
          <w:rFonts w:hint="eastAsia"/>
        </w:rPr>
        <w:t>（注：请附制造商公司主体证明材料，对于在中华人民共和国境外的制造商，需依照中国法律提交相关公证/认证文件。）</w:t>
      </w:r>
    </w:p>
    <w:p w14:paraId="23AC0847">
      <w:pPr>
        <w:rPr>
          <w:rFonts w:ascii="宋体" w:hAnsi="宋体"/>
        </w:rPr>
        <w:sectPr>
          <w:pgSz w:w="11906" w:h="16838"/>
          <w:pgMar w:top="1440" w:right="1800" w:bottom="1440" w:left="1800" w:header="851" w:footer="992" w:gutter="0"/>
          <w:cols w:space="425" w:num="1"/>
          <w:docGrid w:type="lines" w:linePitch="312" w:charSpace="0"/>
        </w:sectPr>
      </w:pPr>
      <w:r>
        <w:rPr>
          <w:rFonts w:hint="eastAsia" w:ascii="宋体" w:hAnsi="宋体"/>
        </w:rPr>
        <w:br w:type="page"/>
      </w:r>
    </w:p>
    <w:p w14:paraId="61F58430">
      <w:pPr>
        <w:ind w:firstLine="964" w:firstLineChars="400"/>
        <w:jc w:val="center"/>
        <w:outlineLvl w:val="2"/>
        <w:rPr>
          <w:rFonts w:ascii="宋体" w:hAnsi="宋体"/>
          <w:b/>
          <w:bCs/>
        </w:rPr>
      </w:pPr>
      <w:r>
        <w:rPr>
          <w:rFonts w:hint="eastAsia" w:ascii="宋体" w:hAnsi="宋体"/>
          <w:b/>
          <w:bCs/>
        </w:rPr>
        <w:t>格式12 报名函</w:t>
      </w:r>
    </w:p>
    <w:p w14:paraId="2F71231F">
      <w:pPr>
        <w:spacing w:line="360" w:lineRule="auto"/>
        <w:rPr>
          <w:sz w:val="28"/>
        </w:rPr>
      </w:pPr>
    </w:p>
    <w:p w14:paraId="4D61333F">
      <w:pPr>
        <w:spacing w:line="360" w:lineRule="auto"/>
        <w:rPr>
          <w:sz w:val="28"/>
        </w:rPr>
      </w:pPr>
      <w:r>
        <w:rPr>
          <w:rFonts w:hint="eastAsia"/>
          <w:sz w:val="28"/>
        </w:rPr>
        <w:t>致嘉庚创新实验室资产采购管理室：</w:t>
      </w:r>
    </w:p>
    <w:p w14:paraId="3876E221">
      <w:pPr>
        <w:spacing w:line="360" w:lineRule="auto"/>
        <w:rPr>
          <w:sz w:val="28"/>
        </w:rPr>
      </w:pPr>
    </w:p>
    <w:p w14:paraId="6C3CB67A">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14:paraId="6D61BEFE">
      <w:pPr>
        <w:spacing w:line="360" w:lineRule="auto"/>
        <w:rPr>
          <w:sz w:val="28"/>
        </w:rPr>
      </w:pPr>
    </w:p>
    <w:p w14:paraId="72458BD1">
      <w:pPr>
        <w:spacing w:line="360" w:lineRule="auto"/>
        <w:rPr>
          <w:sz w:val="28"/>
        </w:rPr>
      </w:pPr>
      <w:r>
        <w:rPr>
          <w:rFonts w:hint="eastAsia"/>
          <w:sz w:val="28"/>
        </w:rPr>
        <w:t>投标代表：</w:t>
      </w:r>
      <w:r>
        <w:rPr>
          <w:sz w:val="28"/>
        </w:rPr>
        <w:t>_____________________</w:t>
      </w:r>
    </w:p>
    <w:p w14:paraId="5E232615">
      <w:pPr>
        <w:spacing w:line="360" w:lineRule="auto"/>
        <w:rPr>
          <w:sz w:val="28"/>
        </w:rPr>
      </w:pPr>
      <w:r>
        <w:rPr>
          <w:rFonts w:hint="eastAsia"/>
          <w:sz w:val="28"/>
        </w:rPr>
        <w:t>联系电话：</w:t>
      </w:r>
      <w:r>
        <w:rPr>
          <w:sz w:val="28"/>
        </w:rPr>
        <w:t>_____________________</w:t>
      </w:r>
    </w:p>
    <w:p w14:paraId="30F01DDC">
      <w:pPr>
        <w:spacing w:line="360" w:lineRule="auto"/>
        <w:rPr>
          <w:sz w:val="28"/>
        </w:rPr>
      </w:pPr>
    </w:p>
    <w:p w14:paraId="31F6F7F8">
      <w:pPr>
        <w:spacing w:line="360" w:lineRule="auto"/>
        <w:rPr>
          <w:sz w:val="28"/>
        </w:rPr>
      </w:pPr>
    </w:p>
    <w:p w14:paraId="6FCA74FC">
      <w:pPr>
        <w:spacing w:line="360" w:lineRule="auto"/>
        <w:ind w:firstLine="570"/>
        <w:rPr>
          <w:sz w:val="28"/>
        </w:rPr>
      </w:pPr>
      <w:r>
        <w:rPr>
          <w:rFonts w:hint="eastAsia"/>
          <w:sz w:val="28"/>
        </w:rPr>
        <w:t>投标人全称（加盖公章）：</w:t>
      </w:r>
    </w:p>
    <w:p w14:paraId="245E65E2">
      <w:pPr>
        <w:spacing w:line="360" w:lineRule="auto"/>
        <w:ind w:firstLine="570"/>
        <w:rPr>
          <w:sz w:val="28"/>
        </w:rPr>
      </w:pPr>
      <w:r>
        <w:rPr>
          <w:rFonts w:hint="eastAsia"/>
          <w:sz w:val="28"/>
        </w:rPr>
        <w:t>　　　　　　　　　　　　　　　　　年　　月　　　日</w:t>
      </w:r>
    </w:p>
    <w:p w14:paraId="4BEEE748">
      <w:pPr>
        <w:rPr>
          <w:rFonts w:ascii="宋体" w:hAnsi="宋体"/>
        </w:rPr>
      </w:pPr>
      <w:r>
        <w:rPr>
          <w:rFonts w:hint="eastAsia" w:ascii="宋体" w:hAnsi="宋体"/>
        </w:rPr>
        <w:br w:type="page"/>
      </w:r>
    </w:p>
    <w:p w14:paraId="4CFAA199">
      <w:pPr>
        <w:rPr>
          <w:rFonts w:ascii="宋体" w:hAnsi="宋体"/>
        </w:rPr>
      </w:pPr>
    </w:p>
    <w:p w14:paraId="26058904">
      <w:pPr>
        <w:jc w:val="center"/>
        <w:rPr>
          <w:b/>
          <w:bCs/>
          <w:sz w:val="32"/>
          <w:szCs w:val="32"/>
        </w:rPr>
      </w:pPr>
      <w:bookmarkStart w:id="51" w:name="_Toc32353"/>
      <w:r>
        <w:rPr>
          <w:rFonts w:hint="eastAsia"/>
          <w:b/>
          <w:bCs/>
          <w:sz w:val="32"/>
          <w:szCs w:val="32"/>
        </w:rPr>
        <w:t>技术与商务部分格式</w:t>
      </w:r>
      <w:bookmarkEnd w:id="51"/>
    </w:p>
    <w:p w14:paraId="09547961">
      <w:pPr>
        <w:spacing w:before="156" w:beforeLines="50" w:after="156" w:afterLines="50"/>
        <w:jc w:val="center"/>
        <w:outlineLvl w:val="2"/>
        <w:rPr>
          <w:rFonts w:ascii="宋体" w:hAnsi="宋体"/>
          <w:b/>
          <w:bCs/>
          <w:sz w:val="30"/>
          <w:szCs w:val="32"/>
        </w:rPr>
      </w:pPr>
      <w:r>
        <w:rPr>
          <w:rFonts w:hint="eastAsia" w:cs="宋体"/>
          <w:b/>
          <w:bCs/>
          <w:sz w:val="28"/>
          <w:szCs w:val="28"/>
        </w:rPr>
        <w:t>格式</w:t>
      </w:r>
      <w:r>
        <w:rPr>
          <w:rFonts w:hint="eastAsia"/>
          <w:b/>
          <w:bCs/>
          <w:sz w:val="28"/>
          <w:szCs w:val="28"/>
        </w:rPr>
        <w:t xml:space="preserve">1 </w:t>
      </w:r>
      <w:r>
        <w:rPr>
          <w:rFonts w:hint="eastAsia" w:ascii="宋体" w:hAnsi="宋体"/>
          <w:b/>
          <w:bCs/>
          <w:sz w:val="30"/>
          <w:szCs w:val="32"/>
        </w:rPr>
        <w:t>带“★”号条款逐条响应情况表</w:t>
      </w:r>
    </w:p>
    <w:p w14:paraId="79BACAF4">
      <w:pPr>
        <w:spacing w:line="380" w:lineRule="exact"/>
        <w:rPr>
          <w:rFonts w:ascii="宋体" w:hAnsi="宋体" w:cs="宋体"/>
        </w:rPr>
      </w:pPr>
      <w:r>
        <w:rPr>
          <w:rFonts w:hint="eastAsia" w:ascii="宋体" w:hAnsi="宋体" w:cs="宋体"/>
        </w:rPr>
        <w:t>项目名称：</w:t>
      </w:r>
      <w:r>
        <w:rPr>
          <w:rFonts w:hint="eastAsia" w:ascii="宋体" w:hAnsi="宋体"/>
        </w:rPr>
        <w:t xml:space="preserve">                                       采购编号</w:t>
      </w:r>
      <w:r>
        <w:rPr>
          <w:rFonts w:hint="eastAsia" w:ascii="宋体" w:hAnsi="宋体" w:cs="宋体"/>
        </w:rPr>
        <w:t>：</w:t>
      </w:r>
    </w:p>
    <w:p w14:paraId="21388BCB">
      <w:pPr>
        <w:spacing w:line="380" w:lineRule="exact"/>
        <w:rPr>
          <w:rFonts w:ascii="宋体" w:hAnsi="宋体"/>
        </w:rPr>
      </w:pPr>
      <w:r>
        <w:rPr>
          <w:rFonts w:hint="eastAsia" w:ascii="宋体" w:hAnsi="宋体" w:cs="宋体"/>
        </w:rPr>
        <w:t>合同包：</w:t>
      </w:r>
    </w:p>
    <w:tbl>
      <w:tblPr>
        <w:tblStyle w:val="20"/>
        <w:tblW w:w="8562"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978"/>
        <w:gridCol w:w="3367"/>
        <w:gridCol w:w="1855"/>
        <w:gridCol w:w="2362"/>
      </w:tblGrid>
      <w:tr w14:paraId="24B4AFF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978" w:type="dxa"/>
            <w:vAlign w:val="center"/>
          </w:tcPr>
          <w:p w14:paraId="2A18DAAD">
            <w:pPr>
              <w:spacing w:line="300" w:lineRule="exact"/>
              <w:jc w:val="center"/>
              <w:rPr>
                <w:rFonts w:ascii="宋体" w:hAnsi="宋体"/>
              </w:rPr>
            </w:pPr>
            <w:r>
              <w:rPr>
                <w:rFonts w:hint="eastAsia" w:ascii="宋体" w:hAnsi="宋体"/>
              </w:rPr>
              <w:t>序号</w:t>
            </w:r>
          </w:p>
        </w:tc>
        <w:tc>
          <w:tcPr>
            <w:tcW w:w="3367" w:type="dxa"/>
            <w:vAlign w:val="center"/>
          </w:tcPr>
          <w:p w14:paraId="7B5AA6F1">
            <w:pPr>
              <w:spacing w:line="300" w:lineRule="exact"/>
              <w:jc w:val="center"/>
              <w:rPr>
                <w:rFonts w:ascii="宋体" w:hAnsi="宋体"/>
              </w:rPr>
            </w:pPr>
            <w:r>
              <w:rPr>
                <w:rFonts w:hint="eastAsia" w:ascii="宋体" w:hAnsi="宋体"/>
              </w:rPr>
              <w:t>采购文件中带“★”号的条款</w:t>
            </w:r>
          </w:p>
        </w:tc>
        <w:tc>
          <w:tcPr>
            <w:tcW w:w="1855" w:type="dxa"/>
            <w:vAlign w:val="center"/>
          </w:tcPr>
          <w:p w14:paraId="3E94A2C7">
            <w:pPr>
              <w:spacing w:line="300" w:lineRule="exact"/>
              <w:jc w:val="center"/>
              <w:rPr>
                <w:rFonts w:ascii="宋体" w:hAnsi="宋体"/>
              </w:rPr>
            </w:pPr>
            <w:r>
              <w:rPr>
                <w:rFonts w:ascii="宋体" w:hAnsi="宋体"/>
              </w:rPr>
              <w:t>投标响应</w:t>
            </w:r>
            <w:r>
              <w:rPr>
                <w:rFonts w:hint="eastAsia" w:ascii="宋体" w:hAnsi="宋体"/>
              </w:rPr>
              <w:t>内容</w:t>
            </w:r>
          </w:p>
        </w:tc>
        <w:tc>
          <w:tcPr>
            <w:tcW w:w="2362" w:type="dxa"/>
            <w:vAlign w:val="center"/>
          </w:tcPr>
          <w:p w14:paraId="233A421C">
            <w:pPr>
              <w:spacing w:line="300" w:lineRule="exact"/>
              <w:jc w:val="center"/>
              <w:rPr>
                <w:rFonts w:ascii="宋体" w:hAnsi="宋体"/>
              </w:rPr>
            </w:pPr>
            <w:r>
              <w:rPr>
                <w:rFonts w:hint="eastAsia" w:ascii="宋体" w:hAnsi="宋体"/>
              </w:rPr>
              <w:t>对应报价文件页码</w:t>
            </w:r>
          </w:p>
        </w:tc>
      </w:tr>
      <w:tr w14:paraId="5618435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78" w:type="dxa"/>
            <w:vAlign w:val="center"/>
          </w:tcPr>
          <w:p w14:paraId="733B800F">
            <w:pPr>
              <w:spacing w:line="300" w:lineRule="exact"/>
              <w:jc w:val="center"/>
              <w:rPr>
                <w:rFonts w:ascii="宋体" w:hAnsi="宋体"/>
              </w:rPr>
            </w:pPr>
          </w:p>
        </w:tc>
        <w:tc>
          <w:tcPr>
            <w:tcW w:w="3367" w:type="dxa"/>
            <w:vAlign w:val="center"/>
          </w:tcPr>
          <w:p w14:paraId="17277BC9">
            <w:pPr>
              <w:spacing w:line="300" w:lineRule="exact"/>
              <w:rPr>
                <w:rFonts w:ascii="宋体" w:hAnsi="宋体" w:cs="宋体"/>
                <w:bCs/>
                <w:kern w:val="0"/>
              </w:rPr>
            </w:pPr>
          </w:p>
        </w:tc>
        <w:tc>
          <w:tcPr>
            <w:tcW w:w="1855" w:type="dxa"/>
            <w:vAlign w:val="center"/>
          </w:tcPr>
          <w:p w14:paraId="16A1B490">
            <w:pPr>
              <w:spacing w:line="300" w:lineRule="exact"/>
              <w:rPr>
                <w:rFonts w:ascii="宋体" w:hAnsi="宋体"/>
              </w:rPr>
            </w:pPr>
          </w:p>
        </w:tc>
        <w:tc>
          <w:tcPr>
            <w:tcW w:w="2362" w:type="dxa"/>
            <w:vAlign w:val="center"/>
          </w:tcPr>
          <w:p w14:paraId="1C10B78E">
            <w:pPr>
              <w:spacing w:line="300" w:lineRule="exact"/>
              <w:rPr>
                <w:rFonts w:ascii="宋体" w:hAnsi="宋体"/>
              </w:rPr>
            </w:pPr>
          </w:p>
        </w:tc>
      </w:tr>
      <w:tr w14:paraId="5E48EDB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78" w:type="dxa"/>
            <w:vAlign w:val="center"/>
          </w:tcPr>
          <w:p w14:paraId="41164304">
            <w:pPr>
              <w:spacing w:line="300" w:lineRule="exact"/>
              <w:jc w:val="center"/>
              <w:rPr>
                <w:rFonts w:ascii="宋体" w:hAnsi="宋体"/>
              </w:rPr>
            </w:pPr>
          </w:p>
        </w:tc>
        <w:tc>
          <w:tcPr>
            <w:tcW w:w="3367" w:type="dxa"/>
            <w:vAlign w:val="center"/>
          </w:tcPr>
          <w:p w14:paraId="09C48EB0">
            <w:pPr>
              <w:spacing w:line="300" w:lineRule="exact"/>
              <w:rPr>
                <w:rFonts w:ascii="宋体" w:hAnsi="宋体" w:cs="宋体"/>
                <w:bCs/>
                <w:kern w:val="0"/>
              </w:rPr>
            </w:pPr>
          </w:p>
        </w:tc>
        <w:tc>
          <w:tcPr>
            <w:tcW w:w="1855" w:type="dxa"/>
            <w:vAlign w:val="center"/>
          </w:tcPr>
          <w:p w14:paraId="6FBBE8FF">
            <w:pPr>
              <w:spacing w:line="300" w:lineRule="exact"/>
              <w:rPr>
                <w:rFonts w:ascii="宋体" w:hAnsi="宋体"/>
              </w:rPr>
            </w:pPr>
          </w:p>
        </w:tc>
        <w:tc>
          <w:tcPr>
            <w:tcW w:w="2362" w:type="dxa"/>
            <w:vAlign w:val="center"/>
          </w:tcPr>
          <w:p w14:paraId="5BE8DC64">
            <w:pPr>
              <w:spacing w:line="300" w:lineRule="exact"/>
              <w:rPr>
                <w:rFonts w:ascii="宋体" w:hAnsi="宋体"/>
              </w:rPr>
            </w:pPr>
          </w:p>
        </w:tc>
      </w:tr>
      <w:tr w14:paraId="68973023">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78" w:type="dxa"/>
            <w:vAlign w:val="center"/>
          </w:tcPr>
          <w:p w14:paraId="2B3E629D">
            <w:pPr>
              <w:spacing w:line="300" w:lineRule="exact"/>
              <w:jc w:val="center"/>
              <w:rPr>
                <w:rFonts w:ascii="宋体" w:hAnsi="宋体"/>
              </w:rPr>
            </w:pPr>
          </w:p>
        </w:tc>
        <w:tc>
          <w:tcPr>
            <w:tcW w:w="3367" w:type="dxa"/>
            <w:vAlign w:val="center"/>
          </w:tcPr>
          <w:p w14:paraId="0B9EC8CF">
            <w:pPr>
              <w:spacing w:line="300" w:lineRule="exact"/>
              <w:rPr>
                <w:rFonts w:ascii="宋体" w:hAnsi="宋体" w:cs="宋体"/>
                <w:bCs/>
                <w:kern w:val="0"/>
              </w:rPr>
            </w:pPr>
          </w:p>
        </w:tc>
        <w:tc>
          <w:tcPr>
            <w:tcW w:w="1855" w:type="dxa"/>
            <w:vAlign w:val="center"/>
          </w:tcPr>
          <w:p w14:paraId="7C4DE603">
            <w:pPr>
              <w:spacing w:line="300" w:lineRule="exact"/>
              <w:rPr>
                <w:rFonts w:ascii="宋体" w:hAnsi="宋体"/>
              </w:rPr>
            </w:pPr>
          </w:p>
        </w:tc>
        <w:tc>
          <w:tcPr>
            <w:tcW w:w="2362" w:type="dxa"/>
            <w:vAlign w:val="center"/>
          </w:tcPr>
          <w:p w14:paraId="358B30CB">
            <w:pPr>
              <w:spacing w:line="300" w:lineRule="exact"/>
              <w:rPr>
                <w:rFonts w:ascii="宋体" w:hAnsi="宋体"/>
              </w:rPr>
            </w:pPr>
          </w:p>
        </w:tc>
      </w:tr>
      <w:tr w14:paraId="48D5F6CF">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78" w:type="dxa"/>
            <w:vAlign w:val="center"/>
          </w:tcPr>
          <w:p w14:paraId="348F6EA2">
            <w:pPr>
              <w:spacing w:line="300" w:lineRule="exact"/>
              <w:jc w:val="center"/>
              <w:rPr>
                <w:rFonts w:ascii="宋体" w:hAnsi="宋体"/>
              </w:rPr>
            </w:pPr>
          </w:p>
        </w:tc>
        <w:tc>
          <w:tcPr>
            <w:tcW w:w="3367" w:type="dxa"/>
            <w:vAlign w:val="center"/>
          </w:tcPr>
          <w:p w14:paraId="33274AF4">
            <w:pPr>
              <w:spacing w:line="300" w:lineRule="exact"/>
              <w:rPr>
                <w:rFonts w:ascii="宋体" w:hAnsi="宋体" w:cs="宋体"/>
                <w:bCs/>
                <w:kern w:val="0"/>
              </w:rPr>
            </w:pPr>
          </w:p>
        </w:tc>
        <w:tc>
          <w:tcPr>
            <w:tcW w:w="1855" w:type="dxa"/>
            <w:vAlign w:val="center"/>
          </w:tcPr>
          <w:p w14:paraId="32619983">
            <w:pPr>
              <w:spacing w:line="300" w:lineRule="exact"/>
              <w:rPr>
                <w:rFonts w:ascii="宋体" w:hAnsi="宋体"/>
              </w:rPr>
            </w:pPr>
          </w:p>
        </w:tc>
        <w:tc>
          <w:tcPr>
            <w:tcW w:w="2362" w:type="dxa"/>
            <w:vAlign w:val="center"/>
          </w:tcPr>
          <w:p w14:paraId="26695771">
            <w:pPr>
              <w:spacing w:line="300" w:lineRule="exact"/>
              <w:rPr>
                <w:rFonts w:ascii="宋体" w:hAnsi="宋体"/>
              </w:rPr>
            </w:pPr>
          </w:p>
        </w:tc>
      </w:tr>
      <w:tr w14:paraId="45D70D50">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78" w:type="dxa"/>
            <w:vAlign w:val="center"/>
          </w:tcPr>
          <w:p w14:paraId="2BDD9E87">
            <w:pPr>
              <w:spacing w:line="300" w:lineRule="exact"/>
              <w:jc w:val="center"/>
              <w:rPr>
                <w:rFonts w:ascii="宋体" w:hAnsi="宋体"/>
              </w:rPr>
            </w:pPr>
          </w:p>
        </w:tc>
        <w:tc>
          <w:tcPr>
            <w:tcW w:w="3367" w:type="dxa"/>
            <w:vAlign w:val="center"/>
          </w:tcPr>
          <w:p w14:paraId="01B47D14">
            <w:pPr>
              <w:spacing w:line="300" w:lineRule="exact"/>
              <w:rPr>
                <w:rFonts w:ascii="宋体" w:hAnsi="宋体" w:cs="宋体"/>
                <w:bCs/>
                <w:kern w:val="0"/>
              </w:rPr>
            </w:pPr>
          </w:p>
        </w:tc>
        <w:tc>
          <w:tcPr>
            <w:tcW w:w="1855" w:type="dxa"/>
            <w:vAlign w:val="center"/>
          </w:tcPr>
          <w:p w14:paraId="03F4DDCF">
            <w:pPr>
              <w:spacing w:line="300" w:lineRule="exact"/>
              <w:rPr>
                <w:rFonts w:ascii="宋体" w:hAnsi="宋体"/>
              </w:rPr>
            </w:pPr>
          </w:p>
        </w:tc>
        <w:tc>
          <w:tcPr>
            <w:tcW w:w="2362" w:type="dxa"/>
            <w:vAlign w:val="center"/>
          </w:tcPr>
          <w:p w14:paraId="37F77438">
            <w:pPr>
              <w:spacing w:line="300" w:lineRule="exact"/>
              <w:rPr>
                <w:rFonts w:ascii="宋体" w:hAnsi="宋体"/>
              </w:rPr>
            </w:pPr>
          </w:p>
        </w:tc>
      </w:tr>
    </w:tbl>
    <w:p w14:paraId="76AA3442">
      <w:pPr>
        <w:spacing w:line="380" w:lineRule="exact"/>
        <w:ind w:firstLine="482" w:firstLineChars="200"/>
        <w:jc w:val="left"/>
        <w:rPr>
          <w:rFonts w:ascii="宋体" w:hAnsi="宋体"/>
          <w:b/>
        </w:rPr>
      </w:pPr>
      <w:r>
        <w:rPr>
          <w:rFonts w:hint="eastAsia" w:ascii="宋体" w:hAnsi="宋体"/>
          <w:b/>
        </w:rPr>
        <w:t>以上★号条款为采购文件中的所有★号条款，无论是技术指标或文字描述要求，报价人必须逐条如实地书面响应。</w:t>
      </w:r>
    </w:p>
    <w:p w14:paraId="02CEE72D">
      <w:pPr>
        <w:spacing w:line="380" w:lineRule="exact"/>
        <w:ind w:firstLine="482" w:firstLineChars="200"/>
        <w:jc w:val="left"/>
        <w:rPr>
          <w:rFonts w:ascii="宋体" w:hAnsi="宋体"/>
          <w:b/>
        </w:rPr>
      </w:pPr>
    </w:p>
    <w:p w14:paraId="05CE1E31">
      <w:pPr>
        <w:spacing w:line="360" w:lineRule="auto"/>
        <w:ind w:firstLine="4200" w:firstLineChars="1750"/>
        <w:rPr>
          <w:rFonts w:ascii="宋体" w:hAnsi="宋体"/>
        </w:rPr>
      </w:pPr>
      <w:r>
        <w:rPr>
          <w:rFonts w:hint="eastAsia" w:ascii="宋体" w:hAnsi="宋体"/>
        </w:rPr>
        <w:t>报价人全称（加盖公章）：</w:t>
      </w:r>
    </w:p>
    <w:p w14:paraId="785EF78C">
      <w:pPr>
        <w:spacing w:line="360" w:lineRule="auto"/>
        <w:ind w:firstLine="4200" w:firstLineChars="1750"/>
        <w:rPr>
          <w:rFonts w:ascii="宋体" w:hAnsi="宋体"/>
          <w:u w:val="single"/>
        </w:rPr>
      </w:pPr>
      <w:r>
        <w:rPr>
          <w:rFonts w:hint="eastAsia" w:ascii="宋体" w:hAnsi="宋体"/>
        </w:rPr>
        <w:t>报价人代表签字：</w:t>
      </w:r>
    </w:p>
    <w:p w14:paraId="6021CC4A">
      <w:pPr>
        <w:tabs>
          <w:tab w:val="left" w:pos="3570"/>
        </w:tabs>
        <w:spacing w:line="360" w:lineRule="auto"/>
        <w:ind w:right="-24" w:rightChars="-10" w:firstLine="4200" w:firstLineChars="1750"/>
        <w:rPr>
          <w:b/>
          <w:bCs/>
          <w:sz w:val="28"/>
          <w:szCs w:val="28"/>
        </w:rPr>
      </w:pPr>
      <w:r>
        <w:rPr>
          <w:rFonts w:hint="eastAsia" w:ascii="宋体" w:hAnsi="宋体"/>
        </w:rPr>
        <w:t>日   期：</w:t>
      </w:r>
    </w:p>
    <w:p w14:paraId="2550494D">
      <w:pPr>
        <w:spacing w:before="156" w:beforeLines="50" w:after="156" w:afterLines="50"/>
        <w:jc w:val="center"/>
        <w:rPr>
          <w:rFonts w:ascii="宋体" w:hAnsi="宋体"/>
          <w:b/>
          <w:bCs/>
          <w:sz w:val="30"/>
          <w:szCs w:val="32"/>
        </w:rPr>
      </w:pPr>
    </w:p>
    <w:p w14:paraId="25069F49">
      <w:pPr>
        <w:tabs>
          <w:tab w:val="left" w:pos="3570"/>
        </w:tabs>
        <w:spacing w:line="360" w:lineRule="auto"/>
        <w:ind w:right="-24" w:rightChars="-10"/>
        <w:jc w:val="center"/>
        <w:rPr>
          <w:rFonts w:cs="宋体"/>
          <w:b/>
          <w:bCs/>
          <w:sz w:val="28"/>
          <w:szCs w:val="28"/>
        </w:rPr>
      </w:pPr>
    </w:p>
    <w:p w14:paraId="70DC4DF7">
      <w:pPr>
        <w:tabs>
          <w:tab w:val="left" w:pos="3570"/>
        </w:tabs>
        <w:spacing w:line="360" w:lineRule="auto"/>
        <w:ind w:right="-24" w:rightChars="-10"/>
        <w:jc w:val="center"/>
        <w:rPr>
          <w:rFonts w:cs="宋体"/>
          <w:b/>
          <w:bCs/>
          <w:sz w:val="28"/>
          <w:szCs w:val="28"/>
        </w:rPr>
      </w:pPr>
    </w:p>
    <w:p w14:paraId="5A499A9D">
      <w:pPr>
        <w:tabs>
          <w:tab w:val="left" w:pos="3570"/>
        </w:tabs>
        <w:spacing w:line="360" w:lineRule="auto"/>
        <w:ind w:right="-24" w:rightChars="-10"/>
        <w:jc w:val="center"/>
        <w:rPr>
          <w:rFonts w:cs="宋体"/>
          <w:b/>
          <w:bCs/>
          <w:sz w:val="28"/>
          <w:szCs w:val="28"/>
        </w:rPr>
      </w:pPr>
    </w:p>
    <w:p w14:paraId="33DB7093">
      <w:pPr>
        <w:tabs>
          <w:tab w:val="left" w:pos="3570"/>
        </w:tabs>
        <w:spacing w:line="360" w:lineRule="auto"/>
        <w:ind w:right="-24" w:rightChars="-10"/>
        <w:jc w:val="center"/>
        <w:rPr>
          <w:rFonts w:cs="宋体"/>
          <w:b/>
          <w:bCs/>
          <w:sz w:val="28"/>
          <w:szCs w:val="28"/>
        </w:rPr>
      </w:pPr>
    </w:p>
    <w:p w14:paraId="7C79411F">
      <w:pPr>
        <w:tabs>
          <w:tab w:val="left" w:pos="3570"/>
        </w:tabs>
        <w:spacing w:line="360" w:lineRule="auto"/>
        <w:ind w:right="-24" w:rightChars="-10"/>
        <w:jc w:val="center"/>
        <w:rPr>
          <w:rFonts w:cs="宋体"/>
          <w:b/>
          <w:bCs/>
          <w:sz w:val="28"/>
          <w:szCs w:val="28"/>
        </w:rPr>
      </w:pPr>
    </w:p>
    <w:p w14:paraId="1AB9E7DC">
      <w:pPr>
        <w:tabs>
          <w:tab w:val="left" w:pos="3570"/>
        </w:tabs>
        <w:spacing w:line="360" w:lineRule="auto"/>
        <w:ind w:right="-24" w:rightChars="-10"/>
        <w:jc w:val="center"/>
        <w:rPr>
          <w:rFonts w:cs="宋体"/>
          <w:b/>
          <w:bCs/>
          <w:sz w:val="28"/>
          <w:szCs w:val="28"/>
        </w:rPr>
      </w:pPr>
    </w:p>
    <w:p w14:paraId="28C6DEF6">
      <w:pPr>
        <w:spacing w:before="156" w:beforeLines="50" w:after="156" w:afterLines="50"/>
        <w:ind w:firstLine="1968" w:firstLineChars="700"/>
        <w:outlineLvl w:val="2"/>
        <w:rPr>
          <w:rFonts w:cs="宋体"/>
          <w:b/>
          <w:bCs/>
          <w:sz w:val="28"/>
          <w:szCs w:val="28"/>
        </w:rPr>
      </w:pPr>
      <w:r>
        <w:rPr>
          <w:rFonts w:hint="eastAsia" w:cs="宋体"/>
          <w:b/>
          <w:bCs/>
          <w:sz w:val="28"/>
          <w:szCs w:val="28"/>
        </w:rPr>
        <w:t>格式2 投标货物简要说明一览表</w:t>
      </w:r>
    </w:p>
    <w:p w14:paraId="1FFAE59F">
      <w:pPr>
        <w:tabs>
          <w:tab w:val="left" w:pos="3570"/>
        </w:tabs>
        <w:spacing w:line="360" w:lineRule="auto"/>
        <w:ind w:right="-24" w:rightChars="-10"/>
      </w:pPr>
    </w:p>
    <w:p w14:paraId="54D3C067">
      <w:pPr>
        <w:tabs>
          <w:tab w:val="left" w:pos="3570"/>
        </w:tabs>
        <w:spacing w:line="360" w:lineRule="auto"/>
        <w:ind w:right="-24" w:rightChars="-10"/>
        <w:jc w:val="center"/>
      </w:pPr>
    </w:p>
    <w:p w14:paraId="68B762D9">
      <w:pPr>
        <w:tabs>
          <w:tab w:val="left" w:pos="3570"/>
        </w:tabs>
        <w:spacing w:line="360" w:lineRule="auto"/>
        <w:ind w:right="-24" w:rightChars="-10"/>
        <w:rPr>
          <w:rFonts w:cs="宋体"/>
        </w:rPr>
      </w:pPr>
      <w:r>
        <w:rPr>
          <w:rFonts w:hint="eastAsia" w:cs="宋体"/>
        </w:rPr>
        <w:t>报价人全称（加盖公章）：合同包：</w:t>
      </w:r>
    </w:p>
    <w:tbl>
      <w:tblPr>
        <w:tblStyle w:val="20"/>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14:paraId="7548F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C80525D">
            <w:pPr>
              <w:tabs>
                <w:tab w:val="left" w:pos="3570"/>
              </w:tabs>
              <w:spacing w:line="360" w:lineRule="auto"/>
              <w:ind w:right="-24" w:rightChars="-10"/>
              <w:jc w:val="center"/>
            </w:pPr>
            <w:r>
              <w:rPr>
                <w:rFonts w:hint="eastAsia" w:cs="宋体"/>
              </w:rPr>
              <w:t>序号</w:t>
            </w:r>
          </w:p>
        </w:tc>
        <w:tc>
          <w:tcPr>
            <w:tcW w:w="1226" w:type="dxa"/>
          </w:tcPr>
          <w:p w14:paraId="608EA834">
            <w:pPr>
              <w:tabs>
                <w:tab w:val="left" w:pos="3570"/>
              </w:tabs>
              <w:spacing w:line="360" w:lineRule="auto"/>
              <w:ind w:right="-24" w:rightChars="-10"/>
              <w:jc w:val="center"/>
            </w:pPr>
            <w:r>
              <w:rPr>
                <w:rFonts w:hint="eastAsia" w:cs="宋体"/>
              </w:rPr>
              <w:t>货物名称</w:t>
            </w:r>
          </w:p>
        </w:tc>
        <w:tc>
          <w:tcPr>
            <w:tcW w:w="2955" w:type="dxa"/>
          </w:tcPr>
          <w:p w14:paraId="79910A0C">
            <w:pPr>
              <w:tabs>
                <w:tab w:val="left" w:pos="3570"/>
              </w:tabs>
              <w:spacing w:line="360" w:lineRule="auto"/>
              <w:ind w:right="-24" w:rightChars="-10"/>
              <w:jc w:val="center"/>
            </w:pPr>
            <w:r>
              <w:rPr>
                <w:rFonts w:hint="eastAsia" w:cs="宋体"/>
              </w:rPr>
              <w:t>型号规格及配置</w:t>
            </w:r>
          </w:p>
        </w:tc>
        <w:tc>
          <w:tcPr>
            <w:tcW w:w="1399" w:type="dxa"/>
          </w:tcPr>
          <w:p w14:paraId="6989A6E7">
            <w:pPr>
              <w:tabs>
                <w:tab w:val="left" w:pos="3570"/>
              </w:tabs>
              <w:spacing w:line="360" w:lineRule="auto"/>
              <w:ind w:right="-24" w:rightChars="-10"/>
              <w:jc w:val="center"/>
            </w:pPr>
            <w:r>
              <w:rPr>
                <w:rFonts w:hint="eastAsia" w:cs="宋体"/>
              </w:rPr>
              <w:t>性能说明</w:t>
            </w:r>
          </w:p>
        </w:tc>
        <w:tc>
          <w:tcPr>
            <w:tcW w:w="872" w:type="dxa"/>
          </w:tcPr>
          <w:p w14:paraId="3631E0E3">
            <w:pPr>
              <w:tabs>
                <w:tab w:val="left" w:pos="3570"/>
              </w:tabs>
              <w:spacing w:line="360" w:lineRule="auto"/>
              <w:ind w:right="-24" w:rightChars="-10"/>
              <w:jc w:val="center"/>
            </w:pPr>
            <w:r>
              <w:rPr>
                <w:rFonts w:hint="eastAsia" w:cs="宋体"/>
              </w:rPr>
              <w:t>数量</w:t>
            </w:r>
          </w:p>
        </w:tc>
        <w:tc>
          <w:tcPr>
            <w:tcW w:w="1362" w:type="dxa"/>
          </w:tcPr>
          <w:p w14:paraId="74999DA4">
            <w:pPr>
              <w:tabs>
                <w:tab w:val="left" w:pos="3570"/>
              </w:tabs>
              <w:spacing w:line="360" w:lineRule="auto"/>
              <w:ind w:right="-24" w:rightChars="-10"/>
              <w:jc w:val="center"/>
            </w:pPr>
            <w:r>
              <w:rPr>
                <w:rFonts w:hint="eastAsia" w:cs="宋体"/>
              </w:rPr>
              <w:t>备注</w:t>
            </w:r>
          </w:p>
        </w:tc>
      </w:tr>
      <w:tr w14:paraId="483B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122F6BB">
            <w:pPr>
              <w:tabs>
                <w:tab w:val="left" w:pos="3570"/>
              </w:tabs>
              <w:spacing w:line="360" w:lineRule="auto"/>
              <w:ind w:right="-24" w:rightChars="-10"/>
              <w:jc w:val="center"/>
            </w:pPr>
          </w:p>
        </w:tc>
        <w:tc>
          <w:tcPr>
            <w:tcW w:w="1226" w:type="dxa"/>
          </w:tcPr>
          <w:p w14:paraId="6BE7388D">
            <w:pPr>
              <w:tabs>
                <w:tab w:val="left" w:pos="3570"/>
              </w:tabs>
              <w:spacing w:line="360" w:lineRule="auto"/>
              <w:ind w:right="-24" w:rightChars="-10"/>
              <w:jc w:val="center"/>
            </w:pPr>
          </w:p>
        </w:tc>
        <w:tc>
          <w:tcPr>
            <w:tcW w:w="2955" w:type="dxa"/>
          </w:tcPr>
          <w:p w14:paraId="69663E3E">
            <w:pPr>
              <w:tabs>
                <w:tab w:val="left" w:pos="3570"/>
              </w:tabs>
              <w:spacing w:line="360" w:lineRule="auto"/>
              <w:ind w:right="-24" w:rightChars="-10"/>
              <w:jc w:val="center"/>
            </w:pPr>
          </w:p>
        </w:tc>
        <w:tc>
          <w:tcPr>
            <w:tcW w:w="1399" w:type="dxa"/>
          </w:tcPr>
          <w:p w14:paraId="194785A1">
            <w:pPr>
              <w:tabs>
                <w:tab w:val="left" w:pos="3570"/>
              </w:tabs>
              <w:spacing w:line="360" w:lineRule="auto"/>
              <w:ind w:right="-24" w:rightChars="-10"/>
              <w:jc w:val="center"/>
            </w:pPr>
          </w:p>
        </w:tc>
        <w:tc>
          <w:tcPr>
            <w:tcW w:w="872" w:type="dxa"/>
          </w:tcPr>
          <w:p w14:paraId="565FF128">
            <w:pPr>
              <w:tabs>
                <w:tab w:val="left" w:pos="3570"/>
              </w:tabs>
              <w:spacing w:line="360" w:lineRule="auto"/>
              <w:ind w:right="-24" w:rightChars="-10"/>
              <w:jc w:val="center"/>
            </w:pPr>
          </w:p>
        </w:tc>
        <w:tc>
          <w:tcPr>
            <w:tcW w:w="1362" w:type="dxa"/>
          </w:tcPr>
          <w:p w14:paraId="618E5EBA">
            <w:pPr>
              <w:tabs>
                <w:tab w:val="left" w:pos="3570"/>
              </w:tabs>
              <w:spacing w:line="360" w:lineRule="auto"/>
              <w:ind w:right="-24" w:rightChars="-10"/>
              <w:jc w:val="center"/>
            </w:pPr>
          </w:p>
        </w:tc>
      </w:tr>
      <w:tr w14:paraId="2FDF8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A30A31E">
            <w:pPr>
              <w:tabs>
                <w:tab w:val="left" w:pos="3570"/>
              </w:tabs>
              <w:spacing w:line="360" w:lineRule="auto"/>
              <w:ind w:right="-24" w:rightChars="-10"/>
              <w:jc w:val="center"/>
            </w:pPr>
          </w:p>
        </w:tc>
        <w:tc>
          <w:tcPr>
            <w:tcW w:w="1226" w:type="dxa"/>
          </w:tcPr>
          <w:p w14:paraId="22E5680C">
            <w:pPr>
              <w:tabs>
                <w:tab w:val="left" w:pos="3570"/>
              </w:tabs>
              <w:spacing w:line="360" w:lineRule="auto"/>
              <w:ind w:right="-24" w:rightChars="-10"/>
              <w:jc w:val="center"/>
            </w:pPr>
          </w:p>
        </w:tc>
        <w:tc>
          <w:tcPr>
            <w:tcW w:w="2955" w:type="dxa"/>
          </w:tcPr>
          <w:p w14:paraId="627917EB">
            <w:pPr>
              <w:tabs>
                <w:tab w:val="left" w:pos="3570"/>
              </w:tabs>
              <w:spacing w:line="360" w:lineRule="auto"/>
              <w:ind w:right="-24" w:rightChars="-10"/>
              <w:jc w:val="center"/>
            </w:pPr>
          </w:p>
        </w:tc>
        <w:tc>
          <w:tcPr>
            <w:tcW w:w="1399" w:type="dxa"/>
          </w:tcPr>
          <w:p w14:paraId="3B554ABC">
            <w:pPr>
              <w:tabs>
                <w:tab w:val="left" w:pos="3570"/>
              </w:tabs>
              <w:spacing w:line="360" w:lineRule="auto"/>
              <w:ind w:right="-24" w:rightChars="-10"/>
              <w:jc w:val="center"/>
            </w:pPr>
          </w:p>
        </w:tc>
        <w:tc>
          <w:tcPr>
            <w:tcW w:w="872" w:type="dxa"/>
          </w:tcPr>
          <w:p w14:paraId="7F33A8FB">
            <w:pPr>
              <w:tabs>
                <w:tab w:val="left" w:pos="3570"/>
              </w:tabs>
              <w:spacing w:line="360" w:lineRule="auto"/>
              <w:ind w:right="-24" w:rightChars="-10"/>
              <w:jc w:val="center"/>
            </w:pPr>
          </w:p>
        </w:tc>
        <w:tc>
          <w:tcPr>
            <w:tcW w:w="1362" w:type="dxa"/>
          </w:tcPr>
          <w:p w14:paraId="15941F60">
            <w:pPr>
              <w:tabs>
                <w:tab w:val="left" w:pos="3570"/>
              </w:tabs>
              <w:spacing w:line="360" w:lineRule="auto"/>
              <w:ind w:right="-24" w:rightChars="-10"/>
              <w:jc w:val="center"/>
            </w:pPr>
          </w:p>
        </w:tc>
      </w:tr>
      <w:tr w14:paraId="2C5B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6D258D0">
            <w:pPr>
              <w:tabs>
                <w:tab w:val="left" w:pos="3570"/>
              </w:tabs>
              <w:spacing w:line="360" w:lineRule="auto"/>
              <w:ind w:right="-24" w:rightChars="-10"/>
              <w:jc w:val="center"/>
            </w:pPr>
          </w:p>
        </w:tc>
        <w:tc>
          <w:tcPr>
            <w:tcW w:w="1226" w:type="dxa"/>
          </w:tcPr>
          <w:p w14:paraId="63CB00B9">
            <w:pPr>
              <w:tabs>
                <w:tab w:val="left" w:pos="3570"/>
              </w:tabs>
              <w:spacing w:line="360" w:lineRule="auto"/>
              <w:ind w:right="-24" w:rightChars="-10"/>
              <w:jc w:val="center"/>
            </w:pPr>
          </w:p>
        </w:tc>
        <w:tc>
          <w:tcPr>
            <w:tcW w:w="2955" w:type="dxa"/>
          </w:tcPr>
          <w:p w14:paraId="0265B30B">
            <w:pPr>
              <w:tabs>
                <w:tab w:val="left" w:pos="3570"/>
              </w:tabs>
              <w:spacing w:line="360" w:lineRule="auto"/>
              <w:ind w:right="-24" w:rightChars="-10"/>
              <w:jc w:val="center"/>
            </w:pPr>
          </w:p>
        </w:tc>
        <w:tc>
          <w:tcPr>
            <w:tcW w:w="1399" w:type="dxa"/>
          </w:tcPr>
          <w:p w14:paraId="70B1C44A">
            <w:pPr>
              <w:tabs>
                <w:tab w:val="left" w:pos="3570"/>
              </w:tabs>
              <w:spacing w:line="360" w:lineRule="auto"/>
              <w:ind w:right="-24" w:rightChars="-10"/>
              <w:jc w:val="center"/>
            </w:pPr>
          </w:p>
        </w:tc>
        <w:tc>
          <w:tcPr>
            <w:tcW w:w="872" w:type="dxa"/>
          </w:tcPr>
          <w:p w14:paraId="170C4100">
            <w:pPr>
              <w:tabs>
                <w:tab w:val="left" w:pos="3570"/>
              </w:tabs>
              <w:spacing w:line="360" w:lineRule="auto"/>
              <w:ind w:right="-24" w:rightChars="-10"/>
              <w:jc w:val="center"/>
            </w:pPr>
          </w:p>
        </w:tc>
        <w:tc>
          <w:tcPr>
            <w:tcW w:w="1362" w:type="dxa"/>
          </w:tcPr>
          <w:p w14:paraId="191AB893">
            <w:pPr>
              <w:tabs>
                <w:tab w:val="left" w:pos="3570"/>
              </w:tabs>
              <w:spacing w:line="360" w:lineRule="auto"/>
              <w:ind w:right="-24" w:rightChars="-10"/>
              <w:jc w:val="center"/>
            </w:pPr>
          </w:p>
        </w:tc>
      </w:tr>
      <w:tr w14:paraId="0CEF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7783DB7">
            <w:pPr>
              <w:tabs>
                <w:tab w:val="left" w:pos="3570"/>
              </w:tabs>
              <w:spacing w:line="360" w:lineRule="auto"/>
              <w:ind w:right="-24" w:rightChars="-10"/>
              <w:jc w:val="center"/>
            </w:pPr>
          </w:p>
        </w:tc>
        <w:tc>
          <w:tcPr>
            <w:tcW w:w="1226" w:type="dxa"/>
          </w:tcPr>
          <w:p w14:paraId="26B3A6E2">
            <w:pPr>
              <w:tabs>
                <w:tab w:val="left" w:pos="3570"/>
              </w:tabs>
              <w:spacing w:line="360" w:lineRule="auto"/>
              <w:ind w:right="-24" w:rightChars="-10"/>
              <w:jc w:val="center"/>
            </w:pPr>
          </w:p>
        </w:tc>
        <w:tc>
          <w:tcPr>
            <w:tcW w:w="2955" w:type="dxa"/>
          </w:tcPr>
          <w:p w14:paraId="6CCDB689">
            <w:pPr>
              <w:tabs>
                <w:tab w:val="left" w:pos="3570"/>
              </w:tabs>
              <w:spacing w:line="360" w:lineRule="auto"/>
              <w:ind w:right="-24" w:rightChars="-10"/>
              <w:jc w:val="center"/>
            </w:pPr>
          </w:p>
        </w:tc>
        <w:tc>
          <w:tcPr>
            <w:tcW w:w="1399" w:type="dxa"/>
          </w:tcPr>
          <w:p w14:paraId="5972F061">
            <w:pPr>
              <w:tabs>
                <w:tab w:val="left" w:pos="3570"/>
              </w:tabs>
              <w:spacing w:line="360" w:lineRule="auto"/>
              <w:ind w:right="-24" w:rightChars="-10"/>
              <w:jc w:val="center"/>
            </w:pPr>
          </w:p>
        </w:tc>
        <w:tc>
          <w:tcPr>
            <w:tcW w:w="872" w:type="dxa"/>
          </w:tcPr>
          <w:p w14:paraId="1FFEDB64">
            <w:pPr>
              <w:tabs>
                <w:tab w:val="left" w:pos="3570"/>
              </w:tabs>
              <w:spacing w:line="360" w:lineRule="auto"/>
              <w:ind w:right="-24" w:rightChars="-10"/>
              <w:jc w:val="center"/>
            </w:pPr>
          </w:p>
        </w:tc>
        <w:tc>
          <w:tcPr>
            <w:tcW w:w="1362" w:type="dxa"/>
          </w:tcPr>
          <w:p w14:paraId="14B0D52E">
            <w:pPr>
              <w:tabs>
                <w:tab w:val="left" w:pos="3570"/>
              </w:tabs>
              <w:spacing w:line="360" w:lineRule="auto"/>
              <w:ind w:right="-24" w:rightChars="-10"/>
              <w:jc w:val="center"/>
            </w:pPr>
          </w:p>
        </w:tc>
      </w:tr>
      <w:tr w14:paraId="6BDE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8C5AC2D">
            <w:pPr>
              <w:tabs>
                <w:tab w:val="left" w:pos="3570"/>
              </w:tabs>
              <w:spacing w:line="360" w:lineRule="auto"/>
              <w:ind w:right="-24" w:rightChars="-10"/>
              <w:jc w:val="center"/>
            </w:pPr>
          </w:p>
        </w:tc>
        <w:tc>
          <w:tcPr>
            <w:tcW w:w="1226" w:type="dxa"/>
          </w:tcPr>
          <w:p w14:paraId="34CC999C">
            <w:pPr>
              <w:tabs>
                <w:tab w:val="left" w:pos="3570"/>
              </w:tabs>
              <w:spacing w:line="360" w:lineRule="auto"/>
              <w:ind w:right="-24" w:rightChars="-10"/>
              <w:jc w:val="center"/>
            </w:pPr>
          </w:p>
        </w:tc>
        <w:tc>
          <w:tcPr>
            <w:tcW w:w="2955" w:type="dxa"/>
          </w:tcPr>
          <w:p w14:paraId="21116F42">
            <w:pPr>
              <w:tabs>
                <w:tab w:val="left" w:pos="3570"/>
              </w:tabs>
              <w:spacing w:line="360" w:lineRule="auto"/>
              <w:ind w:right="-24" w:rightChars="-10"/>
              <w:jc w:val="center"/>
            </w:pPr>
          </w:p>
        </w:tc>
        <w:tc>
          <w:tcPr>
            <w:tcW w:w="1399" w:type="dxa"/>
          </w:tcPr>
          <w:p w14:paraId="4AF243F1">
            <w:pPr>
              <w:tabs>
                <w:tab w:val="left" w:pos="3570"/>
              </w:tabs>
              <w:spacing w:line="360" w:lineRule="auto"/>
              <w:ind w:right="-24" w:rightChars="-10"/>
              <w:jc w:val="center"/>
            </w:pPr>
          </w:p>
        </w:tc>
        <w:tc>
          <w:tcPr>
            <w:tcW w:w="872" w:type="dxa"/>
          </w:tcPr>
          <w:p w14:paraId="4B06F844">
            <w:pPr>
              <w:tabs>
                <w:tab w:val="left" w:pos="3570"/>
              </w:tabs>
              <w:spacing w:line="360" w:lineRule="auto"/>
              <w:ind w:right="-24" w:rightChars="-10"/>
              <w:jc w:val="center"/>
            </w:pPr>
          </w:p>
        </w:tc>
        <w:tc>
          <w:tcPr>
            <w:tcW w:w="1362" w:type="dxa"/>
          </w:tcPr>
          <w:p w14:paraId="3A42ECCA">
            <w:pPr>
              <w:tabs>
                <w:tab w:val="left" w:pos="3570"/>
              </w:tabs>
              <w:spacing w:line="360" w:lineRule="auto"/>
              <w:ind w:right="-24" w:rightChars="-10"/>
              <w:jc w:val="center"/>
            </w:pPr>
          </w:p>
        </w:tc>
      </w:tr>
      <w:tr w14:paraId="33CC7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141BE25">
            <w:pPr>
              <w:tabs>
                <w:tab w:val="left" w:pos="3570"/>
              </w:tabs>
              <w:spacing w:line="360" w:lineRule="auto"/>
              <w:ind w:right="-24" w:rightChars="-10"/>
              <w:jc w:val="center"/>
            </w:pPr>
          </w:p>
        </w:tc>
        <w:tc>
          <w:tcPr>
            <w:tcW w:w="1226" w:type="dxa"/>
          </w:tcPr>
          <w:p w14:paraId="5A80E8EE">
            <w:pPr>
              <w:tabs>
                <w:tab w:val="left" w:pos="3570"/>
              </w:tabs>
              <w:spacing w:line="360" w:lineRule="auto"/>
              <w:ind w:right="-24" w:rightChars="-10"/>
              <w:jc w:val="center"/>
            </w:pPr>
          </w:p>
        </w:tc>
        <w:tc>
          <w:tcPr>
            <w:tcW w:w="2955" w:type="dxa"/>
          </w:tcPr>
          <w:p w14:paraId="3E444DB6">
            <w:pPr>
              <w:tabs>
                <w:tab w:val="left" w:pos="3570"/>
              </w:tabs>
              <w:spacing w:line="360" w:lineRule="auto"/>
              <w:ind w:right="-24" w:rightChars="-10"/>
              <w:jc w:val="center"/>
            </w:pPr>
          </w:p>
        </w:tc>
        <w:tc>
          <w:tcPr>
            <w:tcW w:w="1399" w:type="dxa"/>
          </w:tcPr>
          <w:p w14:paraId="12C24F39">
            <w:pPr>
              <w:tabs>
                <w:tab w:val="left" w:pos="3570"/>
              </w:tabs>
              <w:spacing w:line="360" w:lineRule="auto"/>
              <w:ind w:right="-24" w:rightChars="-10"/>
              <w:jc w:val="center"/>
            </w:pPr>
          </w:p>
        </w:tc>
        <w:tc>
          <w:tcPr>
            <w:tcW w:w="872" w:type="dxa"/>
          </w:tcPr>
          <w:p w14:paraId="3CEB3FF6">
            <w:pPr>
              <w:tabs>
                <w:tab w:val="left" w:pos="3570"/>
              </w:tabs>
              <w:spacing w:line="360" w:lineRule="auto"/>
              <w:ind w:right="-24" w:rightChars="-10"/>
              <w:jc w:val="center"/>
            </w:pPr>
          </w:p>
        </w:tc>
        <w:tc>
          <w:tcPr>
            <w:tcW w:w="1362" w:type="dxa"/>
          </w:tcPr>
          <w:p w14:paraId="36DCBDFE">
            <w:pPr>
              <w:tabs>
                <w:tab w:val="left" w:pos="3570"/>
              </w:tabs>
              <w:spacing w:line="360" w:lineRule="auto"/>
              <w:ind w:right="-24" w:rightChars="-10"/>
              <w:jc w:val="center"/>
            </w:pPr>
          </w:p>
        </w:tc>
      </w:tr>
      <w:tr w14:paraId="52C4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591B4E8">
            <w:pPr>
              <w:tabs>
                <w:tab w:val="left" w:pos="3570"/>
              </w:tabs>
              <w:spacing w:line="360" w:lineRule="auto"/>
              <w:ind w:right="-24" w:rightChars="-10"/>
              <w:jc w:val="center"/>
            </w:pPr>
          </w:p>
        </w:tc>
        <w:tc>
          <w:tcPr>
            <w:tcW w:w="1226" w:type="dxa"/>
          </w:tcPr>
          <w:p w14:paraId="2FEC4712">
            <w:pPr>
              <w:tabs>
                <w:tab w:val="left" w:pos="3570"/>
              </w:tabs>
              <w:spacing w:line="360" w:lineRule="auto"/>
              <w:ind w:right="-24" w:rightChars="-10"/>
              <w:jc w:val="center"/>
            </w:pPr>
          </w:p>
        </w:tc>
        <w:tc>
          <w:tcPr>
            <w:tcW w:w="2955" w:type="dxa"/>
          </w:tcPr>
          <w:p w14:paraId="1FCE6D22">
            <w:pPr>
              <w:tabs>
                <w:tab w:val="left" w:pos="3570"/>
              </w:tabs>
              <w:spacing w:line="360" w:lineRule="auto"/>
              <w:ind w:right="-24" w:rightChars="-10"/>
              <w:jc w:val="center"/>
            </w:pPr>
          </w:p>
        </w:tc>
        <w:tc>
          <w:tcPr>
            <w:tcW w:w="1399" w:type="dxa"/>
          </w:tcPr>
          <w:p w14:paraId="2B1AFB5C">
            <w:pPr>
              <w:tabs>
                <w:tab w:val="left" w:pos="3570"/>
              </w:tabs>
              <w:spacing w:line="360" w:lineRule="auto"/>
              <w:ind w:right="-24" w:rightChars="-10"/>
              <w:jc w:val="center"/>
            </w:pPr>
          </w:p>
        </w:tc>
        <w:tc>
          <w:tcPr>
            <w:tcW w:w="872" w:type="dxa"/>
          </w:tcPr>
          <w:p w14:paraId="429A3195">
            <w:pPr>
              <w:tabs>
                <w:tab w:val="left" w:pos="3570"/>
              </w:tabs>
              <w:spacing w:line="360" w:lineRule="auto"/>
              <w:ind w:right="-24" w:rightChars="-10"/>
              <w:jc w:val="center"/>
            </w:pPr>
          </w:p>
        </w:tc>
        <w:tc>
          <w:tcPr>
            <w:tcW w:w="1362" w:type="dxa"/>
          </w:tcPr>
          <w:p w14:paraId="2BCC05A1">
            <w:pPr>
              <w:tabs>
                <w:tab w:val="left" w:pos="3570"/>
              </w:tabs>
              <w:spacing w:line="360" w:lineRule="auto"/>
              <w:ind w:right="-24" w:rightChars="-10"/>
              <w:jc w:val="center"/>
            </w:pPr>
          </w:p>
        </w:tc>
      </w:tr>
      <w:tr w14:paraId="62362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A1111DF">
            <w:pPr>
              <w:tabs>
                <w:tab w:val="left" w:pos="3570"/>
              </w:tabs>
              <w:spacing w:line="360" w:lineRule="auto"/>
              <w:ind w:right="-24" w:rightChars="-10"/>
              <w:jc w:val="center"/>
            </w:pPr>
          </w:p>
        </w:tc>
        <w:tc>
          <w:tcPr>
            <w:tcW w:w="1226" w:type="dxa"/>
          </w:tcPr>
          <w:p w14:paraId="46D51378">
            <w:pPr>
              <w:tabs>
                <w:tab w:val="left" w:pos="3570"/>
              </w:tabs>
              <w:spacing w:line="360" w:lineRule="auto"/>
              <w:ind w:right="-24" w:rightChars="-10"/>
              <w:jc w:val="center"/>
            </w:pPr>
          </w:p>
        </w:tc>
        <w:tc>
          <w:tcPr>
            <w:tcW w:w="2955" w:type="dxa"/>
          </w:tcPr>
          <w:p w14:paraId="67E961A0">
            <w:pPr>
              <w:tabs>
                <w:tab w:val="left" w:pos="3570"/>
              </w:tabs>
              <w:spacing w:line="360" w:lineRule="auto"/>
              <w:ind w:right="-24" w:rightChars="-10"/>
              <w:jc w:val="center"/>
            </w:pPr>
          </w:p>
        </w:tc>
        <w:tc>
          <w:tcPr>
            <w:tcW w:w="1399" w:type="dxa"/>
          </w:tcPr>
          <w:p w14:paraId="42741ADC">
            <w:pPr>
              <w:tabs>
                <w:tab w:val="left" w:pos="3570"/>
              </w:tabs>
              <w:spacing w:line="360" w:lineRule="auto"/>
              <w:ind w:right="-24" w:rightChars="-10"/>
              <w:jc w:val="center"/>
            </w:pPr>
          </w:p>
        </w:tc>
        <w:tc>
          <w:tcPr>
            <w:tcW w:w="872" w:type="dxa"/>
          </w:tcPr>
          <w:p w14:paraId="5454019F">
            <w:pPr>
              <w:tabs>
                <w:tab w:val="left" w:pos="3570"/>
              </w:tabs>
              <w:spacing w:line="360" w:lineRule="auto"/>
              <w:ind w:right="-24" w:rightChars="-10"/>
              <w:jc w:val="center"/>
            </w:pPr>
          </w:p>
        </w:tc>
        <w:tc>
          <w:tcPr>
            <w:tcW w:w="1362" w:type="dxa"/>
          </w:tcPr>
          <w:p w14:paraId="15880D07">
            <w:pPr>
              <w:tabs>
                <w:tab w:val="left" w:pos="3570"/>
              </w:tabs>
              <w:spacing w:line="360" w:lineRule="auto"/>
              <w:ind w:right="-24" w:rightChars="-10"/>
              <w:jc w:val="center"/>
            </w:pPr>
          </w:p>
        </w:tc>
      </w:tr>
      <w:tr w14:paraId="19C69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EED5EEE">
            <w:pPr>
              <w:tabs>
                <w:tab w:val="left" w:pos="3570"/>
              </w:tabs>
              <w:spacing w:line="360" w:lineRule="auto"/>
              <w:ind w:right="-24" w:rightChars="-10"/>
              <w:jc w:val="center"/>
            </w:pPr>
          </w:p>
        </w:tc>
        <w:tc>
          <w:tcPr>
            <w:tcW w:w="1226" w:type="dxa"/>
          </w:tcPr>
          <w:p w14:paraId="0887E9FB">
            <w:pPr>
              <w:tabs>
                <w:tab w:val="left" w:pos="3570"/>
              </w:tabs>
              <w:spacing w:line="360" w:lineRule="auto"/>
              <w:ind w:right="-24" w:rightChars="-10"/>
              <w:jc w:val="center"/>
            </w:pPr>
          </w:p>
        </w:tc>
        <w:tc>
          <w:tcPr>
            <w:tcW w:w="2955" w:type="dxa"/>
          </w:tcPr>
          <w:p w14:paraId="258162F1">
            <w:pPr>
              <w:tabs>
                <w:tab w:val="left" w:pos="3570"/>
              </w:tabs>
              <w:spacing w:line="360" w:lineRule="auto"/>
              <w:ind w:right="-24" w:rightChars="-10"/>
              <w:jc w:val="center"/>
            </w:pPr>
          </w:p>
        </w:tc>
        <w:tc>
          <w:tcPr>
            <w:tcW w:w="1399" w:type="dxa"/>
          </w:tcPr>
          <w:p w14:paraId="214CA88A">
            <w:pPr>
              <w:tabs>
                <w:tab w:val="left" w:pos="3570"/>
              </w:tabs>
              <w:spacing w:line="360" w:lineRule="auto"/>
              <w:ind w:right="-24" w:rightChars="-10"/>
              <w:jc w:val="center"/>
            </w:pPr>
          </w:p>
        </w:tc>
        <w:tc>
          <w:tcPr>
            <w:tcW w:w="872" w:type="dxa"/>
          </w:tcPr>
          <w:p w14:paraId="5CD2DAAD">
            <w:pPr>
              <w:tabs>
                <w:tab w:val="left" w:pos="3570"/>
              </w:tabs>
              <w:spacing w:line="360" w:lineRule="auto"/>
              <w:ind w:right="-24" w:rightChars="-10"/>
              <w:jc w:val="center"/>
            </w:pPr>
          </w:p>
        </w:tc>
        <w:tc>
          <w:tcPr>
            <w:tcW w:w="1362" w:type="dxa"/>
          </w:tcPr>
          <w:p w14:paraId="49E46342">
            <w:pPr>
              <w:tabs>
                <w:tab w:val="left" w:pos="3570"/>
              </w:tabs>
              <w:spacing w:line="360" w:lineRule="auto"/>
              <w:ind w:right="-24" w:rightChars="-10"/>
              <w:jc w:val="center"/>
            </w:pPr>
          </w:p>
        </w:tc>
      </w:tr>
      <w:tr w14:paraId="4E118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C6F9F83">
            <w:pPr>
              <w:tabs>
                <w:tab w:val="left" w:pos="3570"/>
              </w:tabs>
              <w:spacing w:line="360" w:lineRule="auto"/>
              <w:ind w:right="-24" w:rightChars="-10"/>
              <w:jc w:val="center"/>
            </w:pPr>
          </w:p>
        </w:tc>
        <w:tc>
          <w:tcPr>
            <w:tcW w:w="1226" w:type="dxa"/>
          </w:tcPr>
          <w:p w14:paraId="610BAE10">
            <w:pPr>
              <w:tabs>
                <w:tab w:val="left" w:pos="3570"/>
              </w:tabs>
              <w:spacing w:line="360" w:lineRule="auto"/>
              <w:ind w:right="-24" w:rightChars="-10"/>
              <w:jc w:val="center"/>
            </w:pPr>
          </w:p>
        </w:tc>
        <w:tc>
          <w:tcPr>
            <w:tcW w:w="2955" w:type="dxa"/>
          </w:tcPr>
          <w:p w14:paraId="6CCE3AE8">
            <w:pPr>
              <w:tabs>
                <w:tab w:val="left" w:pos="3570"/>
              </w:tabs>
              <w:spacing w:line="360" w:lineRule="auto"/>
              <w:ind w:right="-24" w:rightChars="-10"/>
              <w:jc w:val="center"/>
            </w:pPr>
          </w:p>
        </w:tc>
        <w:tc>
          <w:tcPr>
            <w:tcW w:w="1399" w:type="dxa"/>
          </w:tcPr>
          <w:p w14:paraId="2CB0B6D7">
            <w:pPr>
              <w:tabs>
                <w:tab w:val="left" w:pos="3570"/>
              </w:tabs>
              <w:spacing w:line="360" w:lineRule="auto"/>
              <w:ind w:right="-24" w:rightChars="-10"/>
              <w:jc w:val="center"/>
            </w:pPr>
          </w:p>
        </w:tc>
        <w:tc>
          <w:tcPr>
            <w:tcW w:w="872" w:type="dxa"/>
          </w:tcPr>
          <w:p w14:paraId="63D484FE">
            <w:pPr>
              <w:tabs>
                <w:tab w:val="left" w:pos="3570"/>
              </w:tabs>
              <w:spacing w:line="360" w:lineRule="auto"/>
              <w:ind w:right="-24" w:rightChars="-10"/>
              <w:jc w:val="center"/>
            </w:pPr>
          </w:p>
        </w:tc>
        <w:tc>
          <w:tcPr>
            <w:tcW w:w="1362" w:type="dxa"/>
          </w:tcPr>
          <w:p w14:paraId="3FCBDACF">
            <w:pPr>
              <w:tabs>
                <w:tab w:val="left" w:pos="3570"/>
              </w:tabs>
              <w:spacing w:line="360" w:lineRule="auto"/>
              <w:ind w:right="-24" w:rightChars="-10"/>
              <w:jc w:val="center"/>
            </w:pPr>
          </w:p>
        </w:tc>
      </w:tr>
      <w:tr w14:paraId="4FE9E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B881CED">
            <w:pPr>
              <w:tabs>
                <w:tab w:val="left" w:pos="3570"/>
              </w:tabs>
              <w:spacing w:line="360" w:lineRule="auto"/>
              <w:ind w:right="-24" w:rightChars="-10"/>
              <w:jc w:val="center"/>
            </w:pPr>
          </w:p>
        </w:tc>
        <w:tc>
          <w:tcPr>
            <w:tcW w:w="1226" w:type="dxa"/>
          </w:tcPr>
          <w:p w14:paraId="167EC7E7">
            <w:pPr>
              <w:tabs>
                <w:tab w:val="left" w:pos="3570"/>
              </w:tabs>
              <w:spacing w:line="360" w:lineRule="auto"/>
              <w:ind w:right="-24" w:rightChars="-10"/>
              <w:jc w:val="center"/>
            </w:pPr>
          </w:p>
        </w:tc>
        <w:tc>
          <w:tcPr>
            <w:tcW w:w="2955" w:type="dxa"/>
          </w:tcPr>
          <w:p w14:paraId="260620C5">
            <w:pPr>
              <w:tabs>
                <w:tab w:val="left" w:pos="3570"/>
              </w:tabs>
              <w:spacing w:line="360" w:lineRule="auto"/>
              <w:ind w:right="-24" w:rightChars="-10"/>
              <w:jc w:val="center"/>
            </w:pPr>
          </w:p>
        </w:tc>
        <w:tc>
          <w:tcPr>
            <w:tcW w:w="1399" w:type="dxa"/>
          </w:tcPr>
          <w:p w14:paraId="731AA799">
            <w:pPr>
              <w:tabs>
                <w:tab w:val="left" w:pos="3570"/>
              </w:tabs>
              <w:spacing w:line="360" w:lineRule="auto"/>
              <w:ind w:right="-24" w:rightChars="-10"/>
              <w:jc w:val="center"/>
            </w:pPr>
          </w:p>
        </w:tc>
        <w:tc>
          <w:tcPr>
            <w:tcW w:w="872" w:type="dxa"/>
          </w:tcPr>
          <w:p w14:paraId="4EC86D2B">
            <w:pPr>
              <w:tabs>
                <w:tab w:val="left" w:pos="3570"/>
              </w:tabs>
              <w:spacing w:line="360" w:lineRule="auto"/>
              <w:ind w:right="-24" w:rightChars="-10"/>
              <w:jc w:val="center"/>
            </w:pPr>
          </w:p>
        </w:tc>
        <w:tc>
          <w:tcPr>
            <w:tcW w:w="1362" w:type="dxa"/>
          </w:tcPr>
          <w:p w14:paraId="5CB829F2">
            <w:pPr>
              <w:tabs>
                <w:tab w:val="left" w:pos="3570"/>
              </w:tabs>
              <w:spacing w:line="360" w:lineRule="auto"/>
              <w:ind w:right="-24" w:rightChars="-10"/>
              <w:jc w:val="center"/>
            </w:pPr>
          </w:p>
        </w:tc>
      </w:tr>
    </w:tbl>
    <w:p w14:paraId="5987AF0A">
      <w:pPr>
        <w:tabs>
          <w:tab w:val="left" w:pos="3570"/>
        </w:tabs>
        <w:spacing w:line="360" w:lineRule="auto"/>
        <w:ind w:right="-24" w:rightChars="-10"/>
      </w:pPr>
    </w:p>
    <w:p w14:paraId="5886C160">
      <w:pPr>
        <w:tabs>
          <w:tab w:val="left" w:pos="3570"/>
        </w:tabs>
        <w:spacing w:line="360" w:lineRule="auto"/>
        <w:ind w:right="-24" w:rightChars="-10"/>
        <w:rPr>
          <w:rFonts w:cs="宋体"/>
        </w:rPr>
      </w:pPr>
      <w:r>
        <w:rPr>
          <w:rFonts w:hint="eastAsia" w:cs="宋体"/>
        </w:rPr>
        <w:t>报价代表签字：</w:t>
      </w:r>
    </w:p>
    <w:p w14:paraId="57999D4F">
      <w:pPr>
        <w:tabs>
          <w:tab w:val="left" w:pos="3570"/>
        </w:tabs>
        <w:spacing w:line="360" w:lineRule="auto"/>
        <w:ind w:right="-24" w:rightChars="-10"/>
        <w:rPr>
          <w:u w:val="single"/>
        </w:rPr>
      </w:pPr>
    </w:p>
    <w:p w14:paraId="3FFD59B0">
      <w:pPr>
        <w:tabs>
          <w:tab w:val="left" w:pos="3570"/>
        </w:tabs>
        <w:spacing w:line="360" w:lineRule="auto"/>
        <w:ind w:right="-24" w:rightChars="-10"/>
        <w:rPr>
          <w:u w:val="single"/>
        </w:rPr>
      </w:pPr>
      <w:r>
        <w:rPr>
          <w:rFonts w:hint="eastAsia" w:cs="宋体"/>
        </w:rPr>
        <w:t>日期：</w:t>
      </w:r>
    </w:p>
    <w:p w14:paraId="13EC91D4">
      <w:pPr>
        <w:spacing w:line="360" w:lineRule="auto"/>
        <w:rPr>
          <w:b/>
          <w:bCs/>
          <w:sz w:val="30"/>
          <w:szCs w:val="30"/>
        </w:rPr>
      </w:pPr>
    </w:p>
    <w:p w14:paraId="30FF0BF4">
      <w:pPr>
        <w:spacing w:line="360" w:lineRule="auto"/>
        <w:rPr>
          <w:b/>
          <w:bCs/>
          <w:sz w:val="30"/>
          <w:szCs w:val="30"/>
        </w:rPr>
      </w:pPr>
    </w:p>
    <w:p w14:paraId="601424B5">
      <w:pPr>
        <w:spacing w:line="360" w:lineRule="auto"/>
        <w:rPr>
          <w:b/>
          <w:bCs/>
          <w:sz w:val="30"/>
          <w:szCs w:val="30"/>
        </w:rPr>
      </w:pPr>
    </w:p>
    <w:p w14:paraId="666E7B11">
      <w:pPr>
        <w:rPr>
          <w:b/>
          <w:bCs/>
          <w:sz w:val="30"/>
          <w:szCs w:val="30"/>
        </w:rPr>
      </w:pPr>
      <w:r>
        <w:rPr>
          <w:b/>
          <w:bCs/>
          <w:sz w:val="30"/>
          <w:szCs w:val="30"/>
        </w:rPr>
        <w:br w:type="page"/>
      </w:r>
    </w:p>
    <w:p w14:paraId="6C158529">
      <w:pPr>
        <w:spacing w:before="156" w:beforeLines="50" w:after="156" w:afterLines="50"/>
        <w:ind w:firstLine="1687" w:firstLineChars="600"/>
        <w:outlineLvl w:val="2"/>
        <w:rPr>
          <w:rFonts w:cs="宋体"/>
          <w:b/>
          <w:bCs/>
          <w:sz w:val="28"/>
          <w:szCs w:val="28"/>
        </w:rPr>
      </w:pPr>
      <w:r>
        <w:rPr>
          <w:rFonts w:hint="eastAsia" w:cs="宋体"/>
          <w:b/>
          <w:bCs/>
          <w:sz w:val="28"/>
          <w:szCs w:val="28"/>
        </w:rPr>
        <w:t>格式3 规格、技术参数偏离表</w:t>
      </w:r>
    </w:p>
    <w:p w14:paraId="43A977D1">
      <w:pPr>
        <w:pStyle w:val="12"/>
        <w:spacing w:line="360" w:lineRule="auto"/>
        <w:ind w:left="480" w:firstLine="417" w:firstLineChars="174"/>
      </w:pPr>
      <w:r>
        <w:rPr>
          <w:rFonts w:hint="eastAsia"/>
        </w:rPr>
        <w:t>报价人全称（加盖公章）</w:t>
      </w:r>
    </w:p>
    <w:p w14:paraId="1FAECECB">
      <w:pPr>
        <w:pStyle w:val="12"/>
        <w:spacing w:line="360" w:lineRule="auto"/>
        <w:ind w:left="480" w:firstLine="417" w:firstLineChars="174"/>
        <w:rPr>
          <w:u w:val="single"/>
        </w:rPr>
      </w:pPr>
      <w:r>
        <w:rPr>
          <w:rFonts w:hint="eastAsia"/>
          <w:u w:val="single"/>
        </w:rPr>
        <w:t>合同包：</w:t>
      </w:r>
      <w:r>
        <w:rPr>
          <w:rFonts w:hint="eastAsia"/>
        </w:rPr>
        <w:tab/>
      </w:r>
    </w:p>
    <w:tbl>
      <w:tblPr>
        <w:tblStyle w:val="20"/>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943"/>
        <w:gridCol w:w="1106"/>
        <w:gridCol w:w="966"/>
        <w:gridCol w:w="1326"/>
        <w:gridCol w:w="1567"/>
        <w:gridCol w:w="965"/>
      </w:tblGrid>
      <w:tr w14:paraId="36F7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4341" w:type="dxa"/>
            <w:gridSpan w:val="4"/>
            <w:tcBorders>
              <w:top w:val="single" w:color="auto" w:sz="4" w:space="0"/>
              <w:left w:val="single" w:color="auto" w:sz="4" w:space="0"/>
              <w:bottom w:val="single" w:color="auto" w:sz="4" w:space="0"/>
              <w:right w:val="single" w:color="auto" w:sz="4" w:space="0"/>
            </w:tcBorders>
            <w:vAlign w:val="center"/>
          </w:tcPr>
          <w:p w14:paraId="696DCAEF">
            <w:pPr>
              <w:spacing w:line="380" w:lineRule="exact"/>
              <w:jc w:val="center"/>
              <w:rPr>
                <w:rFonts w:ascii="宋体" w:hAnsi="宋体"/>
              </w:rPr>
            </w:pPr>
            <w:r>
              <w:rPr>
                <w:rFonts w:hint="eastAsia" w:ascii="宋体" w:hAnsi="宋体"/>
              </w:rPr>
              <w:t>采购要求</w:t>
            </w:r>
          </w:p>
        </w:tc>
        <w:tc>
          <w:tcPr>
            <w:tcW w:w="3858" w:type="dxa"/>
            <w:gridSpan w:val="3"/>
            <w:tcBorders>
              <w:top w:val="single" w:color="auto" w:sz="4" w:space="0"/>
              <w:left w:val="single" w:color="auto" w:sz="4" w:space="0"/>
              <w:bottom w:val="single" w:color="auto" w:sz="4" w:space="0"/>
              <w:right w:val="single" w:color="auto" w:sz="4" w:space="0"/>
            </w:tcBorders>
            <w:vAlign w:val="center"/>
          </w:tcPr>
          <w:p w14:paraId="2EA2DFB5">
            <w:pPr>
              <w:spacing w:line="380" w:lineRule="exact"/>
              <w:jc w:val="center"/>
              <w:rPr>
                <w:rFonts w:ascii="宋体" w:hAnsi="宋体"/>
              </w:rPr>
            </w:pPr>
            <w:r>
              <w:rPr>
                <w:rFonts w:hint="eastAsia" w:ascii="宋体" w:hAnsi="宋体"/>
              </w:rPr>
              <w:t>投标响应</w:t>
            </w:r>
          </w:p>
        </w:tc>
      </w:tr>
      <w:tr w14:paraId="597D0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1326" w:type="dxa"/>
            <w:tcBorders>
              <w:top w:val="single" w:color="auto" w:sz="4" w:space="0"/>
              <w:left w:val="single" w:color="auto" w:sz="4" w:space="0"/>
              <w:bottom w:val="single" w:color="auto" w:sz="4" w:space="0"/>
              <w:right w:val="single" w:color="auto" w:sz="4" w:space="0"/>
            </w:tcBorders>
            <w:vAlign w:val="center"/>
          </w:tcPr>
          <w:p w14:paraId="17C7AEDE">
            <w:pPr>
              <w:spacing w:line="380" w:lineRule="exact"/>
              <w:rPr>
                <w:rFonts w:ascii="宋体" w:hAnsi="宋体"/>
                <w:sz w:val="18"/>
                <w:szCs w:val="18"/>
              </w:rPr>
            </w:pPr>
            <w:r>
              <w:rPr>
                <w:rFonts w:hint="eastAsia" w:ascii="宋体" w:hAnsi="宋体"/>
                <w:sz w:val="18"/>
                <w:szCs w:val="18"/>
              </w:rPr>
              <w:t>合同包/品目号</w:t>
            </w:r>
          </w:p>
        </w:tc>
        <w:tc>
          <w:tcPr>
            <w:tcW w:w="943" w:type="dxa"/>
            <w:tcBorders>
              <w:top w:val="single" w:color="auto" w:sz="4" w:space="0"/>
              <w:left w:val="single" w:color="auto" w:sz="4" w:space="0"/>
              <w:bottom w:val="single" w:color="auto" w:sz="4" w:space="0"/>
              <w:right w:val="single" w:color="auto" w:sz="4" w:space="0"/>
            </w:tcBorders>
            <w:vAlign w:val="center"/>
          </w:tcPr>
          <w:p w14:paraId="1A7BE862">
            <w:pPr>
              <w:spacing w:line="380" w:lineRule="exact"/>
              <w:jc w:val="center"/>
              <w:rPr>
                <w:rFonts w:ascii="宋体" w:hAnsi="宋体"/>
                <w:szCs w:val="21"/>
              </w:rPr>
            </w:pPr>
            <w:r>
              <w:rPr>
                <w:rFonts w:hint="eastAsia" w:ascii="宋体" w:hAnsi="宋体"/>
                <w:szCs w:val="21"/>
              </w:rPr>
              <w:t>货物名称</w:t>
            </w:r>
          </w:p>
        </w:tc>
        <w:tc>
          <w:tcPr>
            <w:tcW w:w="1106" w:type="dxa"/>
            <w:tcBorders>
              <w:top w:val="single" w:color="auto" w:sz="4" w:space="0"/>
              <w:left w:val="single" w:color="auto" w:sz="4" w:space="0"/>
              <w:bottom w:val="single" w:color="auto" w:sz="4" w:space="0"/>
              <w:right w:val="single" w:color="auto" w:sz="4" w:space="0"/>
            </w:tcBorders>
            <w:vAlign w:val="center"/>
          </w:tcPr>
          <w:p w14:paraId="4F90FCD9">
            <w:pPr>
              <w:spacing w:line="380" w:lineRule="exact"/>
              <w:jc w:val="center"/>
              <w:rPr>
                <w:rFonts w:ascii="宋体" w:hAnsi="宋体"/>
                <w:szCs w:val="21"/>
              </w:rPr>
            </w:pPr>
            <w:r>
              <w:rPr>
                <w:rFonts w:hint="eastAsia" w:ascii="宋体" w:hAnsi="宋体"/>
                <w:szCs w:val="21"/>
              </w:rPr>
              <w:t>规格条目号</w:t>
            </w:r>
          </w:p>
        </w:tc>
        <w:tc>
          <w:tcPr>
            <w:tcW w:w="966" w:type="dxa"/>
            <w:tcBorders>
              <w:top w:val="single" w:color="auto" w:sz="4" w:space="0"/>
              <w:left w:val="single" w:color="auto" w:sz="4" w:space="0"/>
              <w:bottom w:val="single" w:color="auto" w:sz="4" w:space="0"/>
              <w:right w:val="single" w:color="auto" w:sz="4" w:space="0"/>
            </w:tcBorders>
            <w:vAlign w:val="center"/>
          </w:tcPr>
          <w:p w14:paraId="5C9E8AED">
            <w:pPr>
              <w:spacing w:line="380" w:lineRule="exact"/>
              <w:jc w:val="center"/>
              <w:rPr>
                <w:rFonts w:ascii="宋体" w:hAnsi="宋体"/>
                <w:szCs w:val="21"/>
              </w:rPr>
            </w:pPr>
            <w:r>
              <w:rPr>
                <w:rFonts w:hint="eastAsia" w:ascii="宋体" w:hAnsi="宋体"/>
                <w:szCs w:val="21"/>
              </w:rPr>
              <w:t>采购文件要求</w:t>
            </w:r>
          </w:p>
        </w:tc>
        <w:tc>
          <w:tcPr>
            <w:tcW w:w="1326" w:type="dxa"/>
            <w:tcBorders>
              <w:top w:val="single" w:color="auto" w:sz="4" w:space="0"/>
              <w:left w:val="single" w:color="auto" w:sz="4" w:space="0"/>
              <w:bottom w:val="single" w:color="auto" w:sz="4" w:space="0"/>
              <w:right w:val="single" w:color="auto" w:sz="4" w:space="0"/>
            </w:tcBorders>
            <w:vAlign w:val="center"/>
          </w:tcPr>
          <w:p w14:paraId="758E6AB7">
            <w:pPr>
              <w:spacing w:line="380" w:lineRule="exact"/>
              <w:jc w:val="center"/>
              <w:rPr>
                <w:rFonts w:ascii="宋体" w:hAnsi="宋体"/>
                <w:szCs w:val="21"/>
              </w:rPr>
            </w:pPr>
            <w:r>
              <w:rPr>
                <w:rFonts w:hint="eastAsia" w:ascii="宋体" w:hAnsi="宋体"/>
                <w:szCs w:val="21"/>
              </w:rPr>
              <w:t>投标响应情况</w:t>
            </w:r>
          </w:p>
        </w:tc>
        <w:tc>
          <w:tcPr>
            <w:tcW w:w="1567" w:type="dxa"/>
            <w:tcBorders>
              <w:top w:val="single" w:color="auto" w:sz="4" w:space="0"/>
              <w:left w:val="single" w:color="auto" w:sz="4" w:space="0"/>
              <w:bottom w:val="single" w:color="auto" w:sz="4" w:space="0"/>
              <w:right w:val="single" w:color="auto" w:sz="4" w:space="0"/>
            </w:tcBorders>
            <w:vAlign w:val="center"/>
          </w:tcPr>
          <w:p w14:paraId="5248C63B">
            <w:pPr>
              <w:spacing w:line="380" w:lineRule="exact"/>
              <w:jc w:val="center"/>
              <w:rPr>
                <w:rFonts w:ascii="宋体" w:hAnsi="宋体"/>
                <w:sz w:val="18"/>
                <w:szCs w:val="18"/>
              </w:rPr>
            </w:pPr>
            <w:r>
              <w:rPr>
                <w:rFonts w:hint="eastAsia" w:ascii="宋体" w:hAnsi="宋体"/>
                <w:sz w:val="18"/>
                <w:szCs w:val="18"/>
              </w:rPr>
              <w:t>投标响应对应的页码</w:t>
            </w:r>
          </w:p>
        </w:tc>
        <w:tc>
          <w:tcPr>
            <w:tcW w:w="965" w:type="dxa"/>
            <w:tcBorders>
              <w:top w:val="single" w:color="auto" w:sz="4" w:space="0"/>
              <w:left w:val="single" w:color="auto" w:sz="4" w:space="0"/>
              <w:bottom w:val="single" w:color="auto" w:sz="4" w:space="0"/>
              <w:right w:val="single" w:color="auto" w:sz="4" w:space="0"/>
            </w:tcBorders>
            <w:vAlign w:val="center"/>
          </w:tcPr>
          <w:p w14:paraId="51EEE431">
            <w:pPr>
              <w:spacing w:line="380" w:lineRule="exact"/>
              <w:jc w:val="center"/>
              <w:rPr>
                <w:rFonts w:ascii="宋体" w:hAnsi="宋体"/>
                <w:szCs w:val="21"/>
              </w:rPr>
            </w:pPr>
            <w:r>
              <w:rPr>
                <w:rFonts w:hint="eastAsia" w:ascii="宋体" w:hAnsi="宋体"/>
                <w:szCs w:val="21"/>
              </w:rPr>
              <w:t>偏离说明</w:t>
            </w:r>
          </w:p>
        </w:tc>
      </w:tr>
      <w:tr w14:paraId="4CB72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326" w:type="dxa"/>
            <w:tcBorders>
              <w:top w:val="single" w:color="auto" w:sz="4" w:space="0"/>
              <w:left w:val="single" w:color="auto" w:sz="4" w:space="0"/>
              <w:bottom w:val="single" w:color="auto" w:sz="4" w:space="0"/>
              <w:right w:val="single" w:color="auto" w:sz="4" w:space="0"/>
            </w:tcBorders>
          </w:tcPr>
          <w:p w14:paraId="0D281DED">
            <w:pPr>
              <w:spacing w:line="380" w:lineRule="exact"/>
              <w:rPr>
                <w:rFonts w:ascii="宋体" w:hAnsi="宋体"/>
              </w:rPr>
            </w:pPr>
          </w:p>
        </w:tc>
        <w:tc>
          <w:tcPr>
            <w:tcW w:w="943" w:type="dxa"/>
            <w:tcBorders>
              <w:top w:val="single" w:color="auto" w:sz="4" w:space="0"/>
              <w:left w:val="single" w:color="auto" w:sz="4" w:space="0"/>
              <w:bottom w:val="single" w:color="auto" w:sz="4" w:space="0"/>
              <w:right w:val="single" w:color="auto" w:sz="4" w:space="0"/>
            </w:tcBorders>
          </w:tcPr>
          <w:p w14:paraId="7ED552C6">
            <w:pPr>
              <w:spacing w:line="380" w:lineRule="exact"/>
              <w:rPr>
                <w:rFonts w:ascii="宋体" w:hAnsi="宋体"/>
              </w:rPr>
            </w:pPr>
          </w:p>
        </w:tc>
        <w:tc>
          <w:tcPr>
            <w:tcW w:w="1106" w:type="dxa"/>
            <w:tcBorders>
              <w:top w:val="single" w:color="auto" w:sz="4" w:space="0"/>
              <w:left w:val="single" w:color="auto" w:sz="4" w:space="0"/>
              <w:bottom w:val="single" w:color="auto" w:sz="4" w:space="0"/>
              <w:right w:val="single" w:color="auto" w:sz="4" w:space="0"/>
            </w:tcBorders>
          </w:tcPr>
          <w:p w14:paraId="69C20FBF">
            <w:pPr>
              <w:spacing w:line="380" w:lineRule="exact"/>
              <w:rPr>
                <w:rFonts w:ascii="宋体" w:hAnsi="宋体"/>
              </w:rPr>
            </w:pPr>
          </w:p>
        </w:tc>
        <w:tc>
          <w:tcPr>
            <w:tcW w:w="966" w:type="dxa"/>
            <w:tcBorders>
              <w:top w:val="single" w:color="auto" w:sz="4" w:space="0"/>
              <w:left w:val="single" w:color="auto" w:sz="4" w:space="0"/>
              <w:bottom w:val="single" w:color="auto" w:sz="4" w:space="0"/>
              <w:right w:val="single" w:color="auto" w:sz="4" w:space="0"/>
            </w:tcBorders>
          </w:tcPr>
          <w:p w14:paraId="24A84559">
            <w:pPr>
              <w:spacing w:line="380" w:lineRule="exact"/>
              <w:rPr>
                <w:rFonts w:ascii="宋体" w:hAnsi="宋体"/>
              </w:rPr>
            </w:pPr>
          </w:p>
        </w:tc>
        <w:tc>
          <w:tcPr>
            <w:tcW w:w="1326" w:type="dxa"/>
            <w:tcBorders>
              <w:top w:val="single" w:color="auto" w:sz="4" w:space="0"/>
              <w:left w:val="single" w:color="auto" w:sz="4" w:space="0"/>
              <w:bottom w:val="single" w:color="auto" w:sz="4" w:space="0"/>
              <w:right w:val="single" w:color="auto" w:sz="4" w:space="0"/>
            </w:tcBorders>
          </w:tcPr>
          <w:p w14:paraId="5FC9D323">
            <w:pPr>
              <w:spacing w:line="380" w:lineRule="exact"/>
              <w:rPr>
                <w:rFonts w:ascii="宋体" w:hAnsi="宋体"/>
              </w:rPr>
            </w:pPr>
          </w:p>
        </w:tc>
        <w:tc>
          <w:tcPr>
            <w:tcW w:w="1567" w:type="dxa"/>
            <w:tcBorders>
              <w:top w:val="single" w:color="auto" w:sz="4" w:space="0"/>
              <w:left w:val="single" w:color="auto" w:sz="4" w:space="0"/>
              <w:bottom w:val="single" w:color="auto" w:sz="4" w:space="0"/>
              <w:right w:val="single" w:color="auto" w:sz="4" w:space="0"/>
            </w:tcBorders>
          </w:tcPr>
          <w:p w14:paraId="02E464D2">
            <w:pPr>
              <w:spacing w:line="380" w:lineRule="exact"/>
              <w:rPr>
                <w:rFonts w:ascii="宋体" w:hAnsi="宋体"/>
              </w:rPr>
            </w:pPr>
          </w:p>
        </w:tc>
        <w:tc>
          <w:tcPr>
            <w:tcW w:w="965" w:type="dxa"/>
            <w:tcBorders>
              <w:top w:val="single" w:color="auto" w:sz="4" w:space="0"/>
              <w:left w:val="single" w:color="auto" w:sz="4" w:space="0"/>
              <w:bottom w:val="single" w:color="auto" w:sz="4" w:space="0"/>
              <w:right w:val="single" w:color="auto" w:sz="4" w:space="0"/>
            </w:tcBorders>
          </w:tcPr>
          <w:p w14:paraId="150B0912">
            <w:pPr>
              <w:spacing w:line="380" w:lineRule="exact"/>
              <w:rPr>
                <w:rFonts w:ascii="宋体" w:hAnsi="宋体"/>
              </w:rPr>
            </w:pPr>
          </w:p>
        </w:tc>
      </w:tr>
      <w:tr w14:paraId="0418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326" w:type="dxa"/>
            <w:tcBorders>
              <w:top w:val="single" w:color="auto" w:sz="4" w:space="0"/>
              <w:left w:val="single" w:color="auto" w:sz="4" w:space="0"/>
              <w:bottom w:val="single" w:color="auto" w:sz="4" w:space="0"/>
              <w:right w:val="single" w:color="auto" w:sz="4" w:space="0"/>
            </w:tcBorders>
          </w:tcPr>
          <w:p w14:paraId="749F12F1">
            <w:pPr>
              <w:spacing w:line="380" w:lineRule="exact"/>
              <w:rPr>
                <w:rFonts w:ascii="宋体" w:hAnsi="宋体"/>
              </w:rPr>
            </w:pPr>
          </w:p>
        </w:tc>
        <w:tc>
          <w:tcPr>
            <w:tcW w:w="943" w:type="dxa"/>
            <w:tcBorders>
              <w:top w:val="single" w:color="auto" w:sz="4" w:space="0"/>
              <w:left w:val="single" w:color="auto" w:sz="4" w:space="0"/>
              <w:bottom w:val="single" w:color="auto" w:sz="4" w:space="0"/>
              <w:right w:val="single" w:color="auto" w:sz="4" w:space="0"/>
            </w:tcBorders>
          </w:tcPr>
          <w:p w14:paraId="5490A4F5">
            <w:pPr>
              <w:spacing w:line="380" w:lineRule="exact"/>
              <w:rPr>
                <w:rFonts w:ascii="宋体" w:hAnsi="宋体"/>
              </w:rPr>
            </w:pPr>
          </w:p>
        </w:tc>
        <w:tc>
          <w:tcPr>
            <w:tcW w:w="1106" w:type="dxa"/>
            <w:tcBorders>
              <w:top w:val="single" w:color="auto" w:sz="4" w:space="0"/>
              <w:left w:val="single" w:color="auto" w:sz="4" w:space="0"/>
              <w:bottom w:val="single" w:color="auto" w:sz="4" w:space="0"/>
              <w:right w:val="single" w:color="auto" w:sz="4" w:space="0"/>
            </w:tcBorders>
          </w:tcPr>
          <w:p w14:paraId="57FCE8B1">
            <w:pPr>
              <w:spacing w:line="380" w:lineRule="exact"/>
              <w:rPr>
                <w:rFonts w:ascii="宋体" w:hAnsi="宋体"/>
              </w:rPr>
            </w:pPr>
          </w:p>
        </w:tc>
        <w:tc>
          <w:tcPr>
            <w:tcW w:w="966" w:type="dxa"/>
            <w:tcBorders>
              <w:top w:val="single" w:color="auto" w:sz="4" w:space="0"/>
              <w:left w:val="single" w:color="auto" w:sz="4" w:space="0"/>
              <w:bottom w:val="single" w:color="auto" w:sz="4" w:space="0"/>
              <w:right w:val="single" w:color="auto" w:sz="4" w:space="0"/>
            </w:tcBorders>
          </w:tcPr>
          <w:p w14:paraId="563626EE">
            <w:pPr>
              <w:spacing w:line="380" w:lineRule="exact"/>
              <w:rPr>
                <w:rFonts w:ascii="宋体" w:hAnsi="宋体"/>
              </w:rPr>
            </w:pPr>
          </w:p>
        </w:tc>
        <w:tc>
          <w:tcPr>
            <w:tcW w:w="1326" w:type="dxa"/>
            <w:tcBorders>
              <w:top w:val="single" w:color="auto" w:sz="4" w:space="0"/>
              <w:left w:val="single" w:color="auto" w:sz="4" w:space="0"/>
              <w:bottom w:val="single" w:color="auto" w:sz="4" w:space="0"/>
              <w:right w:val="single" w:color="auto" w:sz="4" w:space="0"/>
            </w:tcBorders>
          </w:tcPr>
          <w:p w14:paraId="6117278B">
            <w:pPr>
              <w:spacing w:line="380" w:lineRule="exact"/>
              <w:rPr>
                <w:rFonts w:ascii="宋体" w:hAnsi="宋体"/>
              </w:rPr>
            </w:pPr>
          </w:p>
        </w:tc>
        <w:tc>
          <w:tcPr>
            <w:tcW w:w="1567" w:type="dxa"/>
            <w:tcBorders>
              <w:top w:val="single" w:color="auto" w:sz="4" w:space="0"/>
              <w:left w:val="single" w:color="auto" w:sz="4" w:space="0"/>
              <w:bottom w:val="single" w:color="auto" w:sz="4" w:space="0"/>
              <w:right w:val="single" w:color="auto" w:sz="4" w:space="0"/>
            </w:tcBorders>
          </w:tcPr>
          <w:p w14:paraId="7317C9B1">
            <w:pPr>
              <w:spacing w:line="380" w:lineRule="exact"/>
              <w:rPr>
                <w:rFonts w:ascii="宋体" w:hAnsi="宋体"/>
              </w:rPr>
            </w:pPr>
          </w:p>
        </w:tc>
        <w:tc>
          <w:tcPr>
            <w:tcW w:w="965" w:type="dxa"/>
            <w:tcBorders>
              <w:top w:val="single" w:color="auto" w:sz="4" w:space="0"/>
              <w:left w:val="single" w:color="auto" w:sz="4" w:space="0"/>
              <w:bottom w:val="single" w:color="auto" w:sz="4" w:space="0"/>
              <w:right w:val="single" w:color="auto" w:sz="4" w:space="0"/>
            </w:tcBorders>
          </w:tcPr>
          <w:p w14:paraId="584076F7">
            <w:pPr>
              <w:spacing w:line="380" w:lineRule="exact"/>
              <w:rPr>
                <w:rFonts w:ascii="宋体" w:hAnsi="宋体"/>
              </w:rPr>
            </w:pPr>
          </w:p>
        </w:tc>
      </w:tr>
    </w:tbl>
    <w:p w14:paraId="67F3B7A1">
      <w:pPr>
        <w:spacing w:line="380" w:lineRule="exact"/>
        <w:rPr>
          <w:rFonts w:ascii="宋体" w:hAnsi="宋体"/>
        </w:rPr>
      </w:pPr>
    </w:p>
    <w:p w14:paraId="2D09C142">
      <w:pPr>
        <w:spacing w:line="380" w:lineRule="exact"/>
        <w:ind w:left="547" w:leftChars="-72" w:hanging="720" w:hangingChars="300"/>
        <w:rPr>
          <w:rFonts w:ascii="宋体" w:hAnsi="宋体"/>
        </w:rPr>
      </w:pPr>
      <w:r>
        <w:rPr>
          <w:rFonts w:hint="eastAsia" w:ascii="宋体" w:hAnsi="宋体"/>
        </w:rPr>
        <w:t>注：1.报价人提交的报价文件中应将投标货物或服务项目按采购要求的技术、商务、服务等要求逐条列明，说明投标响应情况。</w:t>
      </w:r>
    </w:p>
    <w:p w14:paraId="141AEB18">
      <w:pPr>
        <w:spacing w:line="380" w:lineRule="exact"/>
        <w:ind w:left="547" w:leftChars="-72" w:hanging="720" w:hangingChars="300"/>
        <w:rPr>
          <w:rFonts w:ascii="宋体" w:hAnsi="宋体"/>
        </w:rPr>
      </w:pPr>
      <w:r>
        <w:rPr>
          <w:rFonts w:hint="eastAsia" w:ascii="宋体" w:hAnsi="宋体"/>
        </w:rPr>
        <w:t xml:space="preserve">    2.</w:t>
      </w:r>
      <w:r>
        <w:rPr>
          <w:rFonts w:hint="eastAsia" w:ascii="宋体" w:hAnsi="宋体"/>
          <w:b/>
        </w:rPr>
        <w:t>若存在质保期、付款方式等商务条款偏离的，必须特别注明。</w:t>
      </w:r>
    </w:p>
    <w:p w14:paraId="3F41416A">
      <w:pPr>
        <w:spacing w:line="380" w:lineRule="exact"/>
        <w:ind w:left="266" w:leftChars="111" w:firstLine="120" w:firstLineChars="50"/>
        <w:rPr>
          <w:rFonts w:ascii="宋体" w:hAnsi="宋体"/>
        </w:rPr>
      </w:pPr>
      <w:r>
        <w:rPr>
          <w:rFonts w:hint="eastAsia" w:ascii="宋体" w:hAnsi="宋体"/>
        </w:rPr>
        <w:t>3.报价人应保证投标响应情况的正确性、真实性，报价人存在弄虚作假行为的，将依法承担相应的法律责任。</w:t>
      </w:r>
    </w:p>
    <w:p w14:paraId="482A7292">
      <w:pPr>
        <w:spacing w:line="380" w:lineRule="exact"/>
        <w:rPr>
          <w:rFonts w:ascii="宋体" w:hAnsi="宋体"/>
        </w:rPr>
      </w:pPr>
    </w:p>
    <w:p w14:paraId="544A25BD">
      <w:pPr>
        <w:spacing w:line="380" w:lineRule="exact"/>
        <w:ind w:firstLine="4200" w:firstLineChars="1750"/>
        <w:rPr>
          <w:rFonts w:ascii="宋体" w:hAnsi="宋体"/>
        </w:rPr>
      </w:pPr>
      <w:r>
        <w:rPr>
          <w:rFonts w:hint="eastAsia" w:ascii="宋体" w:hAnsi="宋体"/>
        </w:rPr>
        <w:t xml:space="preserve">报价人代表签字： </w:t>
      </w:r>
    </w:p>
    <w:p w14:paraId="0DF5D488">
      <w:pPr>
        <w:widowControl/>
        <w:jc w:val="left"/>
        <w:rPr>
          <w:rFonts w:ascii="宋体" w:hAnsi="宋体"/>
        </w:rPr>
      </w:pPr>
    </w:p>
    <w:p w14:paraId="5E02B0C3">
      <w:pPr>
        <w:pStyle w:val="12"/>
        <w:spacing w:line="360" w:lineRule="auto"/>
        <w:ind w:left="0" w:leftChars="0" w:firstLine="4800" w:firstLineChars="2000"/>
        <w:rPr>
          <w:u w:val="single"/>
        </w:rPr>
      </w:pPr>
      <w:r>
        <w:rPr>
          <w:rFonts w:hint="eastAsia"/>
        </w:rPr>
        <w:t>日期：</w:t>
      </w:r>
    </w:p>
    <w:p w14:paraId="583FA9EF">
      <w:pPr>
        <w:spacing w:line="360" w:lineRule="auto"/>
        <w:ind w:firstLine="570"/>
        <w:jc w:val="center"/>
        <w:rPr>
          <w:sz w:val="28"/>
          <w:szCs w:val="28"/>
          <w:u w:val="single"/>
        </w:rPr>
      </w:pPr>
    </w:p>
    <w:p w14:paraId="46B0B372">
      <w:pPr>
        <w:spacing w:line="360" w:lineRule="auto"/>
        <w:jc w:val="center"/>
        <w:rPr>
          <w:rFonts w:cs="宋体"/>
          <w:b/>
          <w:bCs/>
          <w:sz w:val="28"/>
          <w:szCs w:val="28"/>
        </w:rPr>
      </w:pPr>
    </w:p>
    <w:p w14:paraId="30A4EDFD">
      <w:pPr>
        <w:spacing w:line="360" w:lineRule="auto"/>
        <w:jc w:val="center"/>
        <w:rPr>
          <w:rFonts w:cs="宋体"/>
          <w:b/>
          <w:bCs/>
          <w:sz w:val="28"/>
          <w:szCs w:val="28"/>
        </w:rPr>
      </w:pPr>
    </w:p>
    <w:p w14:paraId="2815B6F5">
      <w:pPr>
        <w:rPr>
          <w:rFonts w:cs="宋体"/>
          <w:b/>
          <w:bCs/>
          <w:sz w:val="28"/>
          <w:szCs w:val="28"/>
        </w:rPr>
      </w:pPr>
      <w:r>
        <w:rPr>
          <w:rFonts w:hint="eastAsia" w:cs="宋体"/>
          <w:b/>
          <w:bCs/>
          <w:sz w:val="28"/>
          <w:szCs w:val="28"/>
        </w:rPr>
        <w:br w:type="page"/>
      </w:r>
    </w:p>
    <w:p w14:paraId="7D35F7C5">
      <w:pPr>
        <w:spacing w:before="156" w:beforeLines="50" w:after="156" w:afterLines="50"/>
        <w:ind w:firstLine="1968" w:firstLineChars="700"/>
        <w:outlineLvl w:val="2"/>
        <w:rPr>
          <w:b/>
          <w:bCs/>
          <w:sz w:val="28"/>
          <w:szCs w:val="28"/>
        </w:rPr>
      </w:pPr>
      <w:r>
        <w:rPr>
          <w:rFonts w:hint="eastAsia" w:cs="宋体"/>
          <w:b/>
          <w:bCs/>
          <w:sz w:val="28"/>
          <w:szCs w:val="28"/>
        </w:rPr>
        <w:t>格式4 售后服务承诺</w:t>
      </w:r>
    </w:p>
    <w:p w14:paraId="5CF74DAF">
      <w:pPr>
        <w:spacing w:line="360" w:lineRule="auto"/>
        <w:ind w:firstLine="570"/>
        <w:rPr>
          <w:sz w:val="28"/>
          <w:szCs w:val="28"/>
        </w:rPr>
      </w:pPr>
      <w:r>
        <w:rPr>
          <w:rFonts w:hint="eastAsia" w:cs="宋体"/>
          <w:sz w:val="28"/>
          <w:szCs w:val="28"/>
        </w:rPr>
        <w:t>致：</w:t>
      </w:r>
    </w:p>
    <w:p w14:paraId="56A6B3C4">
      <w:pPr>
        <w:spacing w:line="360" w:lineRule="auto"/>
        <w:ind w:firstLine="570"/>
        <w:rPr>
          <w:sz w:val="28"/>
          <w:szCs w:val="28"/>
        </w:rPr>
      </w:pPr>
      <w:r>
        <w:rPr>
          <w:rFonts w:hint="eastAsia" w:cs="宋体"/>
          <w:sz w:val="28"/>
          <w:szCs w:val="28"/>
        </w:rPr>
        <w:t>　　根据贵方为</w:t>
      </w:r>
      <w:r>
        <w:rPr>
          <w:rFonts w:hint="eastAsia" w:cs="宋体"/>
          <w:sz w:val="28"/>
          <w:szCs w:val="28"/>
          <w:u w:val="single"/>
        </w:rPr>
        <w:t>　　　　　　　　　　</w:t>
      </w:r>
      <w:r>
        <w:rPr>
          <w:rFonts w:hint="eastAsia" w:cs="宋体"/>
          <w:sz w:val="28"/>
          <w:szCs w:val="28"/>
        </w:rPr>
        <w:t>采购项目的投标邀请，我司对该项目做出如下售后服务承诺：</w:t>
      </w:r>
    </w:p>
    <w:p w14:paraId="05F94C27">
      <w:pPr>
        <w:spacing w:line="360" w:lineRule="auto"/>
        <w:ind w:firstLine="570"/>
        <w:rPr>
          <w:sz w:val="28"/>
          <w:szCs w:val="28"/>
        </w:rPr>
      </w:pPr>
      <w:r>
        <w:rPr>
          <w:rFonts w:hint="eastAsia" w:cs="宋体"/>
          <w:sz w:val="28"/>
          <w:szCs w:val="28"/>
        </w:rPr>
        <w:t>（内容根据采购文件要求自拟）</w:t>
      </w:r>
    </w:p>
    <w:p w14:paraId="19079017">
      <w:pPr>
        <w:spacing w:line="360" w:lineRule="auto"/>
        <w:rPr>
          <w:sz w:val="28"/>
          <w:szCs w:val="28"/>
        </w:rPr>
      </w:pPr>
    </w:p>
    <w:p w14:paraId="2A82BBFC">
      <w:pPr>
        <w:spacing w:line="360" w:lineRule="auto"/>
        <w:ind w:firstLine="570"/>
        <w:rPr>
          <w:sz w:val="28"/>
          <w:szCs w:val="28"/>
        </w:rPr>
      </w:pPr>
    </w:p>
    <w:p w14:paraId="58D70604">
      <w:pPr>
        <w:spacing w:line="360" w:lineRule="auto"/>
        <w:ind w:firstLine="570"/>
        <w:rPr>
          <w:sz w:val="28"/>
          <w:szCs w:val="28"/>
        </w:rPr>
      </w:pPr>
      <w:r>
        <w:rPr>
          <w:rFonts w:hint="eastAsia" w:cs="宋体"/>
          <w:sz w:val="28"/>
          <w:szCs w:val="28"/>
        </w:rPr>
        <w:t>　　　　　　　　　　　　　报价人全称（加盖公章）：</w:t>
      </w:r>
    </w:p>
    <w:p w14:paraId="58B61FDD">
      <w:pPr>
        <w:spacing w:line="360" w:lineRule="auto"/>
        <w:rPr>
          <w:rFonts w:cs="宋体"/>
          <w:sz w:val="28"/>
          <w:szCs w:val="28"/>
        </w:rPr>
      </w:pPr>
      <w:r>
        <w:rPr>
          <w:rFonts w:hint="eastAsia" w:cs="宋体"/>
          <w:sz w:val="28"/>
          <w:szCs w:val="28"/>
        </w:rPr>
        <w:t>　　　　　　　　　　　　　　　　       年　月　日</w:t>
      </w:r>
    </w:p>
    <w:p w14:paraId="4C67BAAF"/>
    <w:p w14:paraId="16CFDC30">
      <w:pPr>
        <w:pStyle w:val="2"/>
      </w:pPr>
      <w:r>
        <w:rPr>
          <w:rFonts w:hint="eastAsia" w:hAnsi="宋体"/>
        </w:rPr>
        <w:br w:type="page"/>
      </w:r>
      <w:bookmarkStart w:id="52" w:name="_Toc10499"/>
      <w:r>
        <w:rPr>
          <w:rFonts w:hint="eastAsia"/>
        </w:rPr>
        <w:t>附件：实时能谱仪要求参数</w:t>
      </w:r>
      <w:bookmarkEnd w:id="52"/>
    </w:p>
    <w:p w14:paraId="685A2FB7">
      <w:pPr>
        <w:rPr>
          <w:rFonts w:ascii="宋体" w:hAnsi="宋体" w:cs="宋体"/>
          <w:highlight w:val="none"/>
        </w:rPr>
      </w:pPr>
      <w:r>
        <w:rPr>
          <w:rFonts w:hint="eastAsia" w:ascii="宋体" w:hAnsi="宋体" w:cs="宋体"/>
          <w:b/>
          <w:bCs/>
          <w:highlight w:val="none"/>
        </w:rPr>
        <w:t>注：技术指标为参考基本指标，各投标方可根据提供的技术参数要求推荐其他性能或性价比更优的设备参与投标。</w:t>
      </w:r>
      <w:bookmarkStart w:id="53" w:name="OLE_LINK15"/>
      <w:r>
        <w:rPr>
          <w:rFonts w:hint="eastAsia" w:ascii="宋体" w:hAnsi="宋体" w:cs="宋体"/>
          <w:b/>
          <w:bCs/>
          <w:highlight w:val="none"/>
        </w:rPr>
        <w:t>▲</w:t>
      </w:r>
      <w:bookmarkEnd w:id="53"/>
      <w:r>
        <w:rPr>
          <w:rFonts w:hint="eastAsia" w:ascii="宋体" w:hAnsi="宋体" w:cs="宋体"/>
          <w:b/>
          <w:bCs/>
          <w:highlight w:val="none"/>
        </w:rPr>
        <w:t>项的参数为重要技术参数，★项的参数为必须技术参数。</w:t>
      </w:r>
    </w:p>
    <w:p w14:paraId="03A59C94">
      <w:pPr>
        <w:autoSpaceDE w:val="0"/>
        <w:autoSpaceDN w:val="0"/>
        <w:adjustRightInd w:val="0"/>
        <w:spacing w:line="500" w:lineRule="exact"/>
        <w:rPr>
          <w:rFonts w:hint="eastAsia" w:ascii="宋体" w:hAnsi="宋体" w:eastAsia="宋体" w:cs="宋体"/>
          <w:b/>
          <w:bCs/>
          <w:sz w:val="24"/>
          <w:szCs w:val="24"/>
          <w:highlight w:val="none"/>
        </w:rPr>
      </w:pPr>
      <w:bookmarkStart w:id="54" w:name="_Hlk203086116"/>
      <w:r>
        <w:rPr>
          <w:rFonts w:hint="eastAsia" w:ascii="宋体" w:hAnsi="宋体" w:eastAsia="宋体" w:cs="宋体"/>
          <w:b/>
          <w:bCs/>
          <w:sz w:val="24"/>
          <w:szCs w:val="24"/>
          <w:highlight w:val="none"/>
        </w:rPr>
        <w:t>1.仪器技术参数要求</w:t>
      </w:r>
    </w:p>
    <w:p w14:paraId="0E83792C">
      <w:pPr>
        <w:pStyle w:val="34"/>
        <w:widowControl/>
        <w:numPr>
          <w:ilvl w:val="1"/>
          <w:numId w:val="0"/>
        </w:numPr>
        <w:autoSpaceDE w:val="0"/>
        <w:autoSpaceDN w:val="0"/>
        <w:adjustRightInd w:val="0"/>
        <w:snapToGrid w:val="0"/>
        <w:spacing w:line="360" w:lineRule="auto"/>
        <w:ind w:left="370" w:leftChars="0" w:hanging="370" w:firstLineChars="0"/>
        <w:textAlignment w:val="baseline"/>
        <w:rPr>
          <w:rFonts w:ascii="Times New Roman" w:hAnsi="Times New Roman" w:eastAsia="宋体" w:cs="Times New Roman"/>
          <w:szCs w:val="24"/>
        </w:rPr>
      </w:pPr>
      <w:r>
        <w:rPr>
          <w:rFonts w:hint="default" w:ascii="Times New Roman" w:hAnsi="Times New Roman" w:eastAsia="宋体" w:cs="Times New Roman"/>
          <w:kern w:val="2"/>
          <w:sz w:val="24"/>
          <w:szCs w:val="24"/>
          <w:lang w:val="en-US" w:eastAsia="zh-CN" w:bidi="ar-SA"/>
        </w:rPr>
        <w:t>1.1</w:t>
      </w:r>
      <w:r>
        <w:rPr>
          <w:rFonts w:ascii="Segoe UI Symbol" w:hAnsi="Segoe UI Symbol" w:eastAsia="宋体" w:cs="Segoe UI Symbol"/>
          <w:szCs w:val="24"/>
        </w:rPr>
        <w:t>★</w:t>
      </w:r>
      <w:r>
        <w:rPr>
          <w:rFonts w:ascii="Times New Roman" w:hAnsi="Times New Roman" w:eastAsia="宋体" w:cs="Times New Roman"/>
          <w:szCs w:val="24"/>
        </w:rPr>
        <w:t>探测器：分析型SDD硅漂移电制冷探测器，有效面积</w:t>
      </w:r>
      <w:r>
        <w:rPr>
          <w:rFonts w:hint="eastAsia" w:ascii="Times New Roman" w:hAnsi="Times New Roman" w:eastAsia="宋体" w:cs="Times New Roman"/>
          <w:szCs w:val="24"/>
        </w:rPr>
        <w:t>不低于6</w:t>
      </w:r>
      <w:r>
        <w:rPr>
          <w:rFonts w:ascii="Times New Roman" w:hAnsi="Times New Roman" w:eastAsia="宋体" w:cs="Times New Roman"/>
          <w:szCs w:val="24"/>
        </w:rPr>
        <w:t>0mm</w:t>
      </w:r>
      <w:r>
        <w:rPr>
          <w:rFonts w:ascii="Times New Roman" w:hAnsi="Times New Roman" w:eastAsia="宋体" w:cs="Times New Roman"/>
          <w:szCs w:val="24"/>
          <w:vertAlign w:val="superscript"/>
        </w:rPr>
        <w:t>2</w:t>
      </w:r>
      <w:r>
        <w:rPr>
          <w:rFonts w:ascii="Times New Roman" w:hAnsi="Times New Roman" w:eastAsia="宋体" w:cs="Times New Roman"/>
          <w:szCs w:val="24"/>
        </w:rPr>
        <w:t>，高分子超薄窗设计。</w:t>
      </w:r>
    </w:p>
    <w:p w14:paraId="1354AFEE">
      <w:pPr>
        <w:pStyle w:val="34"/>
        <w:widowControl/>
        <w:numPr>
          <w:ilvl w:val="1"/>
          <w:numId w:val="0"/>
        </w:numPr>
        <w:autoSpaceDE w:val="0"/>
        <w:autoSpaceDN w:val="0"/>
        <w:adjustRightInd w:val="0"/>
        <w:snapToGrid w:val="0"/>
        <w:spacing w:line="360" w:lineRule="auto"/>
        <w:ind w:left="370" w:leftChars="0" w:hanging="370" w:firstLineChars="0"/>
        <w:textAlignment w:val="baseline"/>
        <w:rPr>
          <w:rFonts w:ascii="Times New Roman" w:hAnsi="Times New Roman" w:eastAsia="宋体" w:cs="Times New Roman"/>
          <w:szCs w:val="24"/>
        </w:rPr>
      </w:pPr>
      <w:r>
        <w:rPr>
          <w:rFonts w:hint="default" w:ascii="Times New Roman" w:hAnsi="Times New Roman" w:eastAsia="宋体" w:cs="Times New Roman"/>
          <w:kern w:val="2"/>
          <w:sz w:val="24"/>
          <w:szCs w:val="24"/>
          <w:lang w:val="en-US" w:eastAsia="zh-CN" w:bidi="ar-SA"/>
        </w:rPr>
        <w:t>1.2</w:t>
      </w:r>
      <w:r>
        <w:rPr>
          <w:rFonts w:ascii="Times New Roman" w:hAnsi="Times New Roman" w:eastAsia="宋体" w:cs="Times New Roman"/>
          <w:szCs w:val="24"/>
        </w:rPr>
        <w:t>封闭式真空系统，无需借助SEM抽放真空。</w:t>
      </w:r>
    </w:p>
    <w:p w14:paraId="33FA13FB">
      <w:pPr>
        <w:pStyle w:val="34"/>
        <w:widowControl/>
        <w:numPr>
          <w:ilvl w:val="1"/>
          <w:numId w:val="0"/>
        </w:numPr>
        <w:autoSpaceDE w:val="0"/>
        <w:autoSpaceDN w:val="0"/>
        <w:adjustRightInd w:val="0"/>
        <w:snapToGrid w:val="0"/>
        <w:spacing w:line="360" w:lineRule="auto"/>
        <w:ind w:left="370" w:leftChars="0" w:hanging="370" w:firstLineChars="0"/>
        <w:textAlignment w:val="baseline"/>
        <w:rPr>
          <w:rFonts w:ascii="Times New Roman" w:hAnsi="Times New Roman" w:eastAsia="宋体" w:cs="Times New Roman"/>
          <w:szCs w:val="24"/>
          <w:lang w:val="de-DE"/>
        </w:rPr>
      </w:pPr>
      <w:r>
        <w:rPr>
          <w:rFonts w:hint="default" w:ascii="Times New Roman" w:hAnsi="Times New Roman" w:eastAsia="宋体" w:cs="Times New Roman"/>
          <w:kern w:val="2"/>
          <w:sz w:val="24"/>
          <w:szCs w:val="24"/>
          <w:lang w:val="de-DE" w:eastAsia="zh-CN" w:bidi="ar-SA"/>
        </w:rPr>
        <w:t>1.3</w:t>
      </w:r>
      <w:r>
        <w:rPr>
          <w:rFonts w:hint="eastAsia" w:ascii="宋体" w:hAnsi="宋体" w:cs="宋体"/>
          <w:b/>
          <w:bCs/>
        </w:rPr>
        <w:t>▲</w:t>
      </w:r>
      <w:r>
        <w:rPr>
          <w:rFonts w:ascii="Times New Roman" w:hAnsi="Times New Roman" w:eastAsia="宋体" w:cs="Times New Roman"/>
          <w:szCs w:val="24"/>
          <w:lang w:val="de-DE"/>
        </w:rPr>
        <w:t xml:space="preserve">Mn Ka </w:t>
      </w:r>
      <w:r>
        <w:rPr>
          <w:rFonts w:ascii="Times New Roman" w:hAnsi="Times New Roman" w:eastAsia="宋体" w:cs="Times New Roman"/>
          <w:szCs w:val="24"/>
        </w:rPr>
        <w:t>能量分辨率保证优于</w:t>
      </w:r>
      <w:r>
        <w:rPr>
          <w:rFonts w:ascii="Times New Roman" w:hAnsi="Times New Roman" w:eastAsia="宋体" w:cs="Times New Roman"/>
          <w:szCs w:val="24"/>
          <w:lang w:val="de-DE"/>
        </w:rPr>
        <w:t>127eV；</w:t>
      </w:r>
    </w:p>
    <w:p w14:paraId="1704F02E">
      <w:pPr>
        <w:pStyle w:val="34"/>
        <w:widowControl/>
        <w:numPr>
          <w:ilvl w:val="1"/>
          <w:numId w:val="0"/>
        </w:numPr>
        <w:autoSpaceDE w:val="0"/>
        <w:autoSpaceDN w:val="0"/>
        <w:adjustRightInd w:val="0"/>
        <w:snapToGrid w:val="0"/>
        <w:spacing w:line="360" w:lineRule="auto"/>
        <w:ind w:left="370" w:leftChars="0" w:hanging="370" w:firstLineChars="0"/>
        <w:textAlignment w:val="baseline"/>
        <w:rPr>
          <w:rFonts w:ascii="Times New Roman" w:hAnsi="Times New Roman" w:eastAsia="宋体" w:cs="Times New Roman"/>
          <w:szCs w:val="24"/>
          <w:lang w:val="de-DE"/>
        </w:rPr>
      </w:pPr>
      <w:r>
        <w:rPr>
          <w:rFonts w:hint="default" w:ascii="Times New Roman" w:hAnsi="Times New Roman" w:eastAsia="宋体" w:cs="Times New Roman"/>
          <w:kern w:val="2"/>
          <w:sz w:val="24"/>
          <w:szCs w:val="24"/>
          <w:lang w:val="de-DE" w:eastAsia="zh-CN" w:bidi="ar-SA"/>
        </w:rPr>
        <w:t>1.4</w:t>
      </w:r>
      <w:r>
        <w:rPr>
          <w:rFonts w:ascii="Segoe UI Symbol" w:hAnsi="Segoe UI Symbol" w:eastAsia="宋体" w:cs="Segoe UI Symbol"/>
          <w:szCs w:val="24"/>
          <w:lang w:val="de-DE"/>
        </w:rPr>
        <w:t>★</w:t>
      </w:r>
      <w:r>
        <w:rPr>
          <w:rFonts w:ascii="Times New Roman" w:hAnsi="Times New Roman" w:eastAsia="宋体" w:cs="Times New Roman"/>
          <w:szCs w:val="24"/>
          <w:lang w:val="de-DE"/>
        </w:rPr>
        <w:t xml:space="preserve"> F Ka </w:t>
      </w:r>
      <w:r>
        <w:rPr>
          <w:rFonts w:ascii="Times New Roman" w:hAnsi="Times New Roman" w:eastAsia="宋体" w:cs="Times New Roman"/>
          <w:szCs w:val="24"/>
        </w:rPr>
        <w:t>能量分辨率保证优于</w:t>
      </w:r>
      <w:r>
        <w:rPr>
          <w:rFonts w:ascii="Times New Roman" w:hAnsi="Times New Roman" w:eastAsia="宋体" w:cs="Times New Roman"/>
          <w:szCs w:val="24"/>
          <w:lang w:val="de-DE"/>
        </w:rPr>
        <w:t>70eV；</w:t>
      </w:r>
    </w:p>
    <w:p w14:paraId="04EDD5CF">
      <w:pPr>
        <w:pStyle w:val="34"/>
        <w:widowControl/>
        <w:numPr>
          <w:ilvl w:val="1"/>
          <w:numId w:val="0"/>
        </w:numPr>
        <w:autoSpaceDE w:val="0"/>
        <w:autoSpaceDN w:val="0"/>
        <w:adjustRightInd w:val="0"/>
        <w:snapToGrid w:val="0"/>
        <w:spacing w:line="360" w:lineRule="auto"/>
        <w:ind w:left="370" w:leftChars="0" w:hanging="370" w:firstLineChars="0"/>
        <w:textAlignment w:val="baseline"/>
        <w:rPr>
          <w:rFonts w:ascii="Times New Roman" w:hAnsi="Times New Roman" w:eastAsia="宋体" w:cs="Times New Roman"/>
          <w:szCs w:val="24"/>
          <w:lang w:val="de-DE"/>
        </w:rPr>
      </w:pPr>
      <w:r>
        <w:rPr>
          <w:rFonts w:hint="default" w:ascii="Times New Roman" w:hAnsi="Times New Roman" w:eastAsia="宋体" w:cs="Times New Roman"/>
          <w:kern w:val="2"/>
          <w:sz w:val="24"/>
          <w:szCs w:val="24"/>
          <w:lang w:val="de-DE" w:eastAsia="zh-CN" w:bidi="ar-SA"/>
        </w:rPr>
        <w:t>1.5</w:t>
      </w:r>
      <w:r>
        <w:rPr>
          <w:rFonts w:ascii="Segoe UI Symbol" w:hAnsi="Segoe UI Symbol" w:eastAsia="宋体" w:cs="Segoe UI Symbol"/>
          <w:szCs w:val="24"/>
          <w:lang w:val="de-DE"/>
        </w:rPr>
        <w:t>★</w:t>
      </w:r>
      <w:r>
        <w:rPr>
          <w:rFonts w:ascii="Times New Roman" w:hAnsi="Times New Roman" w:eastAsia="宋体" w:cs="Times New Roman"/>
          <w:szCs w:val="24"/>
          <w:lang w:val="de-DE"/>
        </w:rPr>
        <w:t xml:space="preserve">C Ka </w:t>
      </w:r>
      <w:r>
        <w:rPr>
          <w:rFonts w:ascii="Times New Roman" w:hAnsi="Times New Roman" w:eastAsia="宋体" w:cs="Times New Roman"/>
          <w:szCs w:val="24"/>
        </w:rPr>
        <w:t>能量分辨率保证优于</w:t>
      </w:r>
      <w:r>
        <w:rPr>
          <w:rFonts w:ascii="Times New Roman" w:hAnsi="Times New Roman" w:eastAsia="宋体" w:cs="Times New Roman"/>
          <w:szCs w:val="24"/>
          <w:lang w:val="de-DE"/>
        </w:rPr>
        <w:t>60eV；</w:t>
      </w:r>
    </w:p>
    <w:p w14:paraId="700DA5C1">
      <w:pPr>
        <w:pStyle w:val="34"/>
        <w:widowControl/>
        <w:numPr>
          <w:ilvl w:val="1"/>
          <w:numId w:val="0"/>
        </w:numPr>
        <w:autoSpaceDE w:val="0"/>
        <w:autoSpaceDN w:val="0"/>
        <w:adjustRightInd w:val="0"/>
        <w:snapToGrid w:val="0"/>
        <w:spacing w:line="360" w:lineRule="auto"/>
        <w:ind w:left="370" w:leftChars="0" w:hanging="370" w:firstLineChars="0"/>
        <w:textAlignment w:val="baseline"/>
        <w:rPr>
          <w:rFonts w:ascii="Times New Roman" w:hAnsi="Times New Roman" w:eastAsia="宋体" w:cs="Times New Roman"/>
          <w:szCs w:val="24"/>
        </w:rPr>
      </w:pPr>
      <w:r>
        <w:rPr>
          <w:rFonts w:hint="default" w:ascii="Times New Roman" w:hAnsi="Times New Roman" w:eastAsia="宋体" w:cs="Times New Roman"/>
          <w:kern w:val="2"/>
          <w:sz w:val="24"/>
          <w:szCs w:val="24"/>
          <w:lang w:val="en-US" w:eastAsia="zh-CN" w:bidi="ar-SA"/>
        </w:rPr>
        <w:t>1.6</w:t>
      </w:r>
      <w:r>
        <w:rPr>
          <w:rFonts w:ascii="Times New Roman" w:hAnsi="Times New Roman" w:eastAsia="宋体" w:cs="Times New Roman"/>
          <w:szCs w:val="24"/>
        </w:rPr>
        <w:t>元素分析范围：Be4～Cf98。</w:t>
      </w:r>
    </w:p>
    <w:p w14:paraId="5D02C86C">
      <w:pPr>
        <w:pStyle w:val="34"/>
        <w:widowControl/>
        <w:numPr>
          <w:ilvl w:val="1"/>
          <w:numId w:val="0"/>
        </w:numPr>
        <w:autoSpaceDE w:val="0"/>
        <w:autoSpaceDN w:val="0"/>
        <w:adjustRightInd w:val="0"/>
        <w:snapToGrid w:val="0"/>
        <w:spacing w:line="360" w:lineRule="auto"/>
        <w:ind w:left="370" w:leftChars="0" w:hanging="370" w:firstLineChars="0"/>
        <w:textAlignment w:val="baseline"/>
        <w:rPr>
          <w:rFonts w:ascii="Times New Roman" w:hAnsi="Times New Roman" w:eastAsia="宋体" w:cs="Times New Roman"/>
          <w:szCs w:val="24"/>
        </w:rPr>
      </w:pPr>
      <w:r>
        <w:rPr>
          <w:rFonts w:hint="default" w:ascii="Times New Roman" w:hAnsi="Times New Roman" w:eastAsia="宋体" w:cs="Times New Roman"/>
          <w:kern w:val="2"/>
          <w:sz w:val="24"/>
          <w:szCs w:val="24"/>
          <w:lang w:val="en-US" w:eastAsia="zh-CN" w:bidi="ar-SA"/>
        </w:rPr>
        <w:t>1.7</w:t>
      </w:r>
      <w:r>
        <w:rPr>
          <w:rFonts w:hint="eastAsia" w:ascii="Times New Roman" w:hAnsi="Times New Roman" w:eastAsia="宋体" w:cs="Times New Roman"/>
          <w:szCs w:val="24"/>
        </w:rPr>
        <w:t>谱峰稳定性：</w:t>
      </w:r>
      <w:r>
        <w:rPr>
          <w:rFonts w:ascii="Times New Roman" w:hAnsi="Times New Roman" w:eastAsia="宋体" w:cs="Times New Roman"/>
          <w:szCs w:val="24"/>
        </w:rPr>
        <w:t>可以保证计数率在1,000至100,000cps之间谱峰漂移&lt; 1eV， 48小时内，谱峰漂移&lt; 1.5eV。</w:t>
      </w:r>
    </w:p>
    <w:p w14:paraId="0869164D">
      <w:pPr>
        <w:pStyle w:val="34"/>
        <w:widowControl/>
        <w:numPr>
          <w:ilvl w:val="1"/>
          <w:numId w:val="0"/>
        </w:numPr>
        <w:autoSpaceDE w:val="0"/>
        <w:autoSpaceDN w:val="0"/>
        <w:adjustRightInd w:val="0"/>
        <w:snapToGrid w:val="0"/>
        <w:spacing w:line="360" w:lineRule="auto"/>
        <w:ind w:left="370" w:leftChars="0" w:hanging="370" w:firstLineChars="0"/>
        <w:textAlignment w:val="baseline"/>
        <w:rPr>
          <w:rFonts w:ascii="Times New Roman" w:hAnsi="Times New Roman" w:eastAsia="宋体" w:cs="Times New Roman"/>
          <w:szCs w:val="24"/>
        </w:rPr>
      </w:pPr>
      <w:bookmarkStart w:id="55" w:name="OLE_LINK7"/>
      <w:r>
        <w:rPr>
          <w:rFonts w:hint="default" w:ascii="Times New Roman" w:hAnsi="Times New Roman" w:eastAsia="宋体" w:cs="Times New Roman"/>
          <w:kern w:val="2"/>
          <w:sz w:val="24"/>
          <w:szCs w:val="24"/>
          <w:lang w:val="en-US" w:eastAsia="zh-CN" w:bidi="ar-SA"/>
        </w:rPr>
        <w:t>1.8</w:t>
      </w:r>
      <w:r>
        <w:rPr>
          <w:rFonts w:ascii="Segoe UI Symbol" w:hAnsi="Segoe UI Symbol" w:eastAsia="宋体" w:cs="Segoe UI Symbol"/>
          <w:szCs w:val="24"/>
        </w:rPr>
        <w:t>★</w:t>
      </w:r>
      <w:bookmarkEnd w:id="55"/>
      <w:r>
        <w:rPr>
          <w:rFonts w:hint="eastAsia" w:ascii="Times New Roman" w:hAnsi="Times New Roman" w:eastAsia="宋体" w:cs="Times New Roman"/>
          <w:szCs w:val="24"/>
        </w:rPr>
        <w:t>峰位漂移校正：</w:t>
      </w:r>
      <w:r>
        <w:rPr>
          <w:rFonts w:ascii="Times New Roman" w:hAnsi="Times New Roman" w:eastAsia="宋体" w:cs="Times New Roman"/>
          <w:szCs w:val="24"/>
        </w:rPr>
        <w:t>长期使用后</w:t>
      </w:r>
      <w:r>
        <w:rPr>
          <w:rFonts w:hint="eastAsia" w:ascii="Times New Roman" w:hAnsi="Times New Roman" w:eastAsia="宋体" w:cs="Times New Roman"/>
          <w:szCs w:val="24"/>
        </w:rPr>
        <w:t>，峰位偏移可以</w:t>
      </w:r>
      <w:r>
        <w:rPr>
          <w:rFonts w:ascii="Times New Roman" w:hAnsi="Times New Roman" w:eastAsia="宋体" w:cs="Times New Roman"/>
          <w:szCs w:val="24"/>
        </w:rPr>
        <w:t>进行谱峰峰位校正。</w:t>
      </w:r>
    </w:p>
    <w:p w14:paraId="5940CAB9">
      <w:pPr>
        <w:pStyle w:val="34"/>
        <w:widowControl/>
        <w:numPr>
          <w:ilvl w:val="1"/>
          <w:numId w:val="0"/>
        </w:numPr>
        <w:autoSpaceDE w:val="0"/>
        <w:autoSpaceDN w:val="0"/>
        <w:adjustRightInd w:val="0"/>
        <w:snapToGrid w:val="0"/>
        <w:spacing w:line="360" w:lineRule="auto"/>
        <w:ind w:left="370" w:leftChars="0" w:hanging="370" w:firstLineChars="0"/>
        <w:textAlignment w:val="baseline"/>
        <w:rPr>
          <w:rFonts w:ascii="Times New Roman" w:hAnsi="Times New Roman" w:eastAsia="宋体" w:cs="Times New Roman"/>
          <w:szCs w:val="24"/>
        </w:rPr>
      </w:pPr>
      <w:bookmarkStart w:id="56" w:name="OLE_LINK8"/>
      <w:r>
        <w:rPr>
          <w:rFonts w:hint="default" w:ascii="Times New Roman" w:hAnsi="Times New Roman" w:eastAsia="宋体" w:cs="Times New Roman"/>
          <w:kern w:val="2"/>
          <w:sz w:val="24"/>
          <w:szCs w:val="24"/>
          <w:lang w:val="en-US" w:eastAsia="zh-CN" w:bidi="ar-SA"/>
        </w:rPr>
        <w:t>1.9</w:t>
      </w:r>
      <w:r>
        <w:rPr>
          <w:rFonts w:ascii="Segoe UI Symbol" w:hAnsi="Segoe UI Symbol" w:eastAsia="宋体" w:cs="Segoe UI Symbol"/>
          <w:szCs w:val="24"/>
        </w:rPr>
        <w:t>★</w:t>
      </w:r>
      <w:bookmarkEnd w:id="56"/>
      <w:r>
        <w:rPr>
          <w:rFonts w:hint="eastAsia" w:ascii="Segoe UI Symbol" w:hAnsi="Segoe UI Symbol" w:eastAsia="宋体" w:cs="Segoe UI Symbol"/>
          <w:szCs w:val="24"/>
        </w:rPr>
        <w:t>需要</w:t>
      </w:r>
      <w:r>
        <w:rPr>
          <w:rFonts w:hint="eastAsia" w:ascii="Times New Roman" w:hAnsi="Times New Roman" w:eastAsia="宋体" w:cs="Times New Roman"/>
          <w:szCs w:val="24"/>
        </w:rPr>
        <w:t>兼容蔡司GeminiG360和G500的场发射扫描电镜。</w:t>
      </w:r>
    </w:p>
    <w:p w14:paraId="789EB25A">
      <w:pPr>
        <w:pStyle w:val="34"/>
        <w:widowControl/>
        <w:numPr>
          <w:ilvl w:val="1"/>
          <w:numId w:val="0"/>
        </w:numPr>
        <w:autoSpaceDE w:val="0"/>
        <w:autoSpaceDN w:val="0"/>
        <w:adjustRightInd w:val="0"/>
        <w:snapToGrid w:val="0"/>
        <w:spacing w:line="360" w:lineRule="auto"/>
        <w:ind w:left="370" w:leftChars="0" w:hanging="370" w:firstLineChars="0"/>
        <w:textAlignment w:val="baseline"/>
        <w:rPr>
          <w:rFonts w:ascii="Times New Roman" w:hAnsi="Times New Roman" w:eastAsia="宋体" w:cs="Times New Roman"/>
          <w:szCs w:val="24"/>
        </w:rPr>
      </w:pPr>
      <w:r>
        <w:rPr>
          <w:rFonts w:hint="default" w:ascii="Times New Roman" w:hAnsi="Times New Roman" w:eastAsia="宋体" w:cs="Times New Roman"/>
          <w:kern w:val="2"/>
          <w:sz w:val="24"/>
          <w:szCs w:val="24"/>
          <w:lang w:val="en-US" w:eastAsia="zh-CN" w:bidi="ar-SA"/>
        </w:rPr>
        <w:t>1.10</w:t>
      </w:r>
      <w:r>
        <w:rPr>
          <w:rFonts w:hint="eastAsia" w:ascii="Times New Roman" w:hAnsi="Times New Roman" w:eastAsia="宋体" w:cs="Times New Roman"/>
          <w:szCs w:val="24"/>
        </w:rPr>
        <w:t>测试分析工作距离≥5mm。</w:t>
      </w:r>
    </w:p>
    <w:p w14:paraId="078DCB0E">
      <w:pPr>
        <w:pStyle w:val="34"/>
        <w:widowControl/>
        <w:numPr>
          <w:ilvl w:val="1"/>
          <w:numId w:val="0"/>
        </w:numPr>
        <w:autoSpaceDE w:val="0"/>
        <w:autoSpaceDN w:val="0"/>
        <w:adjustRightInd w:val="0"/>
        <w:snapToGrid w:val="0"/>
        <w:spacing w:line="360" w:lineRule="auto"/>
        <w:ind w:left="370" w:leftChars="0" w:hanging="370" w:firstLineChars="0"/>
        <w:textAlignment w:val="baseline"/>
        <w:rPr>
          <w:rFonts w:ascii="Times New Roman" w:hAnsi="Times New Roman" w:eastAsia="宋体" w:cs="Times New Roman"/>
          <w:szCs w:val="24"/>
        </w:rPr>
      </w:pPr>
      <w:r>
        <w:rPr>
          <w:rFonts w:hint="default" w:ascii="Times New Roman" w:hAnsi="Times New Roman" w:eastAsia="宋体" w:cs="Times New Roman"/>
          <w:kern w:val="2"/>
          <w:sz w:val="24"/>
          <w:szCs w:val="24"/>
          <w:lang w:val="en-US" w:eastAsia="zh-CN" w:bidi="ar-SA"/>
        </w:rPr>
        <w:t>1.11</w:t>
      </w:r>
      <w:r>
        <w:rPr>
          <w:rFonts w:ascii="Segoe UI Symbol" w:hAnsi="Segoe UI Symbol" w:eastAsia="宋体" w:cs="Segoe UI Symbol"/>
          <w:szCs w:val="24"/>
        </w:rPr>
        <w:t>★</w:t>
      </w:r>
      <w:r>
        <w:rPr>
          <w:rFonts w:ascii="Times New Roman" w:hAnsi="Times New Roman" w:eastAsia="宋体" w:cs="Times New Roman"/>
          <w:szCs w:val="24"/>
        </w:rPr>
        <w:t>探测器可</w:t>
      </w:r>
      <w:r>
        <w:rPr>
          <w:rFonts w:hint="eastAsia" w:ascii="Times New Roman" w:hAnsi="Times New Roman" w:eastAsia="宋体" w:cs="Times New Roman"/>
          <w:szCs w:val="24"/>
        </w:rPr>
        <w:t>通过</w:t>
      </w:r>
      <w:r>
        <w:rPr>
          <w:rFonts w:ascii="Times New Roman" w:hAnsi="Times New Roman" w:eastAsia="宋体" w:cs="Times New Roman"/>
          <w:szCs w:val="24"/>
        </w:rPr>
        <w:t>软件控制</w:t>
      </w:r>
      <w:r>
        <w:rPr>
          <w:rFonts w:hint="eastAsia" w:ascii="Times New Roman" w:hAnsi="Times New Roman" w:eastAsia="宋体" w:cs="Times New Roman"/>
          <w:szCs w:val="24"/>
        </w:rPr>
        <w:t>进行</w:t>
      </w:r>
      <w:r>
        <w:rPr>
          <w:rFonts w:ascii="Times New Roman" w:hAnsi="Times New Roman" w:eastAsia="宋体" w:cs="Times New Roman"/>
          <w:szCs w:val="24"/>
        </w:rPr>
        <w:t>自动伸缩。</w:t>
      </w:r>
    </w:p>
    <w:p w14:paraId="5A6FDAE0">
      <w:pPr>
        <w:pStyle w:val="34"/>
        <w:widowControl/>
        <w:numPr>
          <w:ilvl w:val="1"/>
          <w:numId w:val="0"/>
        </w:numPr>
        <w:autoSpaceDE w:val="0"/>
        <w:autoSpaceDN w:val="0"/>
        <w:adjustRightInd w:val="0"/>
        <w:snapToGrid w:val="0"/>
        <w:spacing w:line="360" w:lineRule="auto"/>
        <w:ind w:left="370" w:leftChars="0" w:hanging="370" w:firstLineChars="0"/>
        <w:textAlignment w:val="baseline"/>
        <w:rPr>
          <w:rFonts w:ascii="Times New Roman" w:hAnsi="Times New Roman" w:eastAsia="宋体" w:cs="Times New Roman"/>
          <w:szCs w:val="24"/>
        </w:rPr>
      </w:pPr>
      <w:r>
        <w:rPr>
          <w:rFonts w:hint="default" w:ascii="Times New Roman" w:hAnsi="Times New Roman" w:eastAsia="宋体" w:cs="Times New Roman"/>
          <w:kern w:val="2"/>
          <w:sz w:val="24"/>
          <w:szCs w:val="24"/>
          <w:lang w:val="en-US" w:eastAsia="zh-CN" w:bidi="ar-SA"/>
        </w:rPr>
        <w:t>1.12</w:t>
      </w:r>
      <w:r>
        <w:rPr>
          <w:rFonts w:ascii="Times New Roman" w:hAnsi="Times New Roman" w:eastAsia="宋体" w:cs="Times New Roman"/>
          <w:szCs w:val="24"/>
        </w:rPr>
        <w:t>具备元素图谱spectrum Live实时刷新显示功能：可实时观测样品区域变化或者形态转变时，谱图spectrum的动态变化过程。</w:t>
      </w:r>
    </w:p>
    <w:p w14:paraId="20C848FD">
      <w:pPr>
        <w:pStyle w:val="34"/>
        <w:widowControl/>
        <w:numPr>
          <w:ilvl w:val="1"/>
          <w:numId w:val="0"/>
        </w:numPr>
        <w:autoSpaceDE w:val="0"/>
        <w:autoSpaceDN w:val="0"/>
        <w:adjustRightInd w:val="0"/>
        <w:snapToGrid w:val="0"/>
        <w:spacing w:line="360" w:lineRule="auto"/>
        <w:ind w:left="370" w:leftChars="0" w:hanging="370" w:firstLineChars="0"/>
        <w:textAlignment w:val="baseline"/>
        <w:rPr>
          <w:rFonts w:ascii="Times New Roman" w:hAnsi="Times New Roman" w:eastAsia="宋体" w:cs="Times New Roman"/>
          <w:szCs w:val="24"/>
        </w:rPr>
      </w:pPr>
      <w:bookmarkStart w:id="57" w:name="OLE_LINK4"/>
      <w:r>
        <w:rPr>
          <w:rFonts w:hint="default" w:ascii="Times New Roman" w:hAnsi="Times New Roman" w:eastAsia="宋体" w:cs="Times New Roman"/>
          <w:kern w:val="2"/>
          <w:sz w:val="24"/>
          <w:szCs w:val="24"/>
          <w:lang w:val="en-US" w:eastAsia="zh-CN" w:bidi="ar-SA"/>
        </w:rPr>
        <w:t>1.13</w:t>
      </w:r>
      <w:r>
        <w:rPr>
          <w:rFonts w:hint="eastAsia" w:ascii="宋体" w:hAnsi="宋体" w:cs="宋体"/>
          <w:b/>
          <w:bCs/>
        </w:rPr>
        <w:t>▲</w:t>
      </w:r>
      <w:bookmarkEnd w:id="57"/>
      <w:r>
        <w:rPr>
          <w:rFonts w:ascii="Times New Roman" w:hAnsi="Times New Roman" w:eastAsia="宋体" w:cs="Times New Roman"/>
          <w:szCs w:val="24"/>
        </w:rPr>
        <w:t>具备元素面分布Live</w:t>
      </w:r>
      <w:r>
        <w:rPr>
          <w:rFonts w:hint="eastAsia" w:ascii="Times New Roman" w:hAnsi="Times New Roman" w:eastAsia="宋体" w:cs="Times New Roman"/>
          <w:szCs w:val="24"/>
        </w:rPr>
        <w:t>动态</w:t>
      </w:r>
      <w:r>
        <w:rPr>
          <w:rFonts w:ascii="Times New Roman" w:hAnsi="Times New Roman" w:eastAsia="宋体" w:cs="Times New Roman"/>
          <w:szCs w:val="24"/>
        </w:rPr>
        <w:t>显示功能：在样品台移动及改变放大倍数时，均可</w:t>
      </w:r>
      <w:r>
        <w:rPr>
          <w:rFonts w:hint="eastAsia" w:ascii="Times New Roman" w:hAnsi="Times New Roman" w:eastAsia="宋体" w:cs="Times New Roman"/>
          <w:szCs w:val="24"/>
        </w:rPr>
        <w:t>动态</w:t>
      </w:r>
      <w:r>
        <w:rPr>
          <w:rFonts w:ascii="Times New Roman" w:hAnsi="Times New Roman" w:eastAsia="宋体" w:cs="Times New Roman"/>
          <w:szCs w:val="24"/>
        </w:rPr>
        <w:t>实时显示电子图像、不同元素分布以及它们的叠加图</w:t>
      </w:r>
      <w:r>
        <w:rPr>
          <w:rFonts w:hint="eastAsia" w:ascii="Times New Roman" w:hAnsi="Times New Roman" w:eastAsia="宋体" w:cs="Times New Roman"/>
          <w:szCs w:val="24"/>
        </w:rPr>
        <w:t>，同时可利用软件控制样品台的移动以及改变放大倍数</w:t>
      </w:r>
      <w:r>
        <w:rPr>
          <w:rFonts w:ascii="Times New Roman" w:hAnsi="Times New Roman" w:eastAsia="宋体" w:cs="Times New Roman"/>
          <w:szCs w:val="24"/>
        </w:rPr>
        <w:t>。样品</w:t>
      </w:r>
      <w:r>
        <w:rPr>
          <w:rFonts w:hint="eastAsia" w:ascii="Times New Roman" w:hAnsi="Times New Roman" w:eastAsia="宋体" w:cs="Times New Roman"/>
          <w:szCs w:val="24"/>
        </w:rPr>
        <w:t>静止</w:t>
      </w:r>
      <w:r>
        <w:rPr>
          <w:rFonts w:ascii="Times New Roman" w:hAnsi="Times New Roman" w:eastAsia="宋体" w:cs="Times New Roman"/>
          <w:szCs w:val="24"/>
        </w:rPr>
        <w:t>时，自动开启面分布图静态采集模式，得到更高清晰度的面分布图。</w:t>
      </w:r>
    </w:p>
    <w:p w14:paraId="208A08B3">
      <w:pPr>
        <w:pStyle w:val="34"/>
        <w:widowControl/>
        <w:numPr>
          <w:ilvl w:val="1"/>
          <w:numId w:val="0"/>
        </w:numPr>
        <w:autoSpaceDE w:val="0"/>
        <w:autoSpaceDN w:val="0"/>
        <w:adjustRightInd w:val="0"/>
        <w:snapToGrid w:val="0"/>
        <w:spacing w:line="360" w:lineRule="auto"/>
        <w:ind w:left="370" w:leftChars="0" w:hanging="370" w:firstLineChars="0"/>
        <w:textAlignment w:val="baseline"/>
        <w:rPr>
          <w:rFonts w:ascii="Times New Roman" w:hAnsi="Times New Roman" w:eastAsia="宋体" w:cs="Times New Roman"/>
          <w:szCs w:val="24"/>
        </w:rPr>
      </w:pPr>
      <w:r>
        <w:rPr>
          <w:rFonts w:hint="default" w:ascii="Times New Roman" w:hAnsi="Times New Roman" w:eastAsia="宋体" w:cs="Times New Roman"/>
          <w:kern w:val="2"/>
          <w:sz w:val="24"/>
          <w:szCs w:val="24"/>
          <w:lang w:val="en-US" w:eastAsia="zh-CN" w:bidi="ar-SA"/>
        </w:rPr>
        <w:t>1.14</w:t>
      </w:r>
      <w:r>
        <w:rPr>
          <w:rFonts w:ascii="Times New Roman" w:hAnsi="Times New Roman" w:eastAsia="宋体" w:cs="Times New Roman"/>
          <w:szCs w:val="24"/>
        </w:rPr>
        <w:t>可记录样品预览过的位置，以便随时返回重新分析。并具备元素追踪功能，显示经过位置的不同元素含量变化。</w:t>
      </w:r>
    </w:p>
    <w:p w14:paraId="20A6DCC7">
      <w:pPr>
        <w:pStyle w:val="34"/>
        <w:widowControl/>
        <w:numPr>
          <w:ilvl w:val="1"/>
          <w:numId w:val="0"/>
        </w:numPr>
        <w:autoSpaceDE w:val="0"/>
        <w:autoSpaceDN w:val="0"/>
        <w:adjustRightInd w:val="0"/>
        <w:snapToGrid w:val="0"/>
        <w:spacing w:line="360" w:lineRule="auto"/>
        <w:ind w:left="370" w:leftChars="0" w:hanging="370" w:firstLineChars="0"/>
        <w:textAlignment w:val="baseline"/>
        <w:rPr>
          <w:rFonts w:ascii="Times New Roman" w:hAnsi="Times New Roman" w:eastAsia="宋体" w:cs="Times New Roman"/>
          <w:szCs w:val="24"/>
        </w:rPr>
      </w:pPr>
      <w:r>
        <w:rPr>
          <w:rFonts w:hint="default" w:ascii="Times New Roman" w:hAnsi="Times New Roman" w:eastAsia="宋体" w:cs="Times New Roman"/>
          <w:kern w:val="2"/>
          <w:sz w:val="24"/>
          <w:szCs w:val="24"/>
          <w:lang w:val="en-US" w:eastAsia="zh-CN" w:bidi="ar-SA"/>
        </w:rPr>
        <w:t>1.15</w:t>
      </w:r>
      <w:r>
        <w:rPr>
          <w:rFonts w:ascii="Times New Roman" w:hAnsi="Times New Roman" w:eastAsia="宋体" w:cs="Times New Roman"/>
          <w:szCs w:val="24"/>
        </w:rPr>
        <w:t>手机、光学显微镜等拍摄的样品台照片可与SEM电子图像对应，实现快速样品定位及大面积导航。</w:t>
      </w:r>
    </w:p>
    <w:p w14:paraId="21AEA895">
      <w:pPr>
        <w:pStyle w:val="34"/>
        <w:widowControl/>
        <w:numPr>
          <w:ilvl w:val="1"/>
          <w:numId w:val="0"/>
        </w:numPr>
        <w:autoSpaceDE w:val="0"/>
        <w:autoSpaceDN w:val="0"/>
        <w:adjustRightInd w:val="0"/>
        <w:snapToGrid w:val="0"/>
        <w:spacing w:line="360" w:lineRule="auto"/>
        <w:ind w:left="370" w:leftChars="0" w:hanging="370" w:firstLineChars="0"/>
        <w:textAlignment w:val="baseline"/>
        <w:rPr>
          <w:rFonts w:ascii="Times New Roman" w:hAnsi="Times New Roman" w:eastAsia="宋体" w:cs="Times New Roman"/>
          <w:szCs w:val="24"/>
        </w:rPr>
      </w:pPr>
      <w:r>
        <w:rPr>
          <w:rFonts w:hint="default" w:ascii="Times New Roman" w:hAnsi="Times New Roman" w:eastAsia="宋体" w:cs="Times New Roman"/>
          <w:kern w:val="2"/>
          <w:sz w:val="24"/>
          <w:szCs w:val="24"/>
          <w:lang w:val="en-US" w:eastAsia="zh-CN" w:bidi="ar-SA"/>
        </w:rPr>
        <w:t>1.16</w:t>
      </w:r>
      <w:r>
        <w:rPr>
          <w:rFonts w:hint="eastAsia" w:ascii="Times New Roman" w:hAnsi="Times New Roman" w:eastAsia="宋体" w:cs="Times New Roman"/>
          <w:szCs w:val="24"/>
        </w:rPr>
        <w:t>可从面分布图上进行点、线谱图重建；</w:t>
      </w:r>
      <w:r>
        <w:rPr>
          <w:rFonts w:ascii="Times New Roman" w:hAnsi="Times New Roman" w:eastAsia="宋体" w:cs="Times New Roman"/>
          <w:szCs w:val="24"/>
        </w:rPr>
        <w:t>可从线扫描结果重建单点谱图，可在水平或垂直方向进行多线依次采集。</w:t>
      </w:r>
    </w:p>
    <w:p w14:paraId="34B0C8CF">
      <w:pPr>
        <w:pStyle w:val="34"/>
        <w:widowControl/>
        <w:numPr>
          <w:ilvl w:val="1"/>
          <w:numId w:val="0"/>
        </w:numPr>
        <w:autoSpaceDE w:val="0"/>
        <w:autoSpaceDN w:val="0"/>
        <w:adjustRightInd w:val="0"/>
        <w:snapToGrid w:val="0"/>
        <w:spacing w:line="360" w:lineRule="auto"/>
        <w:ind w:left="370" w:leftChars="0" w:hanging="370" w:firstLineChars="0"/>
        <w:textAlignment w:val="baseline"/>
        <w:rPr>
          <w:rFonts w:ascii="Times New Roman" w:hAnsi="Times New Roman" w:eastAsia="宋体" w:cs="Times New Roman"/>
          <w:szCs w:val="24"/>
        </w:rPr>
      </w:pPr>
      <w:r>
        <w:rPr>
          <w:rFonts w:hint="default" w:ascii="Times New Roman" w:hAnsi="Times New Roman" w:eastAsia="宋体" w:cs="Times New Roman"/>
          <w:kern w:val="2"/>
          <w:sz w:val="24"/>
          <w:szCs w:val="24"/>
          <w:lang w:val="en-US" w:eastAsia="zh-CN" w:bidi="ar-SA"/>
        </w:rPr>
        <w:t>1.17</w:t>
      </w:r>
      <w:r>
        <w:rPr>
          <w:rFonts w:hint="eastAsia" w:ascii="宋体" w:hAnsi="宋体" w:cs="宋体"/>
          <w:b/>
          <w:bCs/>
        </w:rPr>
        <w:t>▲</w:t>
      </w:r>
      <w:r>
        <w:rPr>
          <w:rFonts w:ascii="Times New Roman" w:hAnsi="Times New Roman" w:eastAsia="宋体" w:cs="Times New Roman"/>
          <w:szCs w:val="24"/>
        </w:rPr>
        <w:t>电子图像最高分辨率</w:t>
      </w:r>
      <w:r>
        <w:rPr>
          <w:rFonts w:hint="eastAsia" w:ascii="Times New Roman" w:hAnsi="Times New Roman" w:eastAsia="宋体" w:cs="Times New Roman"/>
          <w:szCs w:val="24"/>
        </w:rPr>
        <w:t>不低于</w:t>
      </w:r>
      <w:r>
        <w:rPr>
          <w:rFonts w:ascii="Times New Roman" w:hAnsi="Times New Roman" w:eastAsia="宋体" w:cs="Times New Roman"/>
          <w:szCs w:val="24"/>
        </w:rPr>
        <w:t>4096*4096像素；元素面分布图分辨率</w:t>
      </w:r>
      <w:r>
        <w:rPr>
          <w:rFonts w:hint="eastAsia" w:ascii="Times New Roman" w:hAnsi="Times New Roman" w:eastAsia="宋体" w:cs="Times New Roman"/>
          <w:szCs w:val="24"/>
        </w:rPr>
        <w:t>不低于</w:t>
      </w:r>
      <w:r>
        <w:rPr>
          <w:rFonts w:ascii="Times New Roman" w:hAnsi="Times New Roman" w:eastAsia="宋体" w:cs="Times New Roman"/>
          <w:szCs w:val="24"/>
        </w:rPr>
        <w:t>2048*2048像素；可在电子图像上叠加元素分布图；可从面分布图上进行点、线谱图重建。</w:t>
      </w:r>
    </w:p>
    <w:p w14:paraId="2A3B25A6">
      <w:pPr>
        <w:pStyle w:val="34"/>
        <w:widowControl/>
        <w:numPr>
          <w:ilvl w:val="1"/>
          <w:numId w:val="0"/>
        </w:numPr>
        <w:autoSpaceDE w:val="0"/>
        <w:autoSpaceDN w:val="0"/>
        <w:adjustRightInd w:val="0"/>
        <w:snapToGrid w:val="0"/>
        <w:spacing w:line="360" w:lineRule="auto"/>
        <w:ind w:left="370" w:leftChars="0" w:hanging="370" w:firstLineChars="0"/>
        <w:textAlignment w:val="baseline"/>
        <w:rPr>
          <w:rFonts w:ascii="Times New Roman" w:hAnsi="Times New Roman" w:eastAsia="宋体" w:cs="Times New Roman"/>
          <w:szCs w:val="24"/>
        </w:rPr>
      </w:pPr>
      <w:r>
        <w:rPr>
          <w:rFonts w:hint="eastAsia" w:ascii="Times New Roman" w:hAnsi="Times New Roman" w:eastAsia="宋体" w:cs="Times New Roman"/>
          <w:szCs w:val="24"/>
          <w:lang w:val="en-US" w:eastAsia="zh-CN"/>
        </w:rPr>
        <w:t xml:space="preserve">1.18 </w:t>
      </w:r>
      <w:r>
        <w:rPr>
          <w:rFonts w:ascii="Times New Roman" w:hAnsi="Times New Roman" w:eastAsia="宋体" w:cs="Times New Roman"/>
          <w:szCs w:val="24"/>
        </w:rPr>
        <w:t>定性分析：可自动标识谱峰，</w:t>
      </w:r>
      <w:r>
        <w:rPr>
          <w:rFonts w:hint="eastAsia" w:ascii="Times New Roman" w:hAnsi="Times New Roman" w:eastAsia="宋体" w:cs="Times New Roman"/>
          <w:szCs w:val="24"/>
        </w:rPr>
        <w:t>同时支持多元素分布叠加，即电子图像+元素分布，同时</w:t>
      </w:r>
      <w:r>
        <w:rPr>
          <w:rFonts w:ascii="Times New Roman" w:hAnsi="Times New Roman" w:eastAsia="宋体" w:cs="Times New Roman"/>
          <w:szCs w:val="24"/>
        </w:rPr>
        <w:t>可进行谱重构。</w:t>
      </w:r>
    </w:p>
    <w:p w14:paraId="5E8588A0">
      <w:pPr>
        <w:pStyle w:val="34"/>
        <w:widowControl/>
        <w:numPr>
          <w:ilvl w:val="1"/>
          <w:numId w:val="0"/>
        </w:numPr>
        <w:autoSpaceDE w:val="0"/>
        <w:autoSpaceDN w:val="0"/>
        <w:adjustRightInd w:val="0"/>
        <w:snapToGrid w:val="0"/>
        <w:spacing w:line="360" w:lineRule="auto"/>
        <w:ind w:left="370" w:leftChars="0" w:hanging="370" w:firstLineChars="0"/>
        <w:textAlignment w:val="baseline"/>
        <w:rPr>
          <w:b/>
          <w:bCs/>
          <w:sz w:val="22"/>
          <w:szCs w:val="22"/>
          <w:highlight w:val="yellow"/>
        </w:rPr>
      </w:pPr>
      <w:r>
        <w:rPr>
          <w:rFonts w:hint="eastAsia" w:ascii="Times New Roman" w:hAnsi="Times New Roman" w:eastAsia="宋体" w:cs="Times New Roman"/>
          <w:szCs w:val="24"/>
          <w:lang w:val="en-US" w:eastAsia="zh-CN"/>
        </w:rPr>
        <w:t xml:space="preserve">1.19 </w:t>
      </w:r>
      <w:bookmarkStart w:id="60" w:name="_GoBack"/>
      <w:bookmarkEnd w:id="60"/>
      <w:r>
        <w:rPr>
          <w:rFonts w:hint="eastAsia" w:ascii="宋体" w:hAnsi="宋体" w:cs="宋体"/>
          <w:b/>
          <w:bCs/>
        </w:rPr>
        <w:t>▲</w:t>
      </w:r>
      <w:r>
        <w:rPr>
          <w:rFonts w:ascii="Times New Roman" w:hAnsi="Times New Roman" w:eastAsia="宋体" w:cs="Times New Roman"/>
          <w:szCs w:val="24"/>
        </w:rPr>
        <w:t>具备KLM全谱线系数据库，</w:t>
      </w:r>
      <w:r>
        <w:rPr>
          <w:rFonts w:hint="eastAsia" w:ascii="Times New Roman" w:hAnsi="Times New Roman" w:eastAsia="宋体" w:cs="Times New Roman"/>
          <w:szCs w:val="24"/>
        </w:rPr>
        <w:t>为提高定量分析准确性，可</w:t>
      </w:r>
      <w:r>
        <w:rPr>
          <w:rFonts w:ascii="Times New Roman" w:hAnsi="Times New Roman" w:eastAsia="宋体" w:cs="Times New Roman"/>
          <w:szCs w:val="24"/>
        </w:rPr>
        <w:t>配置高</w:t>
      </w:r>
      <w:r>
        <w:rPr>
          <w:rFonts w:hint="eastAsia" w:ascii="Times New Roman" w:hAnsi="Times New Roman" w:eastAsia="宋体" w:cs="Times New Roman"/>
          <w:szCs w:val="24"/>
        </w:rPr>
        <w:t>能量和低能量</w:t>
      </w:r>
      <w:r>
        <w:rPr>
          <w:rFonts w:ascii="Times New Roman" w:hAnsi="Times New Roman" w:eastAsia="宋体" w:cs="Times New Roman"/>
          <w:szCs w:val="24"/>
        </w:rPr>
        <w:t>两套定量数据库，</w:t>
      </w:r>
      <w:r>
        <w:rPr>
          <w:rFonts w:hint="eastAsia" w:ascii="Times New Roman" w:hAnsi="Times New Roman" w:eastAsia="宋体" w:cs="Times New Roman"/>
          <w:szCs w:val="24"/>
        </w:rPr>
        <w:t>从而</w:t>
      </w:r>
      <w:r>
        <w:rPr>
          <w:rFonts w:ascii="Times New Roman" w:hAnsi="Times New Roman" w:eastAsia="宋体" w:cs="Times New Roman"/>
          <w:szCs w:val="24"/>
        </w:rPr>
        <w:t>覆盖不同电压下的定量分析。同时，用户可利用微束分析标样建立相应元素的数据库，进行有标样定量分析。</w:t>
      </w:r>
    </w:p>
    <w:p w14:paraId="2484A721">
      <w:pPr>
        <w:autoSpaceDE w:val="0"/>
        <w:autoSpaceDN w:val="0"/>
        <w:adjustRightInd w:val="0"/>
        <w:spacing w:line="5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2.仪器配置要求</w:t>
      </w:r>
    </w:p>
    <w:bookmarkEnd w:id="54"/>
    <w:p w14:paraId="328107AA">
      <w:pPr>
        <w:spacing w:line="360" w:lineRule="auto"/>
      </w:pPr>
      <w:r>
        <w:t>1套实时能谱仪</w:t>
      </w:r>
    </w:p>
    <w:p w14:paraId="1B520D0A">
      <w:pPr>
        <w:spacing w:line="360" w:lineRule="auto"/>
        <w:rPr>
          <w:bCs/>
          <w:kern w:val="0"/>
        </w:rPr>
      </w:pPr>
      <w:r>
        <w:t>1.1</w:t>
      </w:r>
      <w:bookmarkStart w:id="58" w:name="OLE_LINK2"/>
      <w:bookmarkStart w:id="59" w:name="OLE_LINK1"/>
      <w:r>
        <w:rPr>
          <w:bCs/>
          <w:kern w:val="0"/>
        </w:rPr>
        <w:t>能谱分析系统</w:t>
      </w:r>
      <w:bookmarkEnd w:id="58"/>
      <w:bookmarkEnd w:id="59"/>
    </w:p>
    <w:p w14:paraId="7109995C">
      <w:pPr>
        <w:spacing w:line="360" w:lineRule="auto"/>
      </w:pPr>
      <w:r>
        <w:t>1.2最新脉冲及图像处理器</w:t>
      </w:r>
    </w:p>
    <w:p w14:paraId="34C67C06">
      <w:pPr>
        <w:spacing w:line="360" w:lineRule="auto"/>
        <w:rPr>
          <w:bCs/>
          <w:kern w:val="0"/>
        </w:rPr>
      </w:pPr>
      <w:r>
        <w:t>1.3</w:t>
      </w:r>
      <w:r>
        <w:rPr>
          <w:bCs/>
          <w:kern w:val="0"/>
        </w:rPr>
        <w:t>分析型SDD探测器</w:t>
      </w:r>
    </w:p>
    <w:p w14:paraId="018E25A1">
      <w:pPr>
        <w:spacing w:line="360" w:lineRule="auto"/>
      </w:pPr>
      <w:r>
        <w:t>1.4软件功能模块：</w:t>
      </w:r>
    </w:p>
    <w:p w14:paraId="34E5CF1D">
      <w:pPr>
        <w:spacing w:line="360" w:lineRule="auto"/>
      </w:pPr>
      <w:r>
        <w:t>ANALYSER 定性定量分析</w:t>
      </w:r>
    </w:p>
    <w:p w14:paraId="667544B7">
      <w:pPr>
        <w:spacing w:line="360" w:lineRule="auto"/>
      </w:pPr>
      <w:r>
        <w:t>MAPPING 全谱智能元素面分布分析</w:t>
      </w:r>
    </w:p>
    <w:p w14:paraId="270A49DD">
      <w:pPr>
        <w:spacing w:line="360" w:lineRule="auto"/>
      </w:pPr>
      <w:r>
        <w:t>LINESCAN全谱智能元素线扫描分析</w:t>
      </w:r>
    </w:p>
    <w:p w14:paraId="68D60765">
      <w:pPr>
        <w:spacing w:line="360" w:lineRule="auto"/>
      </w:pPr>
      <w:r>
        <w:t>POINT&amp;ID 电子束任意定位分析</w:t>
      </w:r>
    </w:p>
    <w:p w14:paraId="78913079">
      <w:pPr>
        <w:spacing w:line="360" w:lineRule="auto"/>
      </w:pPr>
      <w:r>
        <w:t>Advisor 实时帮助系统</w:t>
      </w:r>
    </w:p>
    <w:p w14:paraId="044FAD59">
      <w:pPr>
        <w:spacing w:line="360" w:lineRule="auto"/>
      </w:pPr>
      <w:r>
        <w:t>IMS信息管理系统</w:t>
      </w:r>
    </w:p>
    <w:p w14:paraId="0DD026CE">
      <w:pPr>
        <w:spacing w:line="360" w:lineRule="auto"/>
      </w:pPr>
      <w:r>
        <w:t>Reporting 实验报告系统</w:t>
      </w:r>
    </w:p>
    <w:p w14:paraId="7B2C089F">
      <w:pPr>
        <w:spacing w:line="360" w:lineRule="auto"/>
      </w:pPr>
      <w:r>
        <w:t>中英文多语言界面</w:t>
      </w:r>
    </w:p>
    <w:p w14:paraId="60D77A11">
      <w:pPr>
        <w:spacing w:line="360" w:lineRule="auto"/>
      </w:pPr>
      <w:r>
        <w:t>多任务处理功能</w:t>
      </w:r>
    </w:p>
    <w:p w14:paraId="361DDD4E">
      <w:pPr>
        <w:spacing w:line="360" w:lineRule="auto"/>
        <w:rPr>
          <w:rFonts w:ascii="宋体" w:hAnsi="宋体" w:cs="Arial"/>
        </w:rPr>
      </w:pPr>
      <w:r>
        <w:rPr>
          <w:rFonts w:hint="eastAsia" w:ascii="宋体" w:hAnsi="宋体" w:cs="Arial"/>
        </w:rPr>
        <w:t>1</w:t>
      </w:r>
      <w:r>
        <w:rPr>
          <w:rFonts w:ascii="宋体" w:hAnsi="宋体" w:cs="Arial"/>
        </w:rPr>
        <w:t>.5</w:t>
      </w:r>
      <w:r>
        <w:rPr>
          <w:rFonts w:hint="eastAsia" w:ascii="宋体" w:hAnsi="宋体" w:cs="Arial"/>
        </w:rPr>
        <w:t>电脑显示器：一台</w:t>
      </w:r>
      <w:r>
        <w:rPr>
          <w:rFonts w:ascii="宋体" w:hAnsi="宋体" w:cs="Arial"/>
        </w:rPr>
        <w:t>27</w:t>
      </w:r>
      <w:r>
        <w:rPr>
          <w:rFonts w:hint="eastAsia" w:ascii="宋体" w:hAnsi="宋体" w:cs="Arial"/>
        </w:rPr>
        <w:t>英寸显示器，分辨率1</w:t>
      </w:r>
      <w:r>
        <w:rPr>
          <w:rFonts w:ascii="宋体" w:hAnsi="宋体" w:cs="Arial"/>
        </w:rPr>
        <w:t>920*1080</w:t>
      </w:r>
    </w:p>
    <w:p w14:paraId="0A54667D">
      <w:pPr>
        <w:spacing w:line="360" w:lineRule="auto"/>
        <w:rPr>
          <w:rFonts w:ascii="Arial" w:cs="Arial"/>
          <w:sz w:val="22"/>
          <w:szCs w:val="22"/>
        </w:rPr>
      </w:pPr>
      <w:r>
        <w:rPr>
          <w:rFonts w:hint="eastAsia" w:ascii="宋体" w:hAnsi="宋体" w:cs="Arial"/>
        </w:rPr>
        <w:t>1</w:t>
      </w:r>
      <w:r>
        <w:rPr>
          <w:rFonts w:ascii="宋体" w:hAnsi="宋体" w:cs="Arial"/>
        </w:rPr>
        <w:t>.6</w:t>
      </w:r>
      <w:r>
        <w:rPr>
          <w:rFonts w:hint="eastAsia" w:ascii="宋体" w:hAnsi="宋体" w:cs="Arial"/>
        </w:rPr>
        <w:t>电脑主机：处理器</w:t>
      </w:r>
      <w:r>
        <w:t>Intel Core i7-12700, 12</w:t>
      </w:r>
      <w:r>
        <w:rPr>
          <w:rFonts w:hint="eastAsia"/>
        </w:rPr>
        <w:t>核</w:t>
      </w:r>
      <w:r>
        <w:t>, 256GB</w:t>
      </w:r>
      <w:r>
        <w:rPr>
          <w:rFonts w:hint="eastAsia"/>
        </w:rPr>
        <w:t>固态硬盘，</w:t>
      </w:r>
      <w:r>
        <w:t>2TB</w:t>
      </w:r>
      <w:r>
        <w:rPr>
          <w:rFonts w:hint="eastAsia"/>
        </w:rPr>
        <w:t>机械硬盘，</w:t>
      </w:r>
      <w:r>
        <w:rPr>
          <w:rFonts w:ascii="宋体" w:hAnsi="宋体" w:cs="Arial"/>
        </w:rPr>
        <w:t>32GB</w:t>
      </w:r>
      <w:r>
        <w:rPr>
          <w:rFonts w:hint="eastAsia" w:ascii="宋体" w:hAnsi="宋体" w:cs="Arial"/>
        </w:rPr>
        <w:t>内寸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14:paraId="22041696">
        <w:pPr>
          <w:pStyle w:val="14"/>
          <w:jc w:val="center"/>
        </w:pPr>
        <w:r>
          <w:fldChar w:fldCharType="begin"/>
        </w:r>
        <w:r>
          <w:instrText xml:space="preserve"> PAGE   \* MERGEFORMAT </w:instrText>
        </w:r>
        <w:r>
          <w:fldChar w:fldCharType="separate"/>
        </w:r>
        <w:r>
          <w:rPr>
            <w:lang w:val="zh-CN"/>
          </w:rPr>
          <w:t>1</w:t>
        </w:r>
        <w:r>
          <w:rPr>
            <w:lang w:val="zh-CN"/>
          </w:rPr>
          <w:fldChar w:fldCharType="end"/>
        </w:r>
      </w:p>
    </w:sdtContent>
  </w:sdt>
  <w:p w14:paraId="7218668B">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6C4E3">
    <w:pPr>
      <w:pStyle w:val="15"/>
      <w:pBdr>
        <w:bottom w:val="none" w:color="auto" w:sz="0" w:space="0"/>
      </w:pBdr>
      <w:jc w:val="left"/>
      <w:rPr>
        <w:sz w:val="24"/>
        <w:szCs w:val="24"/>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FD6FF"/>
    <w:multiLevelType w:val="singleLevel"/>
    <w:tmpl w:val="DFEFD6FF"/>
    <w:lvl w:ilvl="0" w:tentative="0">
      <w:start w:val="1"/>
      <w:numFmt w:val="decimal"/>
      <w:suff w:val="nothing"/>
      <w:lvlText w:val="（%1）"/>
      <w:lvlJc w:val="left"/>
    </w:lvl>
  </w:abstractNum>
  <w:abstractNum w:abstractNumId="1">
    <w:nsid w:val="E9ED39B4"/>
    <w:multiLevelType w:val="singleLevel"/>
    <w:tmpl w:val="E9ED39B4"/>
    <w:lvl w:ilvl="0" w:tentative="0">
      <w:start w:val="1"/>
      <w:numFmt w:val="decimal"/>
      <w:suff w:val="nothing"/>
      <w:lvlText w:val="%1．"/>
      <w:lvlJc w:val="left"/>
    </w:lvl>
  </w:abstractNum>
  <w:abstractNum w:abstractNumId="2">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4">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FE4031"/>
    <w:multiLevelType w:val="multilevel"/>
    <w:tmpl w:val="00FE4031"/>
    <w:lvl w:ilvl="0" w:tentative="0">
      <w:start w:val="1"/>
      <w:numFmt w:val="decimal"/>
      <w:pStyle w:val="50"/>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20CB3827"/>
    <w:multiLevelType w:val="multilevel"/>
    <w:tmpl w:val="20CB382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39D5A82"/>
    <w:multiLevelType w:val="multilevel"/>
    <w:tmpl w:val="339D5A82"/>
    <w:lvl w:ilvl="0" w:tentative="0">
      <w:start w:val="1"/>
      <w:numFmt w:val="japaneseCounting"/>
      <w:pStyle w:val="43"/>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7"/>
  </w:num>
  <w:num w:numId="2">
    <w:abstractNumId w:val="5"/>
  </w:num>
  <w:num w:numId="3">
    <w:abstractNumId w:val="8"/>
  </w:num>
  <w:num w:numId="4">
    <w:abstractNumId w:val="6"/>
  </w:num>
  <w:num w:numId="5">
    <w:abstractNumId w:val="0"/>
  </w:num>
  <w:num w:numId="6">
    <w:abstractNumId w:val="3"/>
  </w:num>
  <w:num w:numId="7">
    <w:abstractNumId w:val="2"/>
  </w:num>
  <w:num w:numId="8">
    <w:abstractNumId w:val="1"/>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0NGM4N2YwYzg0NWI3YjM1NmQwN2Q0NGViMjY3YTcifQ=="/>
  </w:docVars>
  <w:rsids>
    <w:rsidRoot w:val="00111B2D"/>
    <w:rsid w:val="00007B9B"/>
    <w:rsid w:val="0001319C"/>
    <w:rsid w:val="00015B40"/>
    <w:rsid w:val="00022CCE"/>
    <w:rsid w:val="00026E42"/>
    <w:rsid w:val="00032D82"/>
    <w:rsid w:val="000463D3"/>
    <w:rsid w:val="0004651D"/>
    <w:rsid w:val="00054438"/>
    <w:rsid w:val="0007006A"/>
    <w:rsid w:val="00080244"/>
    <w:rsid w:val="00080E50"/>
    <w:rsid w:val="00082B6C"/>
    <w:rsid w:val="000A2F55"/>
    <w:rsid w:val="000A473E"/>
    <w:rsid w:val="000D16EE"/>
    <w:rsid w:val="000F3864"/>
    <w:rsid w:val="00111B2D"/>
    <w:rsid w:val="00125724"/>
    <w:rsid w:val="001301B5"/>
    <w:rsid w:val="0013260A"/>
    <w:rsid w:val="0013555B"/>
    <w:rsid w:val="00135946"/>
    <w:rsid w:val="00143854"/>
    <w:rsid w:val="00163D07"/>
    <w:rsid w:val="00164348"/>
    <w:rsid w:val="00170B45"/>
    <w:rsid w:val="00177367"/>
    <w:rsid w:val="001834FA"/>
    <w:rsid w:val="00187332"/>
    <w:rsid w:val="001A2CBF"/>
    <w:rsid w:val="001A4692"/>
    <w:rsid w:val="001A5CE4"/>
    <w:rsid w:val="001B3020"/>
    <w:rsid w:val="001B7476"/>
    <w:rsid w:val="001C7C0F"/>
    <w:rsid w:val="001E3C04"/>
    <w:rsid w:val="001E5ECE"/>
    <w:rsid w:val="001F0072"/>
    <w:rsid w:val="001F2A61"/>
    <w:rsid w:val="001F3EE1"/>
    <w:rsid w:val="001F4078"/>
    <w:rsid w:val="001F41D1"/>
    <w:rsid w:val="001F7C42"/>
    <w:rsid w:val="002017EE"/>
    <w:rsid w:val="00202179"/>
    <w:rsid w:val="002024AD"/>
    <w:rsid w:val="0020485A"/>
    <w:rsid w:val="00205C91"/>
    <w:rsid w:val="002074CC"/>
    <w:rsid w:val="00216089"/>
    <w:rsid w:val="00221BBE"/>
    <w:rsid w:val="0023205E"/>
    <w:rsid w:val="00244A31"/>
    <w:rsid w:val="002525A9"/>
    <w:rsid w:val="0025362A"/>
    <w:rsid w:val="002577C3"/>
    <w:rsid w:val="00271E4F"/>
    <w:rsid w:val="00273AF1"/>
    <w:rsid w:val="00292F42"/>
    <w:rsid w:val="00293E25"/>
    <w:rsid w:val="002A05A2"/>
    <w:rsid w:val="002B342F"/>
    <w:rsid w:val="002C0F27"/>
    <w:rsid w:val="002C2AFD"/>
    <w:rsid w:val="002D2C85"/>
    <w:rsid w:val="002D3974"/>
    <w:rsid w:val="002D63AE"/>
    <w:rsid w:val="002E5B25"/>
    <w:rsid w:val="002E6A36"/>
    <w:rsid w:val="002F06A0"/>
    <w:rsid w:val="00300F11"/>
    <w:rsid w:val="003156F5"/>
    <w:rsid w:val="00341F30"/>
    <w:rsid w:val="00347B9B"/>
    <w:rsid w:val="00357598"/>
    <w:rsid w:val="00362365"/>
    <w:rsid w:val="00363E7F"/>
    <w:rsid w:val="00370678"/>
    <w:rsid w:val="00373659"/>
    <w:rsid w:val="00375447"/>
    <w:rsid w:val="003841F5"/>
    <w:rsid w:val="003952B5"/>
    <w:rsid w:val="003A6DFD"/>
    <w:rsid w:val="003A7214"/>
    <w:rsid w:val="003B5EF3"/>
    <w:rsid w:val="003C67B7"/>
    <w:rsid w:val="003C7F03"/>
    <w:rsid w:val="003D0806"/>
    <w:rsid w:val="003E08EF"/>
    <w:rsid w:val="003E17BF"/>
    <w:rsid w:val="003E464B"/>
    <w:rsid w:val="003F0538"/>
    <w:rsid w:val="003F2A60"/>
    <w:rsid w:val="00401E7C"/>
    <w:rsid w:val="00404174"/>
    <w:rsid w:val="004068BE"/>
    <w:rsid w:val="00426A70"/>
    <w:rsid w:val="00442C45"/>
    <w:rsid w:val="004443A9"/>
    <w:rsid w:val="004443D5"/>
    <w:rsid w:val="0045031D"/>
    <w:rsid w:val="00454B35"/>
    <w:rsid w:val="00465B46"/>
    <w:rsid w:val="00466E9E"/>
    <w:rsid w:val="00470C3C"/>
    <w:rsid w:val="00480EA7"/>
    <w:rsid w:val="00487CD7"/>
    <w:rsid w:val="0049546C"/>
    <w:rsid w:val="004B4E6E"/>
    <w:rsid w:val="004B595D"/>
    <w:rsid w:val="004C7976"/>
    <w:rsid w:val="004D775D"/>
    <w:rsid w:val="004E4313"/>
    <w:rsid w:val="004E63DC"/>
    <w:rsid w:val="004F204B"/>
    <w:rsid w:val="004F2137"/>
    <w:rsid w:val="004F2E3E"/>
    <w:rsid w:val="004F6387"/>
    <w:rsid w:val="004F63B0"/>
    <w:rsid w:val="00501B15"/>
    <w:rsid w:val="00503A9F"/>
    <w:rsid w:val="0050790C"/>
    <w:rsid w:val="005120A0"/>
    <w:rsid w:val="00514888"/>
    <w:rsid w:val="00515C0E"/>
    <w:rsid w:val="005166A5"/>
    <w:rsid w:val="00523E5E"/>
    <w:rsid w:val="00534F34"/>
    <w:rsid w:val="00544CB8"/>
    <w:rsid w:val="005504EB"/>
    <w:rsid w:val="00552709"/>
    <w:rsid w:val="005529D4"/>
    <w:rsid w:val="0055462C"/>
    <w:rsid w:val="00557B23"/>
    <w:rsid w:val="00561DF6"/>
    <w:rsid w:val="00581BE2"/>
    <w:rsid w:val="005919CF"/>
    <w:rsid w:val="00592E5C"/>
    <w:rsid w:val="00596EFC"/>
    <w:rsid w:val="005A2089"/>
    <w:rsid w:val="005B0FA7"/>
    <w:rsid w:val="005C32EB"/>
    <w:rsid w:val="005C43B9"/>
    <w:rsid w:val="005D0327"/>
    <w:rsid w:val="005D24EF"/>
    <w:rsid w:val="005D7D66"/>
    <w:rsid w:val="005E39D7"/>
    <w:rsid w:val="005E4C0B"/>
    <w:rsid w:val="005F2C10"/>
    <w:rsid w:val="005F3C2E"/>
    <w:rsid w:val="005F584E"/>
    <w:rsid w:val="0060125A"/>
    <w:rsid w:val="0060404D"/>
    <w:rsid w:val="00605DDF"/>
    <w:rsid w:val="00607AB4"/>
    <w:rsid w:val="006109A1"/>
    <w:rsid w:val="006216EC"/>
    <w:rsid w:val="006261C0"/>
    <w:rsid w:val="006312C2"/>
    <w:rsid w:val="0063407B"/>
    <w:rsid w:val="006342BB"/>
    <w:rsid w:val="00635185"/>
    <w:rsid w:val="006466F7"/>
    <w:rsid w:val="00652479"/>
    <w:rsid w:val="00653D7D"/>
    <w:rsid w:val="00654D85"/>
    <w:rsid w:val="006600C4"/>
    <w:rsid w:val="00666B09"/>
    <w:rsid w:val="006728FA"/>
    <w:rsid w:val="006729E0"/>
    <w:rsid w:val="006736FB"/>
    <w:rsid w:val="00675A1F"/>
    <w:rsid w:val="00675DA1"/>
    <w:rsid w:val="00685851"/>
    <w:rsid w:val="006A5469"/>
    <w:rsid w:val="006B03C3"/>
    <w:rsid w:val="006C10E2"/>
    <w:rsid w:val="006C30BE"/>
    <w:rsid w:val="006C7A9B"/>
    <w:rsid w:val="006D1705"/>
    <w:rsid w:val="006D2394"/>
    <w:rsid w:val="006D5CCA"/>
    <w:rsid w:val="006D6CC4"/>
    <w:rsid w:val="006E5D33"/>
    <w:rsid w:val="006F1BDE"/>
    <w:rsid w:val="006F4594"/>
    <w:rsid w:val="006F4AFA"/>
    <w:rsid w:val="00700E04"/>
    <w:rsid w:val="00705FFE"/>
    <w:rsid w:val="007147CE"/>
    <w:rsid w:val="007239BC"/>
    <w:rsid w:val="00724054"/>
    <w:rsid w:val="00730CB6"/>
    <w:rsid w:val="00732C5E"/>
    <w:rsid w:val="00754EE2"/>
    <w:rsid w:val="00756C6B"/>
    <w:rsid w:val="00771BD5"/>
    <w:rsid w:val="00773419"/>
    <w:rsid w:val="007857C2"/>
    <w:rsid w:val="00786041"/>
    <w:rsid w:val="00796703"/>
    <w:rsid w:val="007A5A2C"/>
    <w:rsid w:val="007B3EC9"/>
    <w:rsid w:val="007B6902"/>
    <w:rsid w:val="007C1C3B"/>
    <w:rsid w:val="007E7D71"/>
    <w:rsid w:val="007E7FB7"/>
    <w:rsid w:val="007F060F"/>
    <w:rsid w:val="00804E0A"/>
    <w:rsid w:val="00807078"/>
    <w:rsid w:val="008079B5"/>
    <w:rsid w:val="008157E3"/>
    <w:rsid w:val="008165B6"/>
    <w:rsid w:val="00816B3A"/>
    <w:rsid w:val="00825E4C"/>
    <w:rsid w:val="00830CBA"/>
    <w:rsid w:val="0083518E"/>
    <w:rsid w:val="008477EB"/>
    <w:rsid w:val="008646D4"/>
    <w:rsid w:val="008815E2"/>
    <w:rsid w:val="00881BB7"/>
    <w:rsid w:val="00884179"/>
    <w:rsid w:val="00886EFF"/>
    <w:rsid w:val="00892411"/>
    <w:rsid w:val="008A2510"/>
    <w:rsid w:val="008A6C7F"/>
    <w:rsid w:val="008B0E3D"/>
    <w:rsid w:val="008B707B"/>
    <w:rsid w:val="008B7766"/>
    <w:rsid w:val="008C0304"/>
    <w:rsid w:val="008C1735"/>
    <w:rsid w:val="008C3520"/>
    <w:rsid w:val="008D168B"/>
    <w:rsid w:val="008D77C0"/>
    <w:rsid w:val="008E5357"/>
    <w:rsid w:val="008F1619"/>
    <w:rsid w:val="008F1633"/>
    <w:rsid w:val="008F7026"/>
    <w:rsid w:val="00902730"/>
    <w:rsid w:val="00903A72"/>
    <w:rsid w:val="009044FA"/>
    <w:rsid w:val="009221BC"/>
    <w:rsid w:val="00926E68"/>
    <w:rsid w:val="00937943"/>
    <w:rsid w:val="00940599"/>
    <w:rsid w:val="009539E0"/>
    <w:rsid w:val="00954FD0"/>
    <w:rsid w:val="00957AC4"/>
    <w:rsid w:val="009725F4"/>
    <w:rsid w:val="00972EE7"/>
    <w:rsid w:val="00973670"/>
    <w:rsid w:val="00976059"/>
    <w:rsid w:val="00977991"/>
    <w:rsid w:val="00985BB9"/>
    <w:rsid w:val="00986620"/>
    <w:rsid w:val="00987B37"/>
    <w:rsid w:val="009A147A"/>
    <w:rsid w:val="009A17ED"/>
    <w:rsid w:val="009B120D"/>
    <w:rsid w:val="009B24A1"/>
    <w:rsid w:val="009B2FE6"/>
    <w:rsid w:val="009B37E4"/>
    <w:rsid w:val="009C07E6"/>
    <w:rsid w:val="009D5D54"/>
    <w:rsid w:val="009D663F"/>
    <w:rsid w:val="009E4FB8"/>
    <w:rsid w:val="009E6E2A"/>
    <w:rsid w:val="009F32CF"/>
    <w:rsid w:val="009F6DB2"/>
    <w:rsid w:val="00A01309"/>
    <w:rsid w:val="00A02786"/>
    <w:rsid w:val="00A20425"/>
    <w:rsid w:val="00A30708"/>
    <w:rsid w:val="00A32448"/>
    <w:rsid w:val="00A324C3"/>
    <w:rsid w:val="00A33A9C"/>
    <w:rsid w:val="00A344A9"/>
    <w:rsid w:val="00A4035C"/>
    <w:rsid w:val="00A40C44"/>
    <w:rsid w:val="00A42B43"/>
    <w:rsid w:val="00A47D6B"/>
    <w:rsid w:val="00A51766"/>
    <w:rsid w:val="00A51873"/>
    <w:rsid w:val="00A51BCE"/>
    <w:rsid w:val="00A531ED"/>
    <w:rsid w:val="00A55691"/>
    <w:rsid w:val="00A631F0"/>
    <w:rsid w:val="00A66A3F"/>
    <w:rsid w:val="00A76D5B"/>
    <w:rsid w:val="00A8603B"/>
    <w:rsid w:val="00A94B96"/>
    <w:rsid w:val="00A9547E"/>
    <w:rsid w:val="00A96D41"/>
    <w:rsid w:val="00AA053D"/>
    <w:rsid w:val="00AB32FA"/>
    <w:rsid w:val="00AC2423"/>
    <w:rsid w:val="00AC61FD"/>
    <w:rsid w:val="00AE4ACC"/>
    <w:rsid w:val="00AE539C"/>
    <w:rsid w:val="00AE5D17"/>
    <w:rsid w:val="00AF51E5"/>
    <w:rsid w:val="00AF6147"/>
    <w:rsid w:val="00B143B2"/>
    <w:rsid w:val="00B2170A"/>
    <w:rsid w:val="00B25784"/>
    <w:rsid w:val="00B33616"/>
    <w:rsid w:val="00B36C3C"/>
    <w:rsid w:val="00B40F9A"/>
    <w:rsid w:val="00B41D53"/>
    <w:rsid w:val="00B4716C"/>
    <w:rsid w:val="00B777BC"/>
    <w:rsid w:val="00B8579B"/>
    <w:rsid w:val="00B87C87"/>
    <w:rsid w:val="00BA0BB5"/>
    <w:rsid w:val="00BA309D"/>
    <w:rsid w:val="00BA4201"/>
    <w:rsid w:val="00BA4255"/>
    <w:rsid w:val="00BB21FB"/>
    <w:rsid w:val="00BC045C"/>
    <w:rsid w:val="00BE3506"/>
    <w:rsid w:val="00BE4315"/>
    <w:rsid w:val="00BF4726"/>
    <w:rsid w:val="00BF6484"/>
    <w:rsid w:val="00C21064"/>
    <w:rsid w:val="00C3212D"/>
    <w:rsid w:val="00C331B9"/>
    <w:rsid w:val="00C37374"/>
    <w:rsid w:val="00C42CD6"/>
    <w:rsid w:val="00C44E8E"/>
    <w:rsid w:val="00C574EF"/>
    <w:rsid w:val="00C57FE6"/>
    <w:rsid w:val="00C60109"/>
    <w:rsid w:val="00C734CD"/>
    <w:rsid w:val="00C8040B"/>
    <w:rsid w:val="00C879C9"/>
    <w:rsid w:val="00C918E4"/>
    <w:rsid w:val="00C92131"/>
    <w:rsid w:val="00C96DDD"/>
    <w:rsid w:val="00C96F47"/>
    <w:rsid w:val="00CA16B0"/>
    <w:rsid w:val="00CC61C7"/>
    <w:rsid w:val="00CD2D39"/>
    <w:rsid w:val="00CE218B"/>
    <w:rsid w:val="00CF22EA"/>
    <w:rsid w:val="00CF7445"/>
    <w:rsid w:val="00D219A2"/>
    <w:rsid w:val="00D21C58"/>
    <w:rsid w:val="00D2251F"/>
    <w:rsid w:val="00D23782"/>
    <w:rsid w:val="00D26206"/>
    <w:rsid w:val="00D27054"/>
    <w:rsid w:val="00D2792E"/>
    <w:rsid w:val="00D33772"/>
    <w:rsid w:val="00D34BBE"/>
    <w:rsid w:val="00D46FBC"/>
    <w:rsid w:val="00D549A7"/>
    <w:rsid w:val="00D54DBB"/>
    <w:rsid w:val="00D7087F"/>
    <w:rsid w:val="00D73625"/>
    <w:rsid w:val="00D81E10"/>
    <w:rsid w:val="00D862E1"/>
    <w:rsid w:val="00D90468"/>
    <w:rsid w:val="00D90F22"/>
    <w:rsid w:val="00D92252"/>
    <w:rsid w:val="00D951AF"/>
    <w:rsid w:val="00D967CD"/>
    <w:rsid w:val="00DA02B5"/>
    <w:rsid w:val="00DC37EA"/>
    <w:rsid w:val="00DC3E6C"/>
    <w:rsid w:val="00DC56AA"/>
    <w:rsid w:val="00DC7BFB"/>
    <w:rsid w:val="00DD0133"/>
    <w:rsid w:val="00DD09D6"/>
    <w:rsid w:val="00DE6685"/>
    <w:rsid w:val="00DF3B73"/>
    <w:rsid w:val="00DF3EDC"/>
    <w:rsid w:val="00E10E8D"/>
    <w:rsid w:val="00E17D65"/>
    <w:rsid w:val="00E21CF2"/>
    <w:rsid w:val="00E352C8"/>
    <w:rsid w:val="00E374FB"/>
    <w:rsid w:val="00E428EC"/>
    <w:rsid w:val="00E51EEA"/>
    <w:rsid w:val="00E57DF0"/>
    <w:rsid w:val="00E61D50"/>
    <w:rsid w:val="00E6373E"/>
    <w:rsid w:val="00E670F3"/>
    <w:rsid w:val="00E75874"/>
    <w:rsid w:val="00E758C5"/>
    <w:rsid w:val="00E8154B"/>
    <w:rsid w:val="00E842EF"/>
    <w:rsid w:val="00E946CB"/>
    <w:rsid w:val="00E95FE2"/>
    <w:rsid w:val="00E97011"/>
    <w:rsid w:val="00EA4CB5"/>
    <w:rsid w:val="00EA5D1D"/>
    <w:rsid w:val="00EA7473"/>
    <w:rsid w:val="00EB01EA"/>
    <w:rsid w:val="00EB7A61"/>
    <w:rsid w:val="00EC20F0"/>
    <w:rsid w:val="00EC2F30"/>
    <w:rsid w:val="00EC6923"/>
    <w:rsid w:val="00EE17BD"/>
    <w:rsid w:val="00EE1B72"/>
    <w:rsid w:val="00EE574B"/>
    <w:rsid w:val="00EE7C8F"/>
    <w:rsid w:val="00EF6FE7"/>
    <w:rsid w:val="00EF7E5B"/>
    <w:rsid w:val="00F03182"/>
    <w:rsid w:val="00F0583B"/>
    <w:rsid w:val="00F05F86"/>
    <w:rsid w:val="00F072CB"/>
    <w:rsid w:val="00F12288"/>
    <w:rsid w:val="00F147E1"/>
    <w:rsid w:val="00F162F5"/>
    <w:rsid w:val="00F174AA"/>
    <w:rsid w:val="00F179AE"/>
    <w:rsid w:val="00F21FDC"/>
    <w:rsid w:val="00F32034"/>
    <w:rsid w:val="00F341BA"/>
    <w:rsid w:val="00F35F84"/>
    <w:rsid w:val="00F36EEC"/>
    <w:rsid w:val="00F40838"/>
    <w:rsid w:val="00F7697C"/>
    <w:rsid w:val="00F849B4"/>
    <w:rsid w:val="00F86D5A"/>
    <w:rsid w:val="00FA1F35"/>
    <w:rsid w:val="00FA57DF"/>
    <w:rsid w:val="00FB74D8"/>
    <w:rsid w:val="00FC58DF"/>
    <w:rsid w:val="00FD409F"/>
    <w:rsid w:val="00FF531D"/>
    <w:rsid w:val="00FF5F77"/>
    <w:rsid w:val="01556EBC"/>
    <w:rsid w:val="0256356A"/>
    <w:rsid w:val="02CD095B"/>
    <w:rsid w:val="035136C0"/>
    <w:rsid w:val="03CE29EE"/>
    <w:rsid w:val="03D9262B"/>
    <w:rsid w:val="047F03D2"/>
    <w:rsid w:val="06111F76"/>
    <w:rsid w:val="078E7A62"/>
    <w:rsid w:val="094B6B43"/>
    <w:rsid w:val="0A772893"/>
    <w:rsid w:val="0A7E7906"/>
    <w:rsid w:val="0BE03768"/>
    <w:rsid w:val="0BF31554"/>
    <w:rsid w:val="0C9F322F"/>
    <w:rsid w:val="0CF11506"/>
    <w:rsid w:val="0D1E6DA4"/>
    <w:rsid w:val="0DC364CF"/>
    <w:rsid w:val="0DE0168C"/>
    <w:rsid w:val="0DE5021F"/>
    <w:rsid w:val="0EB54C24"/>
    <w:rsid w:val="1054421D"/>
    <w:rsid w:val="122776BC"/>
    <w:rsid w:val="124C124F"/>
    <w:rsid w:val="12841D14"/>
    <w:rsid w:val="12A36B09"/>
    <w:rsid w:val="12B341EA"/>
    <w:rsid w:val="138C20EE"/>
    <w:rsid w:val="13994344"/>
    <w:rsid w:val="13C90531"/>
    <w:rsid w:val="14246785"/>
    <w:rsid w:val="14DA42F1"/>
    <w:rsid w:val="15174C14"/>
    <w:rsid w:val="153F4078"/>
    <w:rsid w:val="182C509A"/>
    <w:rsid w:val="18CB5EDF"/>
    <w:rsid w:val="1950552C"/>
    <w:rsid w:val="19DB0BAC"/>
    <w:rsid w:val="19DC45B9"/>
    <w:rsid w:val="1A4408AF"/>
    <w:rsid w:val="1B010211"/>
    <w:rsid w:val="1B3124E3"/>
    <w:rsid w:val="1B622C0E"/>
    <w:rsid w:val="1C3C5175"/>
    <w:rsid w:val="1CD91C97"/>
    <w:rsid w:val="1FC856F7"/>
    <w:rsid w:val="20111BD3"/>
    <w:rsid w:val="209754D1"/>
    <w:rsid w:val="20A34582"/>
    <w:rsid w:val="20E320AA"/>
    <w:rsid w:val="213304E0"/>
    <w:rsid w:val="218D543C"/>
    <w:rsid w:val="25B470C5"/>
    <w:rsid w:val="261418AC"/>
    <w:rsid w:val="262554A0"/>
    <w:rsid w:val="27253CF4"/>
    <w:rsid w:val="28482DF0"/>
    <w:rsid w:val="299A5204"/>
    <w:rsid w:val="2A951676"/>
    <w:rsid w:val="2ACB3570"/>
    <w:rsid w:val="2ADA0F0C"/>
    <w:rsid w:val="2D126148"/>
    <w:rsid w:val="2DA57A2F"/>
    <w:rsid w:val="2DAD563E"/>
    <w:rsid w:val="2DDB6773"/>
    <w:rsid w:val="2E18449A"/>
    <w:rsid w:val="2EA64C67"/>
    <w:rsid w:val="2ED71E23"/>
    <w:rsid w:val="2F5116DA"/>
    <w:rsid w:val="2FE50145"/>
    <w:rsid w:val="310F4F7A"/>
    <w:rsid w:val="326B7E8B"/>
    <w:rsid w:val="333F4658"/>
    <w:rsid w:val="3375635B"/>
    <w:rsid w:val="34282DCA"/>
    <w:rsid w:val="34826751"/>
    <w:rsid w:val="34AF04E6"/>
    <w:rsid w:val="35570C1E"/>
    <w:rsid w:val="35D76569"/>
    <w:rsid w:val="35ED7478"/>
    <w:rsid w:val="369B6E63"/>
    <w:rsid w:val="36B81FB7"/>
    <w:rsid w:val="36D36FF4"/>
    <w:rsid w:val="36DA3D35"/>
    <w:rsid w:val="37005305"/>
    <w:rsid w:val="374D0A39"/>
    <w:rsid w:val="376357E1"/>
    <w:rsid w:val="380A3047"/>
    <w:rsid w:val="38435A61"/>
    <w:rsid w:val="384C270B"/>
    <w:rsid w:val="39F4487A"/>
    <w:rsid w:val="3ABA67BF"/>
    <w:rsid w:val="3BC813A5"/>
    <w:rsid w:val="3BEE2319"/>
    <w:rsid w:val="3E357A0D"/>
    <w:rsid w:val="3FF35D02"/>
    <w:rsid w:val="40793D35"/>
    <w:rsid w:val="40EF77EF"/>
    <w:rsid w:val="429E1865"/>
    <w:rsid w:val="42D71A17"/>
    <w:rsid w:val="43884D1D"/>
    <w:rsid w:val="43E942BE"/>
    <w:rsid w:val="43F57D28"/>
    <w:rsid w:val="441473E3"/>
    <w:rsid w:val="44CF5484"/>
    <w:rsid w:val="45965B34"/>
    <w:rsid w:val="465068A3"/>
    <w:rsid w:val="476506C2"/>
    <w:rsid w:val="48334AE6"/>
    <w:rsid w:val="483B62A9"/>
    <w:rsid w:val="487A28E2"/>
    <w:rsid w:val="4A6A52AF"/>
    <w:rsid w:val="4A8D603B"/>
    <w:rsid w:val="4B6B5642"/>
    <w:rsid w:val="4C363F62"/>
    <w:rsid w:val="4D037194"/>
    <w:rsid w:val="4DF7158C"/>
    <w:rsid w:val="4E980319"/>
    <w:rsid w:val="4F271FD3"/>
    <w:rsid w:val="4F4B7F6C"/>
    <w:rsid w:val="4FA0333D"/>
    <w:rsid w:val="50275A13"/>
    <w:rsid w:val="5152568B"/>
    <w:rsid w:val="518F25EC"/>
    <w:rsid w:val="51BA3365"/>
    <w:rsid w:val="536B6672"/>
    <w:rsid w:val="554C18B3"/>
    <w:rsid w:val="571031C9"/>
    <w:rsid w:val="57392AF0"/>
    <w:rsid w:val="577B2484"/>
    <w:rsid w:val="578B162C"/>
    <w:rsid w:val="59B66381"/>
    <w:rsid w:val="5A6F4ABB"/>
    <w:rsid w:val="5C0A558A"/>
    <w:rsid w:val="5DD01792"/>
    <w:rsid w:val="5F4647B6"/>
    <w:rsid w:val="5F5FB939"/>
    <w:rsid w:val="5FD00A10"/>
    <w:rsid w:val="61264F5A"/>
    <w:rsid w:val="62170FA9"/>
    <w:rsid w:val="653F7EEE"/>
    <w:rsid w:val="65665DBA"/>
    <w:rsid w:val="65B91FD2"/>
    <w:rsid w:val="67590123"/>
    <w:rsid w:val="67A059A6"/>
    <w:rsid w:val="67FFA361"/>
    <w:rsid w:val="680E59AE"/>
    <w:rsid w:val="699924A6"/>
    <w:rsid w:val="69BC4EAB"/>
    <w:rsid w:val="69DE3CD1"/>
    <w:rsid w:val="69FA704A"/>
    <w:rsid w:val="6A6A1446"/>
    <w:rsid w:val="6AA74741"/>
    <w:rsid w:val="6BE76F67"/>
    <w:rsid w:val="6C371214"/>
    <w:rsid w:val="6C425E2B"/>
    <w:rsid w:val="6D527354"/>
    <w:rsid w:val="6D82743B"/>
    <w:rsid w:val="6E7837FF"/>
    <w:rsid w:val="6E7A72C6"/>
    <w:rsid w:val="6EB56E53"/>
    <w:rsid w:val="6F38370D"/>
    <w:rsid w:val="6F7FD429"/>
    <w:rsid w:val="706A2253"/>
    <w:rsid w:val="715077D7"/>
    <w:rsid w:val="718B15B1"/>
    <w:rsid w:val="73994F5F"/>
    <w:rsid w:val="73B450CC"/>
    <w:rsid w:val="76991447"/>
    <w:rsid w:val="76A7334B"/>
    <w:rsid w:val="76CA1E33"/>
    <w:rsid w:val="776677DD"/>
    <w:rsid w:val="77F444EC"/>
    <w:rsid w:val="77FFCA17"/>
    <w:rsid w:val="78574106"/>
    <w:rsid w:val="7A1C5D9E"/>
    <w:rsid w:val="7B314244"/>
    <w:rsid w:val="7B7956A0"/>
    <w:rsid w:val="7BF26802"/>
    <w:rsid w:val="7C127361"/>
    <w:rsid w:val="7C1334F8"/>
    <w:rsid w:val="7CB04D3C"/>
    <w:rsid w:val="7CF65263"/>
    <w:rsid w:val="7D0E77C9"/>
    <w:rsid w:val="7D2C6D3F"/>
    <w:rsid w:val="7D7F9816"/>
    <w:rsid w:val="7D9E33E0"/>
    <w:rsid w:val="7DE96936"/>
    <w:rsid w:val="7DF4DFEF"/>
    <w:rsid w:val="7E7EDF85"/>
    <w:rsid w:val="7EC63A76"/>
    <w:rsid w:val="7EF6C8DD"/>
    <w:rsid w:val="7FE95C0C"/>
    <w:rsid w:val="7FEE3042"/>
    <w:rsid w:val="95AFC6E6"/>
    <w:rsid w:val="CBDA4BB1"/>
    <w:rsid w:val="DEDF1B10"/>
    <w:rsid w:val="DFFD94E5"/>
    <w:rsid w:val="EF9F651B"/>
    <w:rsid w:val="F2DC9E7D"/>
    <w:rsid w:val="F49E8987"/>
    <w:rsid w:val="F7DFEFB7"/>
    <w:rsid w:val="F9CF5FCF"/>
    <w:rsid w:val="F9FEDCF2"/>
    <w:rsid w:val="FEF8A86C"/>
    <w:rsid w:val="FFDBD08F"/>
    <w:rsid w:val="FFEF404B"/>
    <w:rsid w:val="FFFF4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6"/>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47"/>
    <w:unhideWhenUsed/>
    <w:qFormat/>
    <w:uiPriority w:val="9"/>
    <w:pPr>
      <w:keepNext/>
      <w:keepLines/>
      <w:spacing w:before="200" w:after="200" w:line="360" w:lineRule="auto"/>
      <w:jc w:val="center"/>
      <w:outlineLvl w:val="1"/>
    </w:pPr>
    <w:rPr>
      <w:rFonts w:asciiTheme="majorHAnsi" w:hAnsiTheme="majorHAnsi" w:cstheme="majorBidi"/>
      <w:b/>
      <w:bCs/>
      <w:sz w:val="32"/>
      <w:szCs w:val="32"/>
    </w:rPr>
  </w:style>
  <w:style w:type="paragraph" w:styleId="4">
    <w:name w:val="heading 3"/>
    <w:basedOn w:val="1"/>
    <w:next w:val="1"/>
    <w:link w:val="46"/>
    <w:unhideWhenUsed/>
    <w:qFormat/>
    <w:uiPriority w:val="9"/>
    <w:pPr>
      <w:keepNext/>
      <w:keepLines/>
      <w:jc w:val="center"/>
      <w:outlineLvl w:val="2"/>
    </w:pPr>
    <w:rPr>
      <w:rFonts w:eastAsia="黑体"/>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5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56"/>
    <w:semiHidden/>
    <w:unhideWhenUsed/>
    <w:qFormat/>
    <w:uiPriority w:val="9"/>
    <w:pPr>
      <w:keepNext/>
      <w:keepLines/>
      <w:spacing w:before="240" w:after="64" w:line="320" w:lineRule="auto"/>
      <w:outlineLvl w:val="5"/>
    </w:pPr>
    <w:rPr>
      <w:rFonts w:asciiTheme="majorHAnsi" w:hAnsiTheme="majorHAnsi" w:eastAsiaTheme="majorEastAsia" w:cstheme="majorBidi"/>
      <w:b/>
      <w:bCs/>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8">
    <w:name w:val="annotation text"/>
    <w:basedOn w:val="1"/>
    <w:link w:val="41"/>
    <w:unhideWhenUsed/>
    <w:qFormat/>
    <w:uiPriority w:val="99"/>
    <w:pPr>
      <w:jc w:val="left"/>
    </w:pPr>
  </w:style>
  <w:style w:type="paragraph" w:styleId="9">
    <w:name w:val="Body Text Indent"/>
    <w:basedOn w:val="1"/>
    <w:link w:val="63"/>
    <w:unhideWhenUsed/>
    <w:qFormat/>
    <w:uiPriority w:val="0"/>
    <w:pPr>
      <w:spacing w:line="400" w:lineRule="exact"/>
      <w:ind w:firstLine="648" w:firstLineChars="200"/>
    </w:pPr>
    <w:rPr>
      <w:rFonts w:ascii="宋体" w:hAnsi="宋体"/>
      <w:bCs/>
      <w:spacing w:val="22"/>
      <w:sz w:val="28"/>
      <w:szCs w:val="20"/>
    </w:rPr>
  </w:style>
  <w:style w:type="paragraph" w:styleId="10">
    <w:name w:val="toc 3"/>
    <w:basedOn w:val="1"/>
    <w:next w:val="1"/>
    <w:qFormat/>
    <w:uiPriority w:val="39"/>
    <w:pPr>
      <w:spacing w:line="360" w:lineRule="auto"/>
      <w:ind w:left="420"/>
      <w:jc w:val="left"/>
    </w:pPr>
    <w:rPr>
      <w:iCs/>
      <w:szCs w:val="20"/>
    </w:rPr>
  </w:style>
  <w:style w:type="paragraph" w:styleId="11">
    <w:name w:val="Plain Text"/>
    <w:basedOn w:val="1"/>
    <w:link w:val="27"/>
    <w:qFormat/>
    <w:uiPriority w:val="0"/>
    <w:rPr>
      <w:rFonts w:ascii="宋体" w:hAnsi="Courier New" w:cs="Courier New"/>
      <w:szCs w:val="21"/>
    </w:rPr>
  </w:style>
  <w:style w:type="paragraph" w:styleId="12">
    <w:name w:val="Body Text Indent 2"/>
    <w:basedOn w:val="1"/>
    <w:link w:val="28"/>
    <w:unhideWhenUsed/>
    <w:qFormat/>
    <w:uiPriority w:val="0"/>
    <w:pPr>
      <w:spacing w:after="120" w:line="480" w:lineRule="auto"/>
      <w:ind w:left="420" w:leftChars="200"/>
    </w:pPr>
  </w:style>
  <w:style w:type="paragraph" w:styleId="13">
    <w:name w:val="Balloon Text"/>
    <w:basedOn w:val="1"/>
    <w:link w:val="35"/>
    <w:semiHidden/>
    <w:unhideWhenUsed/>
    <w:qFormat/>
    <w:uiPriority w:val="99"/>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line="360" w:lineRule="auto"/>
      <w:jc w:val="left"/>
    </w:pPr>
    <w:rPr>
      <w:b/>
      <w:bCs/>
      <w:caps/>
      <w:szCs w:val="20"/>
    </w:rPr>
  </w:style>
  <w:style w:type="paragraph" w:styleId="17">
    <w:name w:val="toc 2"/>
    <w:basedOn w:val="1"/>
    <w:next w:val="1"/>
    <w:qFormat/>
    <w:uiPriority w:val="39"/>
    <w:pPr>
      <w:spacing w:line="360" w:lineRule="auto"/>
      <w:ind w:left="210"/>
      <w:jc w:val="left"/>
    </w:pPr>
    <w:rPr>
      <w:smallCaps/>
      <w:szCs w:val="20"/>
    </w:rPr>
  </w:style>
  <w:style w:type="paragraph" w:styleId="18">
    <w:name w:val="Normal (Web)"/>
    <w:basedOn w:val="1"/>
    <w:link w:val="62"/>
    <w:qFormat/>
    <w:uiPriority w:val="99"/>
    <w:pPr>
      <w:widowControl/>
      <w:spacing w:before="136" w:after="68"/>
      <w:jc w:val="left"/>
    </w:pPr>
    <w:rPr>
      <w:rFonts w:ascii="Verdana" w:hAnsi="Verdana" w:cs="宋体"/>
      <w:color w:val="333333"/>
      <w:kern w:val="0"/>
      <w:sz w:val="16"/>
      <w:szCs w:val="16"/>
    </w:rPr>
  </w:style>
  <w:style w:type="paragraph" w:styleId="19">
    <w:name w:val="annotation subject"/>
    <w:basedOn w:val="8"/>
    <w:next w:val="8"/>
    <w:link w:val="42"/>
    <w:semiHidden/>
    <w:unhideWhenUsed/>
    <w:qFormat/>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0"/>
  </w:style>
  <w:style w:type="character" w:styleId="24">
    <w:name w:val="Hyperlink"/>
    <w:basedOn w:val="22"/>
    <w:unhideWhenUsed/>
    <w:qFormat/>
    <w:uiPriority w:val="99"/>
    <w:rPr>
      <w:color w:val="0000FF"/>
      <w:u w:val="single"/>
    </w:rPr>
  </w:style>
  <w:style w:type="character" w:styleId="25">
    <w:name w:val="annotation reference"/>
    <w:basedOn w:val="22"/>
    <w:semiHidden/>
    <w:unhideWhenUsed/>
    <w:qFormat/>
    <w:uiPriority w:val="99"/>
    <w:rPr>
      <w:sz w:val="21"/>
      <w:szCs w:val="21"/>
    </w:rPr>
  </w:style>
  <w:style w:type="character" w:customStyle="1" w:styleId="26">
    <w:name w:val="标题 1 字符"/>
    <w:basedOn w:val="22"/>
    <w:link w:val="2"/>
    <w:qFormat/>
    <w:uiPriority w:val="99"/>
    <w:rPr>
      <w:rFonts w:ascii="宋体" w:hAnsi="Times New Roman" w:eastAsia="宋体" w:cs="Times New Roman"/>
      <w:b/>
      <w:kern w:val="44"/>
      <w:sz w:val="32"/>
      <w:szCs w:val="20"/>
    </w:rPr>
  </w:style>
  <w:style w:type="character" w:customStyle="1" w:styleId="27">
    <w:name w:val="纯文本 字符"/>
    <w:basedOn w:val="22"/>
    <w:link w:val="11"/>
    <w:qFormat/>
    <w:uiPriority w:val="0"/>
    <w:rPr>
      <w:rFonts w:ascii="宋体" w:hAnsi="Courier New" w:eastAsia="宋体" w:cs="Courier New"/>
      <w:szCs w:val="21"/>
    </w:rPr>
  </w:style>
  <w:style w:type="character" w:customStyle="1" w:styleId="28">
    <w:name w:val="正文文本缩进 2 字符"/>
    <w:basedOn w:val="22"/>
    <w:link w:val="12"/>
    <w:qFormat/>
    <w:uiPriority w:val="0"/>
    <w:rPr>
      <w:rFonts w:ascii="Times New Roman" w:hAnsi="Times New Roman" w:eastAsia="宋体" w:cs="Times New Roman"/>
      <w:szCs w:val="24"/>
    </w:rPr>
  </w:style>
  <w:style w:type="character" w:customStyle="1" w:styleId="29">
    <w:name w:val="页脚 字符"/>
    <w:basedOn w:val="22"/>
    <w:link w:val="14"/>
    <w:qFormat/>
    <w:uiPriority w:val="99"/>
    <w:rPr>
      <w:rFonts w:ascii="Times New Roman" w:hAnsi="Times New Roman" w:eastAsia="宋体" w:cs="Times New Roman"/>
      <w:sz w:val="18"/>
      <w:szCs w:val="18"/>
    </w:rPr>
  </w:style>
  <w:style w:type="character" w:customStyle="1" w:styleId="30">
    <w:name w:val="页眉 字符"/>
    <w:basedOn w:val="22"/>
    <w:link w:val="15"/>
    <w:qFormat/>
    <w:uiPriority w:val="99"/>
    <w:rPr>
      <w:rFonts w:ascii="Times New Roman" w:hAnsi="Times New Roman" w:eastAsia="宋体" w:cs="Times New Roman"/>
      <w:sz w:val="18"/>
      <w:szCs w:val="18"/>
    </w:rPr>
  </w:style>
  <w:style w:type="paragraph" w:customStyle="1" w:styleId="31">
    <w:name w:val="列出段落1"/>
    <w:basedOn w:val="1"/>
    <w:link w:val="51"/>
    <w:qFormat/>
    <w:uiPriority w:val="34"/>
    <w:pPr>
      <w:ind w:firstLine="420" w:firstLineChars="200"/>
    </w:pPr>
  </w:style>
  <w:style w:type="paragraph" w:customStyle="1" w:styleId="32">
    <w:name w:val="样式1"/>
    <w:basedOn w:val="11"/>
    <w:link w:val="54"/>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33">
    <w:name w:val="p0"/>
    <w:basedOn w:val="1"/>
    <w:qFormat/>
    <w:uiPriority w:val="0"/>
    <w:pPr>
      <w:widowControl/>
    </w:pPr>
    <w:rPr>
      <w:kern w:val="0"/>
      <w:szCs w:val="21"/>
    </w:rPr>
  </w:style>
  <w:style w:type="paragraph" w:styleId="34">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5">
    <w:name w:val="批注框文本 字符"/>
    <w:basedOn w:val="22"/>
    <w:link w:val="13"/>
    <w:semiHidden/>
    <w:qFormat/>
    <w:uiPriority w:val="99"/>
    <w:rPr>
      <w:rFonts w:ascii="Times New Roman" w:hAnsi="Times New Roman" w:eastAsia="宋体" w:cs="Times New Roman"/>
      <w:sz w:val="18"/>
      <w:szCs w:val="18"/>
    </w:rPr>
  </w:style>
  <w:style w:type="paragraph" w:customStyle="1" w:styleId="36">
    <w:name w:val="样式3"/>
    <w:basedOn w:val="11"/>
    <w:qFormat/>
    <w:uiPriority w:val="0"/>
    <w:pPr>
      <w:spacing w:line="0" w:lineRule="atLeast"/>
      <w:outlineLvl w:val="0"/>
    </w:pPr>
    <w:rPr>
      <w:rFonts w:cs="Times New Roman"/>
      <w:sz w:val="28"/>
      <w:szCs w:val="24"/>
    </w:rPr>
  </w:style>
  <w:style w:type="character" w:styleId="37">
    <w:name w:val="Placeholder Text"/>
    <w:basedOn w:val="22"/>
    <w:semiHidden/>
    <w:qFormat/>
    <w:uiPriority w:val="99"/>
    <w:rPr>
      <w:color w:val="808080"/>
    </w:rPr>
  </w:style>
  <w:style w:type="character" w:customStyle="1" w:styleId="38">
    <w:name w:val="未处理的提及1"/>
    <w:basedOn w:val="22"/>
    <w:semiHidden/>
    <w:unhideWhenUsed/>
    <w:qFormat/>
    <w:uiPriority w:val="99"/>
    <w:rPr>
      <w:color w:val="605E5C"/>
      <w:shd w:val="clear" w:color="auto" w:fill="E1DFDD"/>
    </w:rPr>
  </w:style>
  <w:style w:type="paragraph" w:customStyle="1" w:styleId="39">
    <w:name w:val="样式 标题 4 + 段前: 5 磅 段后: 5 磅 行距: 单倍行距"/>
    <w:basedOn w:val="5"/>
    <w:qFormat/>
    <w:uiPriority w:val="0"/>
    <w:pPr>
      <w:spacing w:before="100" w:after="100" w:line="240" w:lineRule="auto"/>
    </w:pPr>
    <w:rPr>
      <w:rFonts w:ascii="Arial" w:hAnsi="Arial" w:eastAsia="黑体" w:cs="宋体"/>
      <w:szCs w:val="20"/>
    </w:rPr>
  </w:style>
  <w:style w:type="paragraph" w:customStyle="1" w:styleId="40">
    <w:name w:val="样式 标题 2 + 宋体 五号 非加粗 黑色"/>
    <w:basedOn w:val="3"/>
    <w:qFormat/>
    <w:uiPriority w:val="0"/>
    <w:pPr>
      <w:spacing w:line="416" w:lineRule="atLeast"/>
      <w:ind w:left="709"/>
    </w:pPr>
    <w:rPr>
      <w:rFonts w:ascii="宋体" w:hAnsi="宋体" w:cs="Times New Roman"/>
      <w:b w:val="0"/>
      <w:bCs w:val="0"/>
      <w:color w:val="000000"/>
      <w:sz w:val="21"/>
    </w:rPr>
  </w:style>
  <w:style w:type="character" w:customStyle="1" w:styleId="41">
    <w:name w:val="批注文字 字符"/>
    <w:basedOn w:val="22"/>
    <w:link w:val="8"/>
    <w:qFormat/>
    <w:uiPriority w:val="99"/>
    <w:rPr>
      <w:kern w:val="2"/>
      <w:sz w:val="21"/>
      <w:szCs w:val="24"/>
    </w:rPr>
  </w:style>
  <w:style w:type="character" w:customStyle="1" w:styleId="42">
    <w:name w:val="批注主题 字符"/>
    <w:basedOn w:val="41"/>
    <w:link w:val="19"/>
    <w:semiHidden/>
    <w:qFormat/>
    <w:uiPriority w:val="99"/>
    <w:rPr>
      <w:b/>
      <w:bCs/>
      <w:kern w:val="2"/>
      <w:sz w:val="21"/>
      <w:szCs w:val="24"/>
    </w:rPr>
  </w:style>
  <w:style w:type="paragraph" w:customStyle="1" w:styleId="43">
    <w:name w:val="章标题"/>
    <w:basedOn w:val="1"/>
    <w:link w:val="45"/>
    <w:qFormat/>
    <w:uiPriority w:val="0"/>
    <w:pPr>
      <w:numPr>
        <w:ilvl w:val="0"/>
        <w:numId w:val="1"/>
      </w:numPr>
    </w:pPr>
    <w:rPr>
      <w:rFonts w:ascii="宋体" w:hAnsi="宋体"/>
      <w:b/>
      <w:bCs/>
      <w:sz w:val="28"/>
      <w:szCs w:val="28"/>
    </w:rPr>
  </w:style>
  <w:style w:type="paragraph" w:customStyle="1" w:styleId="44">
    <w:name w:val="章节标题"/>
    <w:basedOn w:val="3"/>
    <w:link w:val="48"/>
    <w:qFormat/>
    <w:uiPriority w:val="0"/>
    <w:pPr>
      <w:spacing w:line="240" w:lineRule="auto"/>
      <w:ind w:left="3475" w:leftChars="100" w:right="100" w:rightChars="100" w:hanging="1485"/>
    </w:pPr>
  </w:style>
  <w:style w:type="character" w:customStyle="1" w:styleId="45">
    <w:name w:val="章标题 字符"/>
    <w:basedOn w:val="22"/>
    <w:link w:val="43"/>
    <w:qFormat/>
    <w:uiPriority w:val="0"/>
    <w:rPr>
      <w:rFonts w:ascii="宋体" w:hAnsi="宋体"/>
      <w:b/>
      <w:bCs/>
      <w:kern w:val="2"/>
      <w:sz w:val="28"/>
      <w:szCs w:val="28"/>
    </w:rPr>
  </w:style>
  <w:style w:type="character" w:customStyle="1" w:styleId="46">
    <w:name w:val="标题 3 字符"/>
    <w:basedOn w:val="22"/>
    <w:link w:val="4"/>
    <w:qFormat/>
    <w:uiPriority w:val="9"/>
    <w:rPr>
      <w:rFonts w:eastAsia="黑体"/>
      <w:b/>
      <w:bCs/>
      <w:kern w:val="2"/>
      <w:sz w:val="32"/>
      <w:szCs w:val="32"/>
    </w:rPr>
  </w:style>
  <w:style w:type="character" w:customStyle="1" w:styleId="47">
    <w:name w:val="标题 2 字符"/>
    <w:basedOn w:val="22"/>
    <w:link w:val="3"/>
    <w:qFormat/>
    <w:uiPriority w:val="9"/>
    <w:rPr>
      <w:rFonts w:asciiTheme="majorHAnsi" w:hAnsiTheme="majorHAnsi" w:cstheme="majorBidi"/>
      <w:b/>
      <w:bCs/>
      <w:kern w:val="2"/>
      <w:sz w:val="32"/>
      <w:szCs w:val="32"/>
    </w:rPr>
  </w:style>
  <w:style w:type="character" w:customStyle="1" w:styleId="48">
    <w:name w:val="章节标题 字符"/>
    <w:basedOn w:val="47"/>
    <w:link w:val="44"/>
    <w:qFormat/>
    <w:uiPriority w:val="0"/>
    <w:rPr>
      <w:rFonts w:asciiTheme="majorHAnsi" w:hAnsiTheme="majorHAnsi" w:cstheme="majorBidi"/>
      <w:kern w:val="2"/>
      <w:sz w:val="32"/>
      <w:szCs w:val="32"/>
    </w:rPr>
  </w:style>
  <w:style w:type="paragraph" w:customStyle="1" w:styleId="49">
    <w:name w:val="标题4"/>
    <w:basedOn w:val="6"/>
    <w:link w:val="52"/>
    <w:qFormat/>
    <w:uiPriority w:val="0"/>
    <w:pPr>
      <w:spacing w:before="0" w:after="0" w:line="360" w:lineRule="auto"/>
    </w:pPr>
    <w:rPr>
      <w:bCs w:val="0"/>
      <w:color w:val="000000"/>
    </w:rPr>
  </w:style>
  <w:style w:type="paragraph" w:customStyle="1" w:styleId="50">
    <w:name w:val="标题5"/>
    <w:basedOn w:val="1"/>
    <w:link w:val="55"/>
    <w:qFormat/>
    <w:uiPriority w:val="0"/>
    <w:pPr>
      <w:numPr>
        <w:ilvl w:val="0"/>
        <w:numId w:val="2"/>
      </w:numPr>
      <w:adjustRightInd w:val="0"/>
      <w:spacing w:line="400" w:lineRule="exact"/>
    </w:pPr>
    <w:rPr>
      <w:rFonts w:ascii="宋体" w:cs="微软雅黑"/>
    </w:rPr>
  </w:style>
  <w:style w:type="character" w:customStyle="1" w:styleId="51">
    <w:name w:val="列出段落1 字符"/>
    <w:basedOn w:val="22"/>
    <w:link w:val="31"/>
    <w:qFormat/>
    <w:uiPriority w:val="34"/>
    <w:rPr>
      <w:kern w:val="2"/>
      <w:sz w:val="21"/>
      <w:szCs w:val="24"/>
    </w:rPr>
  </w:style>
  <w:style w:type="character" w:customStyle="1" w:styleId="52">
    <w:name w:val="标题4 字符"/>
    <w:basedOn w:val="51"/>
    <w:link w:val="49"/>
    <w:qFormat/>
    <w:uiPriority w:val="0"/>
    <w:rPr>
      <w:b/>
      <w:color w:val="000000"/>
      <w:kern w:val="2"/>
      <w:sz w:val="28"/>
      <w:szCs w:val="28"/>
    </w:rPr>
  </w:style>
  <w:style w:type="character" w:customStyle="1" w:styleId="53">
    <w:name w:val="标题 5 字符"/>
    <w:basedOn w:val="22"/>
    <w:link w:val="6"/>
    <w:semiHidden/>
    <w:qFormat/>
    <w:uiPriority w:val="9"/>
    <w:rPr>
      <w:b/>
      <w:bCs/>
      <w:kern w:val="2"/>
      <w:sz w:val="28"/>
      <w:szCs w:val="28"/>
    </w:rPr>
  </w:style>
  <w:style w:type="character" w:customStyle="1" w:styleId="54">
    <w:name w:val="样式1 字符"/>
    <w:basedOn w:val="27"/>
    <w:link w:val="32"/>
    <w:qFormat/>
    <w:uiPriority w:val="0"/>
    <w:rPr>
      <w:rFonts w:ascii="黑体" w:hAnsi="宋体" w:eastAsia="黑体" w:cs="Courier New"/>
      <w:sz w:val="32"/>
      <w:szCs w:val="21"/>
    </w:rPr>
  </w:style>
  <w:style w:type="character" w:customStyle="1" w:styleId="55">
    <w:name w:val="标题5 字符"/>
    <w:basedOn w:val="54"/>
    <w:link w:val="50"/>
    <w:qFormat/>
    <w:uiPriority w:val="0"/>
    <w:rPr>
      <w:rFonts w:ascii="宋体" w:hAnsi="宋体" w:eastAsia="黑体" w:cs="微软雅黑"/>
      <w:kern w:val="2"/>
      <w:sz w:val="24"/>
      <w:szCs w:val="24"/>
    </w:rPr>
  </w:style>
  <w:style w:type="character" w:customStyle="1" w:styleId="56">
    <w:name w:val="标题 6 字符"/>
    <w:basedOn w:val="22"/>
    <w:link w:val="7"/>
    <w:semiHidden/>
    <w:qFormat/>
    <w:uiPriority w:val="9"/>
    <w:rPr>
      <w:rFonts w:asciiTheme="majorHAnsi" w:hAnsiTheme="majorHAnsi" w:eastAsiaTheme="majorEastAsia" w:cstheme="majorBidi"/>
      <w:b/>
      <w:bCs/>
      <w:kern w:val="2"/>
      <w:sz w:val="24"/>
      <w:szCs w:val="24"/>
    </w:rPr>
  </w:style>
  <w:style w:type="paragraph" w:customStyle="1" w:styleId="57">
    <w:name w:val="修订1"/>
    <w:hidden/>
    <w:semiHidden/>
    <w:qFormat/>
    <w:uiPriority w:val="99"/>
    <w:rPr>
      <w:rFonts w:ascii="Times New Roman" w:hAnsi="Times New Roman" w:eastAsia="宋体" w:cs="Times New Roman"/>
      <w:kern w:val="2"/>
      <w:sz w:val="24"/>
      <w:szCs w:val="24"/>
      <w:lang w:val="en-US" w:eastAsia="zh-CN" w:bidi="ar-SA"/>
    </w:rPr>
  </w:style>
  <w:style w:type="paragraph" w:customStyle="1" w:styleId="58">
    <w:name w:val="TOC 标题1"/>
    <w:basedOn w:val="2"/>
    <w:next w:val="1"/>
    <w:qFormat/>
    <w:uiPriority w:val="39"/>
    <w:pPr>
      <w:widowControl/>
      <w:spacing w:before="480" w:line="276" w:lineRule="auto"/>
      <w:jc w:val="left"/>
      <w:outlineLvl w:val="9"/>
    </w:pPr>
    <w:rPr>
      <w:rFonts w:ascii="Cambria" w:hAnsi="Cambria"/>
      <w:color w:val="365F91"/>
      <w:sz w:val="28"/>
      <w:szCs w:val="28"/>
    </w:rPr>
  </w:style>
  <w:style w:type="paragraph" w:customStyle="1" w:styleId="59">
    <w:name w:val="表格文字"/>
    <w:basedOn w:val="1"/>
    <w:qFormat/>
    <w:uiPriority w:val="0"/>
  </w:style>
  <w:style w:type="paragraph" w:customStyle="1" w:styleId="60">
    <w:name w:val="WPSOffice手动目录 1"/>
    <w:qFormat/>
    <w:uiPriority w:val="0"/>
    <w:rPr>
      <w:rFonts w:ascii="Times New Roman" w:hAnsi="Times New Roman" w:eastAsia="宋体" w:cs="Times New Roman"/>
      <w:lang w:val="en-US" w:eastAsia="zh-CN" w:bidi="ar-SA"/>
    </w:rPr>
  </w:style>
  <w:style w:type="paragraph" w:customStyle="1" w:styleId="61">
    <w:name w:val="HZY表格正文"/>
    <w:qFormat/>
    <w:uiPriority w:val="0"/>
    <w:pPr>
      <w:spacing w:line="400" w:lineRule="exact"/>
    </w:pPr>
    <w:rPr>
      <w:rFonts w:ascii="Times New Roman" w:hAnsi="Times New Roman" w:eastAsia="宋体" w:cs="Times New Roman"/>
      <w:kern w:val="2"/>
      <w:sz w:val="21"/>
      <w:szCs w:val="21"/>
      <w:lang w:val="en-US" w:eastAsia="zh-CN" w:bidi="ar-SA"/>
    </w:rPr>
  </w:style>
  <w:style w:type="character" w:customStyle="1" w:styleId="62">
    <w:name w:val="普通(网站) 字符"/>
    <w:link w:val="18"/>
    <w:qFormat/>
    <w:uiPriority w:val="99"/>
    <w:rPr>
      <w:rFonts w:ascii="Verdana" w:hAnsi="Verdana" w:cs="宋体"/>
      <w:color w:val="333333"/>
      <w:sz w:val="16"/>
      <w:szCs w:val="16"/>
    </w:rPr>
  </w:style>
  <w:style w:type="character" w:customStyle="1" w:styleId="63">
    <w:name w:val="正文文本缩进 字符"/>
    <w:basedOn w:val="22"/>
    <w:link w:val="9"/>
    <w:qFormat/>
    <w:uiPriority w:val="0"/>
    <w:rPr>
      <w:rFonts w:ascii="宋体" w:hAnsi="宋体"/>
      <w:bCs/>
      <w:spacing w:val="22"/>
      <w:kern w:val="2"/>
      <w:sz w:val="28"/>
    </w:rPr>
  </w:style>
  <w:style w:type="paragraph" w:customStyle="1" w:styleId="64">
    <w:name w:val="_Style 63"/>
    <w:basedOn w:val="1"/>
    <w:next w:val="34"/>
    <w:qFormat/>
    <w:uiPriority w:val="34"/>
    <w:pPr>
      <w:ind w:firstLine="420" w:firstLineChars="200"/>
    </w:pPr>
    <w:rPr>
      <w:rFonts w:ascii="Calibri" w:hAnsi="Calibri"/>
      <w:sz w:val="21"/>
      <w:szCs w:val="2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kk</Company>
  <Pages>36</Pages>
  <Words>12703</Words>
  <Characters>13239</Characters>
  <Lines>128</Lines>
  <Paragraphs>36</Paragraphs>
  <TotalTime>2</TotalTime>
  <ScaleCrop>false</ScaleCrop>
  <LinksUpToDate>false</LinksUpToDate>
  <CharactersWithSpaces>13532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2024-05-31T17:13:00Z</dcterms:created>
  <dc:creator>43882</dc:creator>
  <cp:lastModifiedBy>ZhuoyaHE</cp:lastModifiedBy>
  <dcterms:modified xsi:type="dcterms:W3CDTF">2025-10-22T08:09:55Z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69C5DF8B85A04D9F9A6E048169F4E8C1_13</vt:lpwstr>
  </property>
  <property fmtid="{D5CDD505-2E9C-101B-9397-08002B2CF9AE}" pid="4" name="KSOTemplateDocerSaveRecord">
    <vt:lpwstr>eyJoZGlkIjoiNDM0NGM4N2YwYzg0NWI3YjM1NmQwN2Q0NGViMjY3YTciLCJ1c2VySWQiOiI2Mzk4NjYzNTgifQ==</vt:lpwstr>
  </property>
</Properties>
</file>