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28"/>
          <w:szCs w:val="28"/>
        </w:rPr>
      </w:pPr>
    </w:p>
    <w:p>
      <w:pPr>
        <w:jc w:val="center"/>
        <w:rPr>
          <w:rFonts w:ascii="宋体" w:hAnsi="宋体"/>
          <w:b/>
          <w:bCs/>
          <w:sz w:val="48"/>
          <w:szCs w:val="48"/>
        </w:rPr>
      </w:pPr>
      <w:r>
        <w:rPr>
          <w:rFonts w:hint="eastAsia" w:ascii="宋体" w:hAnsi="宋体"/>
          <w:b/>
          <w:bCs/>
          <w:sz w:val="48"/>
          <w:szCs w:val="48"/>
        </w:rPr>
        <w:t>嘉庚创新实验室</w:t>
      </w:r>
    </w:p>
    <w:p>
      <w:pPr>
        <w:rPr>
          <w:rFonts w:ascii="宋体"/>
          <w:b/>
          <w:bCs/>
          <w:sz w:val="36"/>
          <w:szCs w:val="28"/>
        </w:rPr>
      </w:pPr>
    </w:p>
    <w:p>
      <w:pPr>
        <w:jc w:val="center"/>
        <w:rPr>
          <w:rFonts w:ascii="宋体"/>
          <w:b/>
          <w:bCs/>
          <w:sz w:val="48"/>
          <w:szCs w:val="48"/>
        </w:rPr>
      </w:pPr>
      <w:r>
        <w:rPr>
          <w:rFonts w:hint="eastAsia" w:ascii="宋体" w:hAnsi="宋体"/>
          <w:b/>
          <w:bCs/>
          <w:sz w:val="48"/>
          <w:szCs w:val="48"/>
        </w:rPr>
        <w:t>磋商谈判文件</w:t>
      </w:r>
    </w:p>
    <w:p>
      <w:pPr>
        <w:jc w:val="center"/>
        <w:rPr>
          <w:rFonts w:ascii="宋体"/>
          <w:b/>
          <w:bCs/>
          <w:sz w:val="36"/>
          <w:szCs w:val="28"/>
        </w:rPr>
      </w:pPr>
    </w:p>
    <w:p>
      <w:pPr>
        <w:jc w:val="center"/>
        <w:rPr>
          <w:rFonts w:ascii="宋体"/>
          <w:b/>
          <w:bCs/>
          <w:sz w:val="36"/>
          <w:szCs w:val="28"/>
        </w:rPr>
      </w:pPr>
    </w:p>
    <w:p>
      <w:pPr>
        <w:jc w:val="center"/>
        <w:rPr>
          <w:rFonts w:ascii="宋体"/>
          <w:b/>
          <w:bCs/>
          <w:sz w:val="36"/>
          <w:szCs w:val="28"/>
        </w:rPr>
      </w:pPr>
    </w:p>
    <w:p>
      <w:pPr>
        <w:tabs>
          <w:tab w:val="center" w:pos="4153"/>
          <w:tab w:val="left" w:pos="5385"/>
        </w:tabs>
        <w:jc w:val="left"/>
        <w:rPr>
          <w:rFonts w:ascii="宋体" w:hAnsi="宋体"/>
          <w:b/>
          <w:bCs/>
          <w:sz w:val="36"/>
          <w:szCs w:val="28"/>
        </w:rPr>
      </w:pPr>
      <w:r>
        <w:rPr>
          <w:rFonts w:ascii="宋体" w:hAnsi="宋体"/>
          <w:b/>
          <w:bCs/>
          <w:sz w:val="36"/>
          <w:szCs w:val="28"/>
        </w:rPr>
        <w:tab/>
      </w:r>
      <w:r>
        <w:rPr>
          <w:rFonts w:hint="eastAsia" w:ascii="宋体" w:hAnsi="宋体"/>
          <w:b/>
          <w:bCs/>
          <w:sz w:val="36"/>
          <w:szCs w:val="28"/>
        </w:rPr>
        <w:t>采购项目</w:t>
      </w:r>
      <w:r>
        <w:rPr>
          <w:rFonts w:ascii="宋体" w:hAnsi="宋体"/>
          <w:b/>
          <w:bCs/>
          <w:sz w:val="36"/>
          <w:szCs w:val="28"/>
        </w:rPr>
        <w:tab/>
      </w:r>
    </w:p>
    <w:p>
      <w:pPr>
        <w:jc w:val="center"/>
        <w:rPr>
          <w:rFonts w:ascii="宋体"/>
          <w:b/>
          <w:bCs/>
          <w:sz w:val="36"/>
          <w:szCs w:val="28"/>
        </w:rPr>
      </w:pPr>
    </w:p>
    <w:p>
      <w:pPr>
        <w:ind w:firstLine="3253" w:firstLineChars="900"/>
        <w:rPr>
          <w:rFonts w:ascii="宋体" w:hAnsi="宋体"/>
          <w:b/>
          <w:bCs/>
          <w:sz w:val="36"/>
          <w:szCs w:val="28"/>
        </w:rPr>
      </w:pPr>
      <w:r>
        <w:rPr>
          <w:rFonts w:hint="eastAsia" w:ascii="宋体" w:hAnsi="宋体"/>
          <w:b/>
          <w:bCs/>
          <w:sz w:val="36"/>
          <w:szCs w:val="28"/>
        </w:rPr>
        <w:t>超连续谱光源</w:t>
      </w:r>
    </w:p>
    <w:p>
      <w:pPr>
        <w:ind w:firstLine="3253" w:firstLineChars="900"/>
        <w:rPr>
          <w:rFonts w:ascii="宋体" w:hAnsi="宋体"/>
          <w:b/>
          <w:bCs/>
          <w:sz w:val="36"/>
          <w:szCs w:val="28"/>
        </w:rPr>
      </w:pPr>
    </w:p>
    <w:p>
      <w:pPr>
        <w:spacing w:line="360" w:lineRule="auto"/>
        <w:jc w:val="center"/>
        <w:rPr>
          <w:rFonts w:ascii="宋体" w:hAnsi="宋体"/>
          <w:b/>
          <w:bCs/>
          <w:sz w:val="36"/>
          <w:szCs w:val="28"/>
        </w:rPr>
      </w:pPr>
      <w:r>
        <w:rPr>
          <w:rFonts w:hint="eastAsia" w:ascii="宋体" w:hAnsi="宋体"/>
          <w:b/>
          <w:bCs/>
          <w:sz w:val="36"/>
          <w:szCs w:val="28"/>
        </w:rPr>
        <w:t xml:space="preserve"> 采购编号： </w:t>
      </w:r>
      <w:r>
        <w:rPr>
          <w:rFonts w:hint="eastAsia" w:ascii="宋体" w:hAnsi="宋体"/>
          <w:b/>
          <w:sz w:val="36"/>
          <w:szCs w:val="36"/>
        </w:rPr>
        <w:t>JGTP2020-020</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b/>
          <w:bCs/>
          <w:sz w:val="28"/>
          <w:szCs w:val="28"/>
        </w:rPr>
      </w:pPr>
      <w:r>
        <w:rPr>
          <w:rFonts w:hint="eastAsia" w:ascii="宋体"/>
          <w:b/>
          <w:bCs/>
          <w:sz w:val="28"/>
          <w:szCs w:val="28"/>
        </w:rPr>
        <w:t>嘉庚创新实验室资产采购办公室</w:t>
      </w:r>
    </w:p>
    <w:p>
      <w:pPr>
        <w:jc w:val="center"/>
        <w:rPr>
          <w:rFonts w:ascii="宋体" w:hAnsi="宋体"/>
          <w:b/>
          <w:bCs/>
          <w:sz w:val="28"/>
          <w:szCs w:val="28"/>
        </w:rPr>
      </w:pPr>
      <w:r>
        <w:rPr>
          <w:rFonts w:ascii="宋体" w:hAnsi="宋体"/>
          <w:b/>
          <w:bCs/>
          <w:sz w:val="28"/>
          <w:szCs w:val="28"/>
        </w:rPr>
        <w:t>2020</w:t>
      </w:r>
      <w:r>
        <w:rPr>
          <w:rFonts w:hint="eastAsia" w:ascii="宋体" w:hAnsi="宋体"/>
          <w:b/>
          <w:bCs/>
          <w:sz w:val="28"/>
          <w:szCs w:val="28"/>
        </w:rPr>
        <w:t>年11月</w:t>
      </w:r>
      <w:r>
        <w:rPr>
          <w:rFonts w:hint="eastAsia" w:ascii="宋体" w:hAnsi="宋体"/>
          <w:b/>
          <w:bCs/>
          <w:sz w:val="28"/>
          <w:szCs w:val="28"/>
          <w:lang w:val="en-US" w:eastAsia="zh-CN"/>
        </w:rPr>
        <w:t>25</w:t>
      </w:r>
      <w:r>
        <w:rPr>
          <w:rFonts w:hint="eastAsia" w:ascii="宋体" w:hAnsi="宋体"/>
          <w:b/>
          <w:bCs/>
          <w:sz w:val="28"/>
          <w:szCs w:val="28"/>
        </w:rPr>
        <w:t>日</w:t>
      </w:r>
    </w:p>
    <w:p>
      <w:pPr>
        <w:jc w:val="center"/>
        <w:rPr>
          <w:rFonts w:ascii="宋体" w:hAns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numPr>
          <w:ilvl w:val="0"/>
          <w:numId w:val="1"/>
        </w:numPr>
        <w:rPr>
          <w:rFonts w:ascii="宋体"/>
          <w:b/>
          <w:bCs/>
          <w:sz w:val="28"/>
          <w:szCs w:val="28"/>
        </w:rPr>
      </w:pPr>
      <w:r>
        <w:rPr>
          <w:rFonts w:hint="eastAsia" w:ascii="宋体" w:hAnsi="宋体"/>
          <w:b/>
          <w:bCs/>
          <w:sz w:val="28"/>
          <w:szCs w:val="28"/>
        </w:rPr>
        <w:t>磋商邀请</w:t>
      </w:r>
    </w:p>
    <w:p>
      <w:pPr>
        <w:spacing w:line="360" w:lineRule="auto"/>
        <w:ind w:firstLine="560" w:firstLineChars="200"/>
        <w:rPr>
          <w:rFonts w:ascii="宋体"/>
          <w:sz w:val="28"/>
          <w:szCs w:val="28"/>
        </w:rPr>
      </w:pPr>
      <w:r>
        <w:rPr>
          <w:rFonts w:hint="eastAsia" w:ascii="宋体" w:hAnsi="宋体"/>
          <w:sz w:val="28"/>
          <w:szCs w:val="28"/>
        </w:rPr>
        <w:t>嘉庚创新实验室资产采购办公室受实验室采购领导小组的委托，以磋商谈判形式就</w:t>
      </w:r>
      <w:r>
        <w:rPr>
          <w:rFonts w:hint="eastAsia" w:ascii="宋体" w:hAnsi="宋体"/>
          <w:sz w:val="28"/>
          <w:szCs w:val="28"/>
          <w:u w:val="single"/>
        </w:rPr>
        <w:t>超连续谱光源</w:t>
      </w:r>
      <w:r>
        <w:rPr>
          <w:rFonts w:hint="eastAsia" w:ascii="宋体" w:hAnsi="宋体"/>
          <w:sz w:val="28"/>
          <w:szCs w:val="28"/>
        </w:rPr>
        <w:t>项目进行采购，欢迎具备相应资格条件的供应商参加磋商。</w:t>
      </w:r>
    </w:p>
    <w:p>
      <w:pPr>
        <w:numPr>
          <w:ilvl w:val="0"/>
          <w:numId w:val="2"/>
        </w:numPr>
        <w:spacing w:line="360" w:lineRule="auto"/>
        <w:rPr>
          <w:rFonts w:ascii="宋体" w:hAnsi="宋体"/>
          <w:sz w:val="28"/>
          <w:szCs w:val="28"/>
        </w:rPr>
      </w:pPr>
      <w:r>
        <w:rPr>
          <w:rFonts w:hint="eastAsia" w:ascii="宋体" w:hAnsi="宋体"/>
          <w:sz w:val="28"/>
          <w:szCs w:val="28"/>
        </w:rPr>
        <w:t>采购编号：JGTP2020-020</w:t>
      </w:r>
    </w:p>
    <w:p>
      <w:pPr>
        <w:numPr>
          <w:ilvl w:val="0"/>
          <w:numId w:val="2"/>
        </w:numPr>
        <w:spacing w:line="360" w:lineRule="auto"/>
        <w:rPr>
          <w:rFonts w:ascii="宋体"/>
          <w:sz w:val="28"/>
          <w:szCs w:val="28"/>
        </w:rPr>
      </w:pPr>
      <w:r>
        <w:rPr>
          <w:rFonts w:hint="eastAsia" w:ascii="宋体" w:hAnsi="宋体"/>
          <w:sz w:val="28"/>
          <w:szCs w:val="28"/>
        </w:rPr>
        <w:t>采购项目：超连续谱光源</w:t>
      </w:r>
    </w:p>
    <w:p>
      <w:pPr>
        <w:numPr>
          <w:ilvl w:val="0"/>
          <w:numId w:val="2"/>
        </w:numPr>
        <w:spacing w:line="360" w:lineRule="auto"/>
        <w:rPr>
          <w:rFonts w:ascii="宋体"/>
          <w:sz w:val="28"/>
          <w:szCs w:val="28"/>
        </w:rPr>
      </w:pPr>
      <w:r>
        <w:rPr>
          <w:rFonts w:hint="eastAsia" w:ascii="宋体" w:hAnsi="宋体"/>
          <w:sz w:val="28"/>
          <w:szCs w:val="28"/>
        </w:rPr>
        <w:t>采购预算：本项目预算人民币6</w:t>
      </w:r>
      <w:r>
        <w:rPr>
          <w:rFonts w:ascii="宋体" w:hAnsi="宋体"/>
          <w:sz w:val="28"/>
          <w:szCs w:val="28"/>
        </w:rPr>
        <w:t>48</w:t>
      </w:r>
      <w:r>
        <w:rPr>
          <w:rFonts w:hint="eastAsia" w:ascii="宋体" w:hAnsi="宋体"/>
          <w:sz w:val="28"/>
          <w:szCs w:val="28"/>
        </w:rPr>
        <w:t>000元（最高控制价，需预留空间予用户支付报关报检及外贸代理等相关费用）</w:t>
      </w:r>
    </w:p>
    <w:p>
      <w:pPr>
        <w:numPr>
          <w:ilvl w:val="0"/>
          <w:numId w:val="2"/>
        </w:numPr>
        <w:spacing w:line="360" w:lineRule="auto"/>
        <w:rPr>
          <w:rFonts w:ascii="宋体"/>
          <w:sz w:val="28"/>
          <w:szCs w:val="28"/>
        </w:rPr>
      </w:pPr>
      <w:r>
        <w:rPr>
          <w:rFonts w:hint="eastAsia" w:ascii="宋体" w:hAnsi="宋体"/>
          <w:sz w:val="28"/>
          <w:szCs w:val="28"/>
        </w:rPr>
        <w:t>供货地点：厦门大学翔安校区</w:t>
      </w:r>
    </w:p>
    <w:p>
      <w:pPr>
        <w:numPr>
          <w:ilvl w:val="0"/>
          <w:numId w:val="2"/>
        </w:numPr>
        <w:spacing w:line="360" w:lineRule="auto"/>
        <w:rPr>
          <w:rFonts w:ascii="宋体" w:hAnsi="宋体"/>
          <w:b/>
          <w:sz w:val="28"/>
          <w:szCs w:val="28"/>
        </w:rPr>
      </w:pPr>
      <w:r>
        <w:rPr>
          <w:rFonts w:hint="eastAsia" w:ascii="宋体" w:hAnsi="宋体"/>
          <w:b/>
          <w:sz w:val="28"/>
          <w:szCs w:val="28"/>
        </w:rPr>
        <w:t>报价截止和磋商时间：</w:t>
      </w:r>
      <w:r>
        <w:rPr>
          <w:rFonts w:ascii="宋体" w:hAnsi="宋体"/>
          <w:b/>
          <w:sz w:val="28"/>
          <w:szCs w:val="28"/>
        </w:rPr>
        <w:t>2020</w:t>
      </w:r>
      <w:r>
        <w:rPr>
          <w:rFonts w:hint="eastAsia" w:ascii="宋体" w:hAnsi="宋体"/>
          <w:b/>
          <w:sz w:val="28"/>
          <w:szCs w:val="28"/>
        </w:rPr>
        <w:t>年12月3日上午9：00</w:t>
      </w:r>
    </w:p>
    <w:p>
      <w:pPr>
        <w:numPr>
          <w:ilvl w:val="0"/>
          <w:numId w:val="2"/>
        </w:numPr>
        <w:spacing w:after="100" w:afterAutospacing="1" w:line="360" w:lineRule="auto"/>
        <w:rPr>
          <w:rFonts w:ascii="宋体"/>
          <w:sz w:val="28"/>
          <w:szCs w:val="28"/>
        </w:rPr>
      </w:pPr>
      <w:r>
        <w:rPr>
          <w:rFonts w:hint="eastAsia" w:ascii="宋体" w:hAnsi="宋体"/>
          <w:sz w:val="28"/>
          <w:szCs w:val="28"/>
        </w:rPr>
        <w:t>报名及磋商文件发售截至时间：报价人必须在</w:t>
      </w:r>
      <w:r>
        <w:rPr>
          <w:rFonts w:ascii="宋体" w:hAnsi="宋体"/>
          <w:sz w:val="28"/>
          <w:szCs w:val="28"/>
        </w:rPr>
        <w:t>2020</w:t>
      </w:r>
      <w:r>
        <w:rPr>
          <w:rFonts w:hint="eastAsia" w:ascii="宋体" w:hAnsi="宋体"/>
          <w:sz w:val="28"/>
          <w:szCs w:val="28"/>
        </w:rPr>
        <w:t>年12月2日下午15点前（节假日除外），以邮件方式进行报名（详见附件报名函），逾期视为放弃竞标机会。</w:t>
      </w:r>
    </w:p>
    <w:p>
      <w:pPr>
        <w:numPr>
          <w:ilvl w:val="0"/>
          <w:numId w:val="2"/>
        </w:numPr>
        <w:spacing w:line="560" w:lineRule="exact"/>
        <w:rPr>
          <w:rFonts w:ascii="宋体" w:hAnsi="宋体"/>
          <w:sz w:val="28"/>
          <w:szCs w:val="28"/>
        </w:rPr>
      </w:pPr>
      <w:r>
        <w:rPr>
          <w:rFonts w:hint="eastAsia" w:ascii="宋体" w:hAnsi="宋体"/>
          <w:sz w:val="28"/>
          <w:szCs w:val="28"/>
        </w:rPr>
        <w:t>开标地点：厦门市思明南路422号厦门大学颂恩楼615室</w:t>
      </w:r>
    </w:p>
    <w:p>
      <w:pPr>
        <w:numPr>
          <w:ilvl w:val="0"/>
          <w:numId w:val="2"/>
        </w:numPr>
        <w:spacing w:line="360" w:lineRule="auto"/>
        <w:rPr>
          <w:rFonts w:ascii="宋体"/>
          <w:sz w:val="28"/>
          <w:szCs w:val="28"/>
        </w:rPr>
      </w:pPr>
      <w:r>
        <w:rPr>
          <w:rFonts w:hint="eastAsia" w:ascii="宋体" w:hAnsi="宋体"/>
          <w:sz w:val="28"/>
          <w:szCs w:val="28"/>
        </w:rPr>
        <w:t>本批采购的咨询联系人</w:t>
      </w:r>
    </w:p>
    <w:p>
      <w:pPr>
        <w:spacing w:line="360" w:lineRule="auto"/>
        <w:ind w:left="720"/>
        <w:rPr>
          <w:rFonts w:ascii="宋体" w:hAnsi="宋体"/>
          <w:color w:val="000000"/>
          <w:sz w:val="28"/>
          <w:szCs w:val="28"/>
          <w:shd w:val="clear" w:color="auto" w:fill="FFFFFF"/>
        </w:rPr>
      </w:pPr>
      <w:r>
        <w:rPr>
          <w:rFonts w:hint="eastAsia" w:ascii="宋体" w:hAnsi="宋体"/>
          <w:sz w:val="28"/>
          <w:szCs w:val="28"/>
        </w:rPr>
        <w:t xml:space="preserve">技术需求方面请联系用户单位：朱老师 </w:t>
      </w:r>
      <w:r>
        <w:rPr>
          <w:rFonts w:ascii="宋体" w:hAnsi="宋体"/>
          <w:sz w:val="28"/>
          <w:szCs w:val="28"/>
        </w:rPr>
        <w:t>0592-2882510</w:t>
      </w:r>
    </w:p>
    <w:p>
      <w:pPr>
        <w:spacing w:line="360" w:lineRule="auto"/>
        <w:ind w:left="720"/>
        <w:rPr>
          <w:rFonts w:ascii="宋体"/>
          <w:sz w:val="28"/>
          <w:szCs w:val="28"/>
        </w:rPr>
      </w:pPr>
      <w:r>
        <w:rPr>
          <w:rFonts w:hint="eastAsia" w:ascii="宋体" w:hAnsi="宋体"/>
          <w:sz w:val="28"/>
          <w:szCs w:val="28"/>
        </w:rPr>
        <w:t>磋商报名等方面请联系：</w:t>
      </w:r>
    </w:p>
    <w:p>
      <w:pPr>
        <w:spacing w:line="360" w:lineRule="auto"/>
        <w:ind w:left="720"/>
        <w:rPr>
          <w:rFonts w:ascii="宋体" w:hAnsi="宋体"/>
          <w:sz w:val="28"/>
          <w:szCs w:val="28"/>
        </w:rPr>
      </w:pPr>
      <w:r>
        <w:rPr>
          <w:rFonts w:hint="eastAsia" w:ascii="宋体" w:hAnsi="宋体"/>
          <w:sz w:val="28"/>
          <w:szCs w:val="28"/>
        </w:rPr>
        <w:t>李老师</w:t>
      </w:r>
      <w:r>
        <w:rPr>
          <w:rFonts w:ascii="宋体" w:hAnsi="宋体"/>
          <w:sz w:val="28"/>
          <w:szCs w:val="28"/>
        </w:rPr>
        <w:t xml:space="preserve">   </w:t>
      </w:r>
      <w:r>
        <w:rPr>
          <w:rFonts w:hint="eastAsia" w:ascii="宋体" w:hAnsi="宋体"/>
          <w:sz w:val="28"/>
          <w:szCs w:val="28"/>
        </w:rPr>
        <w:t>0592-</w:t>
      </w:r>
      <w:r>
        <w:rPr>
          <w:rFonts w:ascii="宋体" w:hAnsi="宋体"/>
          <w:sz w:val="28"/>
          <w:szCs w:val="28"/>
        </w:rPr>
        <w:t xml:space="preserve">2186100 </w:t>
      </w:r>
      <w:r>
        <w:rPr>
          <w:rFonts w:hint="eastAsia" w:ascii="宋体" w:hAnsi="宋体"/>
          <w:sz w:val="28"/>
          <w:szCs w:val="28"/>
        </w:rPr>
        <w:t xml:space="preserve">  0597-2882502</w:t>
      </w:r>
    </w:p>
    <w:p>
      <w:pPr>
        <w:spacing w:line="360" w:lineRule="auto"/>
        <w:ind w:firstLine="1960" w:firstLineChars="700"/>
        <w:rPr>
          <w:rFonts w:ascii="宋体"/>
          <w:sz w:val="28"/>
          <w:szCs w:val="28"/>
        </w:rPr>
      </w:pPr>
      <w:r>
        <w:rPr>
          <w:rFonts w:ascii="宋体" w:hAnsi="宋体"/>
          <w:sz w:val="28"/>
          <w:szCs w:val="28"/>
        </w:rPr>
        <w:t>li.nan@xmu.edu.cn</w:t>
      </w:r>
    </w:p>
    <w:p>
      <w:pPr>
        <w:spacing w:line="360" w:lineRule="auto"/>
        <w:ind w:left="720" w:right="560"/>
        <w:jc w:val="right"/>
        <w:rPr>
          <w:rFonts w:ascii="宋体"/>
          <w:sz w:val="28"/>
          <w:szCs w:val="28"/>
        </w:rPr>
      </w:pPr>
      <w:r>
        <w:rPr>
          <w:rFonts w:hint="eastAsia" w:ascii="宋体" w:hAnsi="宋体"/>
          <w:sz w:val="28"/>
          <w:szCs w:val="28"/>
        </w:rPr>
        <w:t>嘉庚创新实验室资产采购管理室</w:t>
      </w:r>
    </w:p>
    <w:p>
      <w:pPr>
        <w:spacing w:line="360" w:lineRule="auto"/>
        <w:ind w:left="720"/>
        <w:rPr>
          <w:rFonts w:ascii="宋体" w:hAnsi="宋体"/>
          <w:sz w:val="28"/>
          <w:szCs w:val="28"/>
          <w:highlight w:val="yellow"/>
        </w:rPr>
      </w:pPr>
      <w:r>
        <w:rPr>
          <w:rFonts w:ascii="宋体" w:hAnsi="宋体"/>
          <w:sz w:val="28"/>
          <w:szCs w:val="28"/>
        </w:rPr>
        <w:t xml:space="preserve">                                 2020</w:t>
      </w:r>
      <w:r>
        <w:rPr>
          <w:rFonts w:hint="eastAsia" w:ascii="宋体" w:hAnsi="宋体"/>
          <w:sz w:val="28"/>
          <w:szCs w:val="28"/>
        </w:rPr>
        <w:t>年11月2</w:t>
      </w:r>
      <w:r>
        <w:rPr>
          <w:rFonts w:hint="eastAsia" w:ascii="宋体" w:hAnsi="宋体"/>
          <w:sz w:val="28"/>
          <w:szCs w:val="28"/>
          <w:lang w:val="en-US" w:eastAsia="zh-CN"/>
        </w:rPr>
        <w:t>5</w:t>
      </w:r>
      <w:bookmarkStart w:id="13" w:name="_GoBack"/>
      <w:bookmarkEnd w:id="13"/>
      <w:r>
        <w:rPr>
          <w:rFonts w:hint="eastAsia" w:ascii="宋体" w:hAnsi="宋体"/>
          <w:sz w:val="28"/>
          <w:szCs w:val="28"/>
        </w:rPr>
        <w:t>日</w:t>
      </w:r>
    </w:p>
    <w:p>
      <w:pPr>
        <w:rPr>
          <w:rFonts w:ascii="黑体" w:hAnsi="黑体" w:eastAsia="黑体"/>
          <w:sz w:val="32"/>
          <w:szCs w:val="32"/>
        </w:rPr>
      </w:pPr>
    </w:p>
    <w:p>
      <w:pPr>
        <w:ind w:firstLine="640" w:firstLineChars="200"/>
        <w:jc w:val="center"/>
        <w:rPr>
          <w:sz w:val="28"/>
          <w:szCs w:val="28"/>
        </w:rPr>
      </w:pPr>
      <w:r>
        <w:rPr>
          <w:rFonts w:hint="eastAsia" w:ascii="黑体" w:hAnsi="黑体" w:eastAsia="黑体"/>
          <w:sz w:val="32"/>
          <w:szCs w:val="32"/>
        </w:rPr>
        <w:t>投标人须知前附表</w:t>
      </w:r>
    </w:p>
    <w:tbl>
      <w:tblPr>
        <w:tblStyle w:val="11"/>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40"/>
        <w:gridCol w:w="6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
                <w:bCs/>
                <w:sz w:val="24"/>
              </w:rPr>
            </w:pPr>
            <w:r>
              <w:rPr>
                <w:rFonts w:hint="eastAsia" w:ascii="宋体" w:hAnsi="宋体"/>
                <w:b/>
                <w:bCs/>
                <w:sz w:val="24"/>
              </w:rPr>
              <w:t>序号</w:t>
            </w:r>
          </w:p>
        </w:tc>
        <w:tc>
          <w:tcPr>
            <w:tcW w:w="2140" w:type="dxa"/>
            <w:vAlign w:val="center"/>
          </w:tcPr>
          <w:p>
            <w:pPr>
              <w:jc w:val="center"/>
              <w:rPr>
                <w:rFonts w:ascii="宋体" w:hAnsi="宋体"/>
                <w:b/>
                <w:bCs/>
                <w:sz w:val="24"/>
              </w:rPr>
            </w:pPr>
            <w:r>
              <w:rPr>
                <w:rFonts w:hint="eastAsia" w:ascii="宋体" w:hAnsi="宋体"/>
                <w:b/>
                <w:bCs/>
                <w:sz w:val="24"/>
              </w:rPr>
              <w:t>内容</w:t>
            </w:r>
          </w:p>
        </w:tc>
        <w:tc>
          <w:tcPr>
            <w:tcW w:w="6049" w:type="dxa"/>
            <w:vAlign w:val="center"/>
          </w:tcPr>
          <w:p>
            <w:pPr>
              <w:jc w:val="center"/>
              <w:rPr>
                <w:rFonts w:ascii="宋体" w:hAnsi="宋体"/>
                <w:b/>
                <w:bCs/>
                <w:sz w:val="24"/>
              </w:rPr>
            </w:pPr>
            <w:r>
              <w:rPr>
                <w:rFonts w:hint="eastAsia" w:ascii="宋体" w:hAnsi="宋体"/>
                <w:b/>
                <w:bCs/>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1</w:t>
            </w:r>
          </w:p>
        </w:tc>
        <w:tc>
          <w:tcPr>
            <w:tcW w:w="2140" w:type="dxa"/>
            <w:vAlign w:val="center"/>
          </w:tcPr>
          <w:p>
            <w:pPr>
              <w:spacing w:line="360" w:lineRule="auto"/>
              <w:rPr>
                <w:rFonts w:ascii="宋体" w:hAnsi="宋体"/>
                <w:bCs/>
                <w:sz w:val="24"/>
              </w:rPr>
            </w:pPr>
            <w:r>
              <w:rPr>
                <w:rFonts w:hint="eastAsia" w:ascii="宋体" w:hAnsi="宋体"/>
                <w:bCs/>
                <w:sz w:val="24"/>
              </w:rPr>
              <w:t>投标人应提交的资格性文件</w:t>
            </w:r>
          </w:p>
        </w:tc>
        <w:tc>
          <w:tcPr>
            <w:tcW w:w="6049" w:type="dxa"/>
            <w:vAlign w:val="center"/>
          </w:tcPr>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报价书；</w:t>
            </w:r>
          </w:p>
          <w:p>
            <w:pPr>
              <w:pStyle w:val="5"/>
              <w:numPr>
                <w:ilvl w:val="0"/>
                <w:numId w:val="3"/>
              </w:numPr>
              <w:tabs>
                <w:tab w:val="clear" w:pos="660"/>
              </w:tabs>
              <w:spacing w:line="312" w:lineRule="auto"/>
              <w:ind w:left="480" w:hanging="480" w:hangingChars="200"/>
              <w:rPr>
                <w:rFonts w:hAnsi="宋体"/>
                <w:bCs/>
                <w:sz w:val="24"/>
                <w:szCs w:val="24"/>
              </w:rPr>
            </w:pPr>
            <w:r>
              <w:rPr>
                <w:rFonts w:hint="eastAsia"/>
                <w:sz w:val="24"/>
                <w:szCs w:val="24"/>
              </w:rPr>
              <w:t>若报价产品为进口设备，供应商必须提供销售授权书或代理证书</w:t>
            </w:r>
            <w:r>
              <w:rPr>
                <w:rFonts w:hint="eastAsia" w:hAnsi="宋体"/>
                <w:bCs/>
                <w:sz w:val="24"/>
                <w:szCs w:val="24"/>
              </w:rPr>
              <w:t>，并加盖投标人公章；</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法定代表人对投标代表的授权委托书原件；</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营业执照副本复印件，并加盖投标人公章；</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投标代表的身份证证明；</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参加政府采购活动前3年内（开业不足三年的，自开业以来）在经营活动中没有重大违法记录的书面声明；</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廉政承诺书；</w:t>
            </w:r>
          </w:p>
          <w:p>
            <w:pPr>
              <w:pStyle w:val="5"/>
              <w:tabs>
                <w:tab w:val="left" w:pos="660"/>
              </w:tabs>
              <w:spacing w:line="312" w:lineRule="auto"/>
              <w:ind w:left="480"/>
              <w:rPr>
                <w:rFonts w:hAnsi="宋体"/>
                <w:bCs/>
                <w:sz w:val="24"/>
                <w:szCs w:val="24"/>
              </w:rPr>
            </w:pPr>
            <w:r>
              <w:rPr>
                <w:rFonts w:hint="eastAsia" w:hAnsi="宋体"/>
                <w:bCs/>
                <w:sz w:val="24"/>
                <w:szCs w:val="24"/>
              </w:rPr>
              <w:t>以上任意材料未提供将不能通过资格性审查。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2</w:t>
            </w:r>
          </w:p>
        </w:tc>
        <w:tc>
          <w:tcPr>
            <w:tcW w:w="2140" w:type="dxa"/>
            <w:vAlign w:val="center"/>
          </w:tcPr>
          <w:p>
            <w:pPr>
              <w:spacing w:line="360" w:lineRule="auto"/>
              <w:rPr>
                <w:rFonts w:ascii="宋体" w:hAnsi="宋体"/>
                <w:bCs/>
                <w:sz w:val="24"/>
              </w:rPr>
            </w:pPr>
            <w:r>
              <w:rPr>
                <w:rFonts w:hint="eastAsia" w:ascii="宋体" w:hAnsi="宋体"/>
                <w:bCs/>
                <w:sz w:val="24"/>
              </w:rPr>
              <w:t>投标人必须满足的商务条款</w:t>
            </w:r>
          </w:p>
        </w:tc>
        <w:tc>
          <w:tcPr>
            <w:tcW w:w="6049" w:type="dxa"/>
            <w:vAlign w:val="center"/>
          </w:tcPr>
          <w:p>
            <w:pPr>
              <w:pStyle w:val="5"/>
              <w:spacing w:line="312" w:lineRule="auto"/>
              <w:rPr>
                <w:rFonts w:hAnsi="宋体"/>
                <w:bCs/>
                <w:sz w:val="24"/>
                <w:szCs w:val="24"/>
              </w:rPr>
            </w:pPr>
            <w:r>
              <w:rPr>
                <w:rFonts w:hint="eastAsia" w:hAnsi="宋体"/>
                <w:bCs/>
                <w:sz w:val="24"/>
                <w:szCs w:val="24"/>
              </w:rPr>
              <w:t xml:space="preserve"> ★投标文件不允许活页装订，否则将视为无效投标。</w:t>
            </w:r>
          </w:p>
        </w:tc>
      </w:tr>
    </w:tbl>
    <w:p>
      <w:pPr>
        <w:widowControl/>
        <w:jc w:val="left"/>
        <w:rPr>
          <w:b/>
          <w:bCs/>
          <w:color w:val="000000"/>
          <w:sz w:val="32"/>
          <w:szCs w:val="32"/>
        </w:rPr>
      </w:pPr>
    </w:p>
    <w:p>
      <w:pPr>
        <w:rPr>
          <w:b/>
          <w:bCs/>
          <w:color w:val="000000"/>
          <w:sz w:val="32"/>
          <w:szCs w:val="32"/>
        </w:rPr>
      </w:pPr>
      <w:r>
        <w:rPr>
          <w:rFonts w:hint="eastAsia"/>
          <w:b/>
          <w:bCs/>
          <w:color w:val="000000"/>
          <w:sz w:val="32"/>
          <w:szCs w:val="32"/>
        </w:rPr>
        <w:br w:type="page"/>
      </w:r>
    </w:p>
    <w:p>
      <w:pPr>
        <w:jc w:val="center"/>
        <w:rPr>
          <w:b/>
          <w:bCs/>
          <w:color w:val="000000"/>
          <w:sz w:val="32"/>
          <w:szCs w:val="32"/>
        </w:rPr>
      </w:pPr>
      <w:r>
        <w:rPr>
          <w:rFonts w:hint="eastAsia"/>
          <w:b/>
          <w:bCs/>
          <w:color w:val="000000"/>
          <w:sz w:val="32"/>
          <w:szCs w:val="32"/>
        </w:rPr>
        <w:t>第二章 采购项目说明及要求</w:t>
      </w:r>
    </w:p>
    <w:p>
      <w:pPr>
        <w:pStyle w:val="18"/>
        <w:numPr>
          <w:ilvl w:val="0"/>
          <w:numId w:val="4"/>
        </w:numPr>
        <w:spacing w:line="360" w:lineRule="auto"/>
        <w:ind w:firstLineChars="0"/>
        <w:rPr>
          <w:b/>
          <w:bCs/>
          <w:color w:val="000000"/>
          <w:sz w:val="28"/>
        </w:rPr>
      </w:pPr>
      <w:r>
        <w:rPr>
          <w:rFonts w:hint="eastAsia"/>
          <w:b/>
          <w:bCs/>
          <w:color w:val="000000"/>
          <w:sz w:val="28"/>
        </w:rPr>
        <w:t>采购项目要求一览表：</w:t>
      </w:r>
    </w:p>
    <w:tbl>
      <w:tblPr>
        <w:tblStyle w:val="11"/>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276"/>
        <w:gridCol w:w="567"/>
        <w:gridCol w:w="6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66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276" w:type="dxa"/>
            <w:shd w:val="clear" w:color="000000" w:fill="FFFFFF"/>
            <w:vAlign w:val="center"/>
          </w:tcPr>
          <w:p>
            <w:pPr>
              <w:widowControl/>
              <w:jc w:val="center"/>
              <w:rPr>
                <w:rFonts w:ascii="宋体" w:hAnsi="宋体"/>
                <w:kern w:val="0"/>
                <w:sz w:val="24"/>
              </w:rPr>
            </w:pPr>
            <w:r>
              <w:rPr>
                <w:rFonts w:hint="eastAsia" w:ascii="宋体" w:hAnsi="宋体"/>
                <w:kern w:val="0"/>
                <w:sz w:val="24"/>
              </w:rPr>
              <w:t>项目名称</w:t>
            </w:r>
          </w:p>
        </w:tc>
        <w:tc>
          <w:tcPr>
            <w:tcW w:w="567" w:type="dxa"/>
            <w:shd w:val="clear" w:color="000000" w:fill="FFFFFF"/>
            <w:vAlign w:val="center"/>
          </w:tcPr>
          <w:p>
            <w:pPr>
              <w:widowControl/>
              <w:jc w:val="center"/>
              <w:rPr>
                <w:rFonts w:ascii="宋体" w:hAnsi="宋体"/>
                <w:kern w:val="0"/>
                <w:sz w:val="24"/>
              </w:rPr>
            </w:pPr>
            <w:r>
              <w:rPr>
                <w:rFonts w:hint="eastAsia" w:ascii="宋体" w:hAnsi="宋体"/>
                <w:kern w:val="0"/>
                <w:sz w:val="24"/>
              </w:rPr>
              <w:t>数量</w:t>
            </w:r>
          </w:p>
        </w:tc>
        <w:tc>
          <w:tcPr>
            <w:tcW w:w="6351" w:type="dxa"/>
            <w:shd w:val="clear" w:color="000000" w:fill="FFFFFF"/>
            <w:vAlign w:val="center"/>
          </w:tcPr>
          <w:p>
            <w:pPr>
              <w:widowControl/>
              <w:jc w:val="center"/>
              <w:rPr>
                <w:rFonts w:ascii="宋体" w:hAnsi="宋体"/>
                <w:kern w:val="0"/>
                <w:sz w:val="24"/>
              </w:rPr>
            </w:pPr>
            <w:r>
              <w:rPr>
                <w:rFonts w:hint="eastAsia" w:ascii="宋体" w:hAnsi="宋体"/>
                <w:kern w:val="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6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76" w:type="dxa"/>
            <w:shd w:val="clear" w:color="000000" w:fill="FFFFFF"/>
            <w:vAlign w:val="center"/>
          </w:tcPr>
          <w:p>
            <w:pPr>
              <w:widowControl/>
              <w:jc w:val="center"/>
              <w:rPr>
                <w:rFonts w:ascii="宋体" w:hAnsi="宋体" w:cs="宋体"/>
                <w:sz w:val="24"/>
              </w:rPr>
            </w:pPr>
            <w:r>
              <w:rPr>
                <w:rFonts w:hint="eastAsia" w:ascii="宋体" w:hAnsi="宋体" w:cs="宋体"/>
                <w:sz w:val="24"/>
              </w:rPr>
              <w:t>超连续谱光源</w:t>
            </w:r>
          </w:p>
        </w:tc>
        <w:tc>
          <w:tcPr>
            <w:tcW w:w="567" w:type="dxa"/>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1套</w:t>
            </w:r>
          </w:p>
        </w:tc>
        <w:tc>
          <w:tcPr>
            <w:tcW w:w="6351" w:type="dxa"/>
            <w:shd w:val="clear" w:color="000000" w:fill="FFFFFF"/>
            <w:vAlign w:val="center"/>
          </w:tcPr>
          <w:p>
            <w:pPr>
              <w:pStyle w:val="21"/>
              <w:numPr>
                <w:ilvl w:val="0"/>
                <w:numId w:val="5"/>
              </w:numPr>
              <w:spacing w:line="360" w:lineRule="auto"/>
              <w:ind w:firstLineChars="0"/>
              <w:rPr>
                <w:rFonts w:ascii="宋体" w:hAnsi="宋体" w:eastAsia="宋体" w:cs="宋体"/>
                <w:b/>
                <w:bCs/>
                <w:sz w:val="24"/>
                <w:szCs w:val="24"/>
              </w:rPr>
            </w:pPr>
            <w:r>
              <w:rPr>
                <w:rFonts w:hint="eastAsia" w:ascii="宋体" w:hAnsi="宋体" w:eastAsia="宋体" w:cs="宋体"/>
                <w:b/>
                <w:bCs/>
                <w:sz w:val="24"/>
                <w:szCs w:val="24"/>
              </w:rPr>
              <w:t>仪器工作环境：</w:t>
            </w:r>
          </w:p>
          <w:p>
            <w:pPr>
              <w:pStyle w:val="21"/>
              <w:numPr>
                <w:ilvl w:val="0"/>
                <w:numId w:val="6"/>
              </w:numPr>
              <w:spacing w:line="360" w:lineRule="auto"/>
              <w:ind w:firstLineChars="0"/>
              <w:rPr>
                <w:rFonts w:ascii="宋体" w:hAnsi="宋体" w:eastAsia="宋体" w:cs="宋体"/>
                <w:sz w:val="24"/>
                <w:szCs w:val="24"/>
              </w:rPr>
            </w:pPr>
            <w:r>
              <w:rPr>
                <w:rFonts w:hint="eastAsia" w:ascii="宋体" w:hAnsi="宋体" w:eastAsia="宋体" w:cs="宋体"/>
                <w:sz w:val="24"/>
                <w:szCs w:val="24"/>
              </w:rPr>
              <w:t>电压：220VAC±10%</w:t>
            </w:r>
          </w:p>
          <w:p>
            <w:pPr>
              <w:pStyle w:val="21"/>
              <w:numPr>
                <w:ilvl w:val="0"/>
                <w:numId w:val="6"/>
              </w:numPr>
              <w:spacing w:line="360" w:lineRule="auto"/>
              <w:ind w:firstLineChars="0"/>
              <w:rPr>
                <w:rFonts w:ascii="宋体" w:hAnsi="宋体" w:eastAsia="宋体" w:cs="宋体"/>
                <w:sz w:val="24"/>
                <w:szCs w:val="24"/>
              </w:rPr>
            </w:pPr>
            <w:r>
              <w:rPr>
                <w:rFonts w:hint="eastAsia" w:ascii="宋体" w:hAnsi="宋体" w:eastAsia="宋体" w:cs="宋体"/>
                <w:sz w:val="24"/>
                <w:szCs w:val="24"/>
              </w:rPr>
              <w:t>保存温度：-10℃-+55℃</w:t>
            </w:r>
          </w:p>
          <w:p>
            <w:pPr>
              <w:pStyle w:val="21"/>
              <w:numPr>
                <w:ilvl w:val="0"/>
                <w:numId w:val="6"/>
              </w:numPr>
              <w:spacing w:line="360" w:lineRule="auto"/>
              <w:ind w:firstLineChars="0"/>
              <w:rPr>
                <w:rFonts w:ascii="宋体" w:hAnsi="宋体" w:eastAsia="宋体" w:cs="宋体"/>
                <w:sz w:val="24"/>
                <w:szCs w:val="24"/>
              </w:rPr>
            </w:pPr>
            <w:r>
              <w:rPr>
                <w:rFonts w:hint="eastAsia" w:ascii="宋体" w:hAnsi="宋体" w:eastAsia="宋体" w:cs="宋体"/>
                <w:sz w:val="24"/>
                <w:szCs w:val="24"/>
              </w:rPr>
              <w:t>操作温度：+18℃-+30℃</w:t>
            </w:r>
          </w:p>
          <w:p>
            <w:pPr>
              <w:pStyle w:val="21"/>
              <w:numPr>
                <w:ilvl w:val="0"/>
                <w:numId w:val="6"/>
              </w:numPr>
              <w:spacing w:line="360" w:lineRule="auto"/>
              <w:ind w:firstLineChars="0"/>
              <w:rPr>
                <w:rFonts w:ascii="宋体" w:hAnsi="宋体" w:eastAsia="宋体" w:cs="宋体"/>
                <w:sz w:val="24"/>
                <w:szCs w:val="24"/>
              </w:rPr>
            </w:pPr>
            <w:r>
              <w:rPr>
                <w:rFonts w:hint="eastAsia" w:ascii="宋体" w:hAnsi="宋体" w:eastAsia="宋体" w:cs="宋体"/>
                <w:sz w:val="24"/>
                <w:szCs w:val="24"/>
              </w:rPr>
              <w:t>相对湿度：20%-80%</w:t>
            </w:r>
          </w:p>
          <w:p>
            <w:pPr>
              <w:spacing w:line="360" w:lineRule="auto"/>
              <w:rPr>
                <w:rFonts w:ascii="宋体" w:hAnsi="宋体" w:cs="宋体"/>
                <w:b/>
                <w:bCs/>
                <w:sz w:val="24"/>
              </w:rPr>
            </w:pPr>
            <w:r>
              <w:rPr>
                <w:rFonts w:hint="eastAsia" w:ascii="宋体" w:hAnsi="宋体" w:cs="宋体"/>
                <w:b/>
                <w:bCs/>
                <w:sz w:val="24"/>
              </w:rPr>
              <w:t>二、应用范围：</w:t>
            </w:r>
          </w:p>
          <w:p>
            <w:pPr>
              <w:spacing w:line="360" w:lineRule="auto"/>
              <w:rPr>
                <w:rFonts w:ascii="宋体" w:hAnsi="宋体" w:cs="宋体"/>
                <w:sz w:val="24"/>
              </w:rPr>
            </w:pPr>
            <w:r>
              <w:rPr>
                <w:rFonts w:hint="eastAsia" w:ascii="宋体" w:hAnsi="宋体" w:cs="宋体"/>
                <w:sz w:val="24"/>
              </w:rPr>
              <w:t>超连续谱光源用于成像系统中对特定物质和结构（如二维材料等）的特征光谱采集，用于分析特定物质和结构的催化反应进程和特定化学反应进程的进程，进而研究物质结构性质和化学反应机理；</w:t>
            </w:r>
          </w:p>
          <w:p>
            <w:pPr>
              <w:spacing w:line="360" w:lineRule="auto"/>
              <w:rPr>
                <w:rFonts w:ascii="宋体" w:hAnsi="宋体" w:cs="宋体"/>
                <w:b/>
                <w:bCs/>
                <w:sz w:val="24"/>
              </w:rPr>
            </w:pPr>
            <w:r>
              <w:rPr>
                <w:rFonts w:hint="eastAsia" w:ascii="宋体" w:hAnsi="宋体" w:cs="宋体"/>
                <w:b/>
                <w:bCs/>
                <w:sz w:val="24"/>
              </w:rPr>
              <w:t>三、技术参数（加</w:t>
            </w:r>
            <w:r>
              <w:rPr>
                <w:rFonts w:ascii="宋体" w:hAnsi="宋体" w:cs="宋体"/>
                <w:sz w:val="24"/>
              </w:rPr>
              <w:t xml:space="preserve">★ </w:t>
            </w:r>
            <w:r>
              <w:rPr>
                <w:rFonts w:hint="eastAsia" w:ascii="宋体" w:hAnsi="宋体" w:cs="宋体"/>
                <w:b/>
                <w:bCs/>
                <w:sz w:val="24"/>
              </w:rPr>
              <w:t>项为必满足项</w:t>
            </w:r>
            <w:r>
              <w:rPr>
                <w:rFonts w:hint="eastAsia" w:ascii="宋体" w:hAnsi="宋体" w:cs="宋体"/>
                <w:b/>
                <w:bCs/>
                <w:sz w:val="24"/>
                <w:lang w:eastAsia="zh-CN"/>
              </w:rPr>
              <w:t>，</w:t>
            </w:r>
            <w:r>
              <w:rPr>
                <w:rFonts w:ascii="宋体" w:hAnsi="宋体" w:cs="宋体"/>
                <w:sz w:val="24"/>
              </w:rPr>
              <w:t>▲</w:t>
            </w:r>
            <w:r>
              <w:rPr>
                <w:rFonts w:hint="eastAsia" w:ascii="宋体" w:hAnsi="宋体" w:cs="宋体"/>
                <w:b/>
                <w:bCs/>
                <w:sz w:val="24"/>
              </w:rPr>
              <w:t>为重要指标）</w:t>
            </w:r>
          </w:p>
          <w:p>
            <w:pPr>
              <w:spacing w:line="360" w:lineRule="auto"/>
              <w:rPr>
                <w:rFonts w:ascii="宋体" w:hAnsi="宋体" w:cs="宋体"/>
                <w:sz w:val="24"/>
              </w:rPr>
            </w:pPr>
            <w:r>
              <w:rPr>
                <w:rFonts w:hint="eastAsia" w:ascii="宋体" w:hAnsi="宋体" w:cs="宋体"/>
                <w:sz w:val="24"/>
              </w:rPr>
              <w:t>（一）</w:t>
            </w:r>
            <w:r>
              <w:rPr>
                <w:rFonts w:hint="eastAsia" w:ascii="宋体" w:hAnsi="宋体" w:cs="宋体"/>
                <w:sz w:val="24"/>
                <w:highlight w:val="none"/>
              </w:rPr>
              <w:t>超连续谱光源</w:t>
            </w:r>
          </w:p>
          <w:p>
            <w:pPr>
              <w:tabs>
                <w:tab w:val="left" w:pos="342"/>
              </w:tabs>
              <w:spacing w:line="360" w:lineRule="auto"/>
              <w:rPr>
                <w:rFonts w:ascii="宋体" w:hAnsi="宋体" w:cs="宋体"/>
                <w:sz w:val="24"/>
              </w:rPr>
            </w:pPr>
            <w:r>
              <w:rPr>
                <w:rFonts w:hint="eastAsia" w:ascii="宋体" w:hAnsi="宋体" w:cs="宋体"/>
                <w:sz w:val="24"/>
              </w:rPr>
              <w:t>1、</w:t>
            </w:r>
            <w:r>
              <w:rPr>
                <w:rFonts w:ascii="宋体" w:hAnsi="宋体" w:cs="宋体"/>
                <w:sz w:val="24"/>
              </w:rPr>
              <w:t xml:space="preserve">★ </w:t>
            </w:r>
            <w:r>
              <w:rPr>
                <w:rFonts w:hint="eastAsia" w:ascii="宋体" w:hAnsi="宋体" w:cs="宋体"/>
                <w:sz w:val="24"/>
              </w:rPr>
              <w:t>波长范围：410nm ~ 2400nm@78MHz；</w:t>
            </w:r>
          </w:p>
          <w:p>
            <w:pPr>
              <w:tabs>
                <w:tab w:val="left" w:pos="342"/>
              </w:tabs>
              <w:spacing w:line="360" w:lineRule="auto"/>
              <w:rPr>
                <w:rFonts w:ascii="宋体" w:hAnsi="宋体" w:cs="宋体"/>
                <w:sz w:val="24"/>
              </w:rPr>
            </w:pPr>
            <w:r>
              <w:rPr>
                <w:rFonts w:hint="eastAsia" w:ascii="宋体" w:hAnsi="宋体" w:cs="宋体"/>
                <w:sz w:val="24"/>
              </w:rPr>
              <w:t>2、</w:t>
            </w:r>
            <w:r>
              <w:rPr>
                <w:rFonts w:ascii="宋体" w:hAnsi="宋体" w:cs="宋体"/>
                <w:sz w:val="24"/>
              </w:rPr>
              <w:t xml:space="preserve">★ </w:t>
            </w:r>
            <w:r>
              <w:rPr>
                <w:rFonts w:hint="eastAsia" w:ascii="宋体" w:hAnsi="宋体" w:cs="宋体"/>
                <w:sz w:val="24"/>
              </w:rPr>
              <w:t>可见光功率：≥1.5W@78MHz；</w:t>
            </w:r>
          </w:p>
          <w:p>
            <w:pPr>
              <w:spacing w:before="28" w:line="360" w:lineRule="auto"/>
              <w:rPr>
                <w:rFonts w:ascii="宋体" w:hAnsi="宋体" w:cs="宋体"/>
                <w:sz w:val="24"/>
              </w:rPr>
            </w:pPr>
            <w:r>
              <w:rPr>
                <w:rFonts w:hint="eastAsia" w:ascii="宋体" w:hAnsi="宋体" w:cs="宋体"/>
                <w:sz w:val="24"/>
              </w:rPr>
              <w:t>3、Total power：5.5W</w:t>
            </w:r>
          </w:p>
          <w:p>
            <w:pPr>
              <w:tabs>
                <w:tab w:val="left" w:pos="342"/>
              </w:tabs>
              <w:spacing w:line="360" w:lineRule="auto"/>
              <w:rPr>
                <w:rFonts w:ascii="宋体" w:hAnsi="宋体" w:cs="宋体"/>
                <w:sz w:val="24"/>
              </w:rPr>
            </w:pPr>
            <w:r>
              <w:rPr>
                <w:rFonts w:hint="eastAsia" w:ascii="宋体" w:hAnsi="宋体" w:cs="宋体"/>
                <w:sz w:val="24"/>
              </w:rPr>
              <w:t>4、</w:t>
            </w:r>
            <w:r>
              <w:rPr>
                <w:rFonts w:ascii="宋体" w:hAnsi="宋体" w:cs="宋体"/>
                <w:sz w:val="24"/>
              </w:rPr>
              <w:t xml:space="preserve">★ </w:t>
            </w:r>
            <w:r>
              <w:rPr>
                <w:rFonts w:hint="eastAsia" w:ascii="宋体" w:hAnsi="宋体" w:cs="宋体"/>
                <w:sz w:val="24"/>
              </w:rPr>
              <w:t>重复频率：78MHz</w:t>
            </w:r>
          </w:p>
          <w:p>
            <w:pPr>
              <w:spacing w:before="28" w:line="360" w:lineRule="auto"/>
              <w:rPr>
                <w:rFonts w:ascii="宋体" w:hAnsi="宋体" w:cs="宋体"/>
                <w:sz w:val="24"/>
              </w:rPr>
            </w:pPr>
            <w:r>
              <w:rPr>
                <w:rFonts w:hint="eastAsia" w:ascii="宋体" w:hAnsi="宋体" w:cs="宋体"/>
                <w:sz w:val="24"/>
              </w:rPr>
              <w:t>5、脉冲抑制率：＞1:10000</w:t>
            </w:r>
          </w:p>
          <w:p>
            <w:pPr>
              <w:spacing w:before="28" w:line="360" w:lineRule="auto"/>
              <w:rPr>
                <w:rFonts w:ascii="宋体" w:hAnsi="宋体" w:cs="宋体"/>
                <w:sz w:val="24"/>
              </w:rPr>
            </w:pPr>
            <w:r>
              <w:rPr>
                <w:rFonts w:hint="eastAsia" w:ascii="宋体" w:hAnsi="宋体" w:cs="宋体"/>
                <w:sz w:val="24"/>
              </w:rPr>
              <w:t>6、▲耦合效率：＞70%</w:t>
            </w:r>
          </w:p>
          <w:p>
            <w:pPr>
              <w:tabs>
                <w:tab w:val="left" w:pos="342"/>
              </w:tabs>
              <w:spacing w:line="360" w:lineRule="auto"/>
              <w:rPr>
                <w:rFonts w:ascii="宋体" w:hAnsi="宋体" w:cs="宋体"/>
                <w:sz w:val="24"/>
              </w:rPr>
            </w:pPr>
            <w:r>
              <w:rPr>
                <w:rFonts w:hint="eastAsia" w:ascii="宋体" w:hAnsi="宋体" w:cs="宋体"/>
                <w:sz w:val="24"/>
              </w:rPr>
              <w:t>7、▲功率稳定性：≤±0.5%；</w:t>
            </w:r>
          </w:p>
          <w:p>
            <w:pPr>
              <w:tabs>
                <w:tab w:val="left" w:pos="342"/>
              </w:tabs>
              <w:spacing w:line="360" w:lineRule="auto"/>
              <w:rPr>
                <w:rFonts w:ascii="宋体" w:hAnsi="宋体" w:cs="宋体"/>
                <w:sz w:val="24"/>
              </w:rPr>
            </w:pPr>
            <w:r>
              <w:rPr>
                <w:rFonts w:hint="eastAsia" w:ascii="宋体" w:hAnsi="宋体" w:cs="宋体"/>
                <w:sz w:val="24"/>
              </w:rPr>
              <w:t>8、光束质量：M2 &lt; 1.1</w:t>
            </w:r>
          </w:p>
          <w:p>
            <w:pPr>
              <w:tabs>
                <w:tab w:val="left" w:pos="342"/>
              </w:tabs>
              <w:spacing w:line="360" w:lineRule="auto"/>
              <w:rPr>
                <w:rFonts w:ascii="宋体" w:hAnsi="宋体" w:cs="宋体"/>
                <w:sz w:val="24"/>
              </w:rPr>
            </w:pPr>
            <w:r>
              <w:rPr>
                <w:rFonts w:hint="eastAsia" w:ascii="宋体" w:hAnsi="宋体" w:cs="宋体"/>
                <w:sz w:val="24"/>
              </w:rPr>
              <w:t>9、总线接口：16-pin sub-D</w:t>
            </w:r>
          </w:p>
          <w:p>
            <w:pPr>
              <w:spacing w:before="28" w:line="360" w:lineRule="auto"/>
              <w:rPr>
                <w:rFonts w:ascii="宋体" w:hAnsi="宋体" w:cs="宋体"/>
                <w:sz w:val="24"/>
              </w:rPr>
            </w:pPr>
            <w:r>
              <w:rPr>
                <w:rFonts w:hint="eastAsia" w:ascii="宋体" w:hAnsi="宋体" w:cs="宋体"/>
                <w:sz w:val="24"/>
              </w:rPr>
              <w:t>10、</w:t>
            </w:r>
            <w:r>
              <w:rPr>
                <w:rFonts w:ascii="宋体" w:hAnsi="宋体" w:cs="宋体"/>
                <w:sz w:val="24"/>
              </w:rPr>
              <w:t xml:space="preserve">★ </w:t>
            </w:r>
            <w:r>
              <w:rPr>
                <w:rFonts w:hint="eastAsia" w:ascii="宋体" w:hAnsi="宋体" w:cs="宋体"/>
                <w:sz w:val="24"/>
              </w:rPr>
              <w:t>运行模式：脉冲能量</w:t>
            </w:r>
          </w:p>
          <w:p>
            <w:pPr>
              <w:tabs>
                <w:tab w:val="left" w:pos="342"/>
              </w:tabs>
              <w:spacing w:line="360" w:lineRule="auto"/>
              <w:rPr>
                <w:rFonts w:ascii="宋体" w:hAnsi="宋体" w:cs="宋体"/>
                <w:sz w:val="24"/>
              </w:rPr>
            </w:pPr>
            <w:r>
              <w:rPr>
                <w:rFonts w:hint="eastAsia" w:ascii="宋体" w:hAnsi="宋体" w:cs="宋体"/>
                <w:sz w:val="24"/>
              </w:rPr>
              <w:t>11、带功率反馈接口，可接受外部反馈信号，自搭建反馈回路；</w:t>
            </w:r>
          </w:p>
          <w:p>
            <w:pPr>
              <w:spacing w:before="28" w:line="360" w:lineRule="auto"/>
              <w:rPr>
                <w:rFonts w:ascii="宋体" w:hAnsi="宋体" w:cs="宋体"/>
                <w:sz w:val="24"/>
              </w:rPr>
            </w:pPr>
            <w:r>
              <w:rPr>
                <w:rFonts w:hint="eastAsia" w:ascii="宋体" w:hAnsi="宋体" w:cs="宋体"/>
                <w:sz w:val="24"/>
              </w:rPr>
              <w:t>12、光路输出：单模准直</w:t>
            </w:r>
          </w:p>
          <w:p>
            <w:pPr>
              <w:spacing w:before="28" w:line="360" w:lineRule="auto"/>
              <w:rPr>
                <w:rFonts w:ascii="宋体" w:hAnsi="宋体" w:cs="宋体"/>
                <w:sz w:val="24"/>
              </w:rPr>
            </w:pPr>
            <w:r>
              <w:rPr>
                <w:rFonts w:hint="eastAsia" w:ascii="宋体" w:hAnsi="宋体" w:cs="宋体"/>
                <w:sz w:val="24"/>
              </w:rPr>
              <w:t>13、模块化设计</w:t>
            </w:r>
          </w:p>
          <w:p>
            <w:pPr>
              <w:pStyle w:val="21"/>
              <w:numPr>
                <w:ilvl w:val="0"/>
                <w:numId w:val="7"/>
              </w:numPr>
              <w:spacing w:line="360" w:lineRule="auto"/>
              <w:ind w:firstLineChars="0"/>
              <w:rPr>
                <w:rFonts w:ascii="宋体" w:hAnsi="宋体" w:eastAsia="宋体" w:cs="宋体"/>
                <w:sz w:val="24"/>
                <w:szCs w:val="24"/>
              </w:rPr>
            </w:pPr>
            <w:r>
              <w:rPr>
                <w:rFonts w:hint="eastAsia" w:ascii="宋体" w:hAnsi="宋体" w:eastAsia="宋体" w:cs="宋体"/>
                <w:sz w:val="24"/>
                <w:szCs w:val="24"/>
              </w:rPr>
              <w:t xml:space="preserve">多通道声光可调滤波器 </w:t>
            </w:r>
          </w:p>
          <w:p>
            <w:pPr>
              <w:tabs>
                <w:tab w:val="left" w:pos="342"/>
              </w:tabs>
              <w:spacing w:line="360" w:lineRule="auto"/>
              <w:rPr>
                <w:rFonts w:ascii="宋体" w:hAnsi="宋体" w:cs="宋体"/>
                <w:sz w:val="24"/>
              </w:rPr>
            </w:pPr>
            <w:r>
              <w:rPr>
                <w:rFonts w:hint="eastAsia" w:ascii="宋体" w:hAnsi="宋体" w:cs="宋体"/>
                <w:sz w:val="24"/>
              </w:rPr>
              <w:t>1、</w:t>
            </w:r>
            <w:r>
              <w:rPr>
                <w:rFonts w:ascii="宋体" w:hAnsi="宋体" w:cs="宋体"/>
                <w:sz w:val="24"/>
              </w:rPr>
              <w:t xml:space="preserve">★ </w:t>
            </w:r>
            <w:r>
              <w:rPr>
                <w:rFonts w:hint="eastAsia" w:ascii="宋体" w:hAnsi="宋体" w:cs="宋体"/>
                <w:sz w:val="24"/>
              </w:rPr>
              <w:t>滤波范围:</w:t>
            </w:r>
            <w:r>
              <w:rPr>
                <w:rFonts w:hint="eastAsia" w:ascii="宋体" w:hAnsi="宋体" w:cs="宋体"/>
                <w:sz w:val="24"/>
                <w:highlight w:val="none"/>
              </w:rPr>
              <w:t xml:space="preserve"> 4</w:t>
            </w:r>
            <w:r>
              <w:rPr>
                <w:rFonts w:ascii="宋体" w:hAnsi="宋体" w:cs="宋体"/>
                <w:sz w:val="24"/>
                <w:highlight w:val="none"/>
              </w:rPr>
              <w:t>00</w:t>
            </w:r>
            <w:r>
              <w:rPr>
                <w:rFonts w:hint="eastAsia" w:ascii="宋体" w:hAnsi="宋体" w:cs="宋体"/>
                <w:sz w:val="24"/>
                <w:highlight w:val="none"/>
              </w:rPr>
              <w:t>~650nm和6</w:t>
            </w:r>
            <w:r>
              <w:rPr>
                <w:rFonts w:ascii="宋体" w:hAnsi="宋体" w:cs="宋体"/>
                <w:sz w:val="24"/>
                <w:highlight w:val="none"/>
              </w:rPr>
              <w:t>9</w:t>
            </w:r>
            <w:r>
              <w:rPr>
                <w:rFonts w:hint="eastAsia" w:ascii="宋体" w:hAnsi="宋体" w:cs="宋体"/>
                <w:sz w:val="24"/>
                <w:highlight w:val="none"/>
              </w:rPr>
              <w:t>0~1100nm</w:t>
            </w:r>
          </w:p>
          <w:p>
            <w:pPr>
              <w:tabs>
                <w:tab w:val="left" w:pos="342"/>
              </w:tabs>
              <w:spacing w:line="360" w:lineRule="auto"/>
              <w:rPr>
                <w:rFonts w:ascii="宋体" w:hAnsi="宋体" w:cs="宋体"/>
                <w:sz w:val="24"/>
              </w:rPr>
            </w:pPr>
            <w:r>
              <w:rPr>
                <w:rFonts w:hint="eastAsia" w:ascii="宋体" w:hAnsi="宋体" w:cs="宋体"/>
                <w:sz w:val="24"/>
              </w:rPr>
              <w:t>2、▲支持多通道滤波</w:t>
            </w:r>
          </w:p>
          <w:p>
            <w:pPr>
              <w:tabs>
                <w:tab w:val="left" w:pos="342"/>
              </w:tabs>
              <w:spacing w:line="360" w:lineRule="auto"/>
              <w:rPr>
                <w:rFonts w:ascii="宋体" w:hAnsi="宋体" w:cs="宋体"/>
                <w:sz w:val="24"/>
              </w:rPr>
            </w:pPr>
            <w:r>
              <w:rPr>
                <w:rFonts w:hint="eastAsia" w:ascii="宋体" w:hAnsi="宋体" w:cs="宋体"/>
                <w:sz w:val="24"/>
              </w:rPr>
              <w:t>3、▲与主机共用同一个操作软件</w:t>
            </w:r>
          </w:p>
          <w:p>
            <w:pPr>
              <w:pStyle w:val="21"/>
              <w:numPr>
                <w:ilvl w:val="0"/>
                <w:numId w:val="7"/>
              </w:numPr>
              <w:spacing w:line="360" w:lineRule="auto"/>
              <w:ind w:firstLineChars="0"/>
              <w:rPr>
                <w:rFonts w:ascii="宋体" w:hAnsi="宋体" w:eastAsia="宋体" w:cs="宋体"/>
                <w:sz w:val="24"/>
                <w:szCs w:val="24"/>
              </w:rPr>
            </w:pPr>
            <w:r>
              <w:rPr>
                <w:rFonts w:hint="eastAsia" w:ascii="宋体" w:hAnsi="宋体" w:eastAsia="宋体" w:cs="宋体"/>
                <w:sz w:val="24"/>
                <w:szCs w:val="24"/>
              </w:rPr>
              <w:t>光纤传导器件</w:t>
            </w:r>
          </w:p>
          <w:p>
            <w:pPr>
              <w:tabs>
                <w:tab w:val="left" w:pos="342"/>
              </w:tabs>
              <w:spacing w:line="360" w:lineRule="auto"/>
              <w:rPr>
                <w:rFonts w:ascii="宋体" w:hAnsi="宋体" w:cs="宋体"/>
                <w:sz w:val="24"/>
              </w:rPr>
            </w:pPr>
            <w:r>
              <w:rPr>
                <w:rFonts w:hint="eastAsia" w:ascii="宋体" w:hAnsi="宋体" w:cs="宋体"/>
                <w:sz w:val="24"/>
              </w:rPr>
              <w:t>1、</w:t>
            </w:r>
            <w:r>
              <w:rPr>
                <w:rFonts w:ascii="宋体" w:hAnsi="宋体" w:cs="宋体"/>
                <w:sz w:val="24"/>
              </w:rPr>
              <w:t xml:space="preserve">★ </w:t>
            </w:r>
            <w:r>
              <w:rPr>
                <w:rFonts w:hint="eastAsia" w:ascii="宋体" w:hAnsi="宋体" w:cs="宋体"/>
                <w:sz w:val="24"/>
              </w:rPr>
              <w:t>耦合调节结构：双反射镜结构</w:t>
            </w:r>
          </w:p>
          <w:p>
            <w:pPr>
              <w:tabs>
                <w:tab w:val="left" w:pos="342"/>
              </w:tabs>
              <w:spacing w:line="360" w:lineRule="auto"/>
              <w:rPr>
                <w:rFonts w:ascii="宋体" w:hAnsi="宋体" w:cs="宋体"/>
                <w:sz w:val="24"/>
              </w:rPr>
            </w:pPr>
            <w:r>
              <w:rPr>
                <w:rFonts w:hint="eastAsia" w:ascii="宋体" w:hAnsi="宋体" w:cs="宋体"/>
                <w:sz w:val="24"/>
              </w:rPr>
              <w:t>2、输出：准直器</w:t>
            </w:r>
          </w:p>
          <w:p>
            <w:pPr>
              <w:spacing w:line="360" w:lineRule="auto"/>
              <w:rPr>
                <w:rFonts w:ascii="宋体" w:hAnsi="宋体" w:cs="宋体"/>
                <w:b/>
                <w:bCs/>
                <w:sz w:val="24"/>
              </w:rPr>
            </w:pPr>
            <w:r>
              <w:rPr>
                <w:rFonts w:hint="eastAsia" w:ascii="宋体" w:hAnsi="宋体" w:cs="宋体"/>
                <w:b/>
                <w:bCs/>
                <w:sz w:val="24"/>
              </w:rPr>
              <w:t>四、配置</w:t>
            </w:r>
          </w:p>
          <w:p>
            <w:pPr>
              <w:spacing w:line="360" w:lineRule="auto"/>
              <w:rPr>
                <w:rFonts w:ascii="宋体" w:hAnsi="宋体" w:cs="宋体"/>
                <w:sz w:val="24"/>
              </w:rPr>
            </w:pPr>
            <w:r>
              <w:rPr>
                <w:rFonts w:hint="eastAsia" w:ascii="宋体" w:hAnsi="宋体" w:cs="宋体"/>
                <w:sz w:val="24"/>
              </w:rPr>
              <w:t>1.超连续谱光源一台</w:t>
            </w:r>
          </w:p>
          <w:p>
            <w:pPr>
              <w:spacing w:line="360" w:lineRule="auto"/>
              <w:rPr>
                <w:rFonts w:ascii="宋体" w:hAnsi="宋体" w:cs="宋体"/>
                <w:sz w:val="24"/>
              </w:rPr>
            </w:pPr>
            <w:r>
              <w:rPr>
                <w:rFonts w:hint="eastAsia" w:ascii="宋体" w:hAnsi="宋体" w:cs="宋体"/>
                <w:sz w:val="24"/>
              </w:rPr>
              <w:t>2.滤波器一台</w:t>
            </w:r>
          </w:p>
          <w:p>
            <w:pPr>
              <w:spacing w:line="360" w:lineRule="auto"/>
              <w:rPr>
                <w:rFonts w:ascii="宋体" w:hAnsi="宋体" w:cs="宋体"/>
                <w:sz w:val="24"/>
              </w:rPr>
            </w:pPr>
            <w:r>
              <w:rPr>
                <w:rFonts w:hint="eastAsia" w:ascii="宋体" w:hAnsi="宋体" w:cs="宋体"/>
                <w:sz w:val="24"/>
              </w:rPr>
              <w:t>3.光纤传导器件一套</w:t>
            </w:r>
          </w:p>
          <w:p>
            <w:pPr>
              <w:spacing w:line="360" w:lineRule="auto"/>
              <w:rPr>
                <w:rFonts w:ascii="宋体" w:hAnsi="宋体" w:cs="宋体"/>
                <w:b/>
                <w:bCs/>
                <w:sz w:val="24"/>
              </w:rPr>
            </w:pPr>
            <w:r>
              <w:rPr>
                <w:rFonts w:hint="eastAsia" w:ascii="宋体" w:hAnsi="宋体" w:cs="宋体"/>
                <w:b/>
                <w:bCs/>
                <w:sz w:val="24"/>
              </w:rPr>
              <w:t>五、技术服务</w:t>
            </w:r>
          </w:p>
          <w:p>
            <w:pPr>
              <w:spacing w:line="360" w:lineRule="auto"/>
              <w:rPr>
                <w:rFonts w:ascii="宋体" w:hAnsi="宋体" w:cs="宋体"/>
                <w:sz w:val="24"/>
              </w:rPr>
            </w:pPr>
            <w:r>
              <w:rPr>
                <w:rFonts w:hint="eastAsia" w:ascii="宋体" w:hAnsi="宋体" w:cs="宋体"/>
                <w:sz w:val="24"/>
              </w:rPr>
              <w:t>（一）技术文件（印刷版和电子版各一套)</w:t>
            </w:r>
          </w:p>
          <w:p>
            <w:pPr>
              <w:spacing w:line="360" w:lineRule="auto"/>
              <w:rPr>
                <w:rFonts w:ascii="宋体" w:hAnsi="宋体" w:cs="宋体"/>
                <w:sz w:val="24"/>
              </w:rPr>
            </w:pPr>
            <w:r>
              <w:rPr>
                <w:rFonts w:hint="eastAsia" w:ascii="宋体" w:hAnsi="宋体" w:cs="宋体"/>
                <w:sz w:val="24"/>
              </w:rPr>
              <w:t>1、仪器主机及附属设备的使用说明书、操作手册及维修保养说明书；</w:t>
            </w:r>
          </w:p>
          <w:p>
            <w:pPr>
              <w:spacing w:line="360" w:lineRule="auto"/>
              <w:rPr>
                <w:rFonts w:ascii="宋体" w:hAnsi="宋体" w:cs="宋体"/>
                <w:sz w:val="24"/>
              </w:rPr>
            </w:pPr>
            <w:r>
              <w:rPr>
                <w:rFonts w:hint="eastAsia" w:ascii="宋体" w:hAnsi="宋体" w:cs="宋体"/>
                <w:sz w:val="24"/>
              </w:rPr>
              <w:t>2、各类操作指令手册。</w:t>
            </w:r>
          </w:p>
          <w:p>
            <w:pPr>
              <w:spacing w:line="360" w:lineRule="auto"/>
              <w:rPr>
                <w:rFonts w:ascii="宋体" w:hAnsi="宋体" w:cs="宋体"/>
                <w:sz w:val="24"/>
              </w:rPr>
            </w:pPr>
            <w:r>
              <w:rPr>
                <w:rFonts w:hint="eastAsia" w:ascii="宋体" w:hAnsi="宋体" w:cs="宋体"/>
                <w:sz w:val="24"/>
              </w:rPr>
              <w:t>（二）安装调试和验收</w:t>
            </w:r>
          </w:p>
          <w:p>
            <w:pPr>
              <w:numPr>
                <w:ilvl w:val="0"/>
                <w:numId w:val="8"/>
              </w:numPr>
              <w:spacing w:line="360" w:lineRule="auto"/>
              <w:rPr>
                <w:rFonts w:ascii="宋体" w:hAnsi="宋体" w:cs="宋体"/>
                <w:sz w:val="24"/>
              </w:rPr>
            </w:pPr>
            <w:r>
              <w:rPr>
                <w:rFonts w:hint="eastAsia" w:ascii="宋体" w:hAnsi="宋体" w:cs="宋体"/>
                <w:sz w:val="24"/>
              </w:rPr>
              <w:t>中标后，需要供货商提供场地勘测服务，对仪器放置实验室及周边环境进行详细了解并确认无误。</w:t>
            </w:r>
          </w:p>
          <w:p>
            <w:pPr>
              <w:numPr>
                <w:ilvl w:val="0"/>
                <w:numId w:val="8"/>
              </w:numPr>
              <w:spacing w:line="360" w:lineRule="auto"/>
              <w:rPr>
                <w:rFonts w:ascii="宋体" w:hAnsi="宋体" w:cs="宋体"/>
                <w:sz w:val="24"/>
              </w:rPr>
            </w:pPr>
            <w:r>
              <w:rPr>
                <w:rFonts w:hint="eastAsia" w:ascii="宋体" w:hAnsi="宋体" w:cs="宋体"/>
                <w:sz w:val="24"/>
              </w:rPr>
              <w:t>货品运抵安装现场后一周内，供应商按照用户通知的日期选派经验丰富的专家负责检验和安装调试，与相关人员一起进行仪器设备验收。</w:t>
            </w:r>
          </w:p>
          <w:p>
            <w:pPr>
              <w:numPr>
                <w:ilvl w:val="0"/>
                <w:numId w:val="8"/>
              </w:numPr>
              <w:spacing w:line="360" w:lineRule="auto"/>
              <w:rPr>
                <w:rFonts w:ascii="宋体" w:hAnsi="宋体" w:cs="宋体"/>
                <w:sz w:val="24"/>
              </w:rPr>
            </w:pPr>
            <w:r>
              <w:rPr>
                <w:rFonts w:hint="eastAsia" w:ascii="宋体" w:hAnsi="宋体" w:cs="宋体"/>
                <w:sz w:val="24"/>
              </w:rPr>
              <w:t>验收指标必须满足或优于标书的技术指标，供货商需配合用户的验收工作，并负责对客户仪器的使用进行培训指导，包括原理介绍、功能演示、日常维护、注意事项等，以确保客户的正常使用、操作、维护。并为客户提供与货品相关的使用手册、技术文档等。</w:t>
            </w:r>
          </w:p>
          <w:p>
            <w:pPr>
              <w:spacing w:line="360" w:lineRule="auto"/>
              <w:rPr>
                <w:rFonts w:ascii="宋体" w:hAnsi="宋体" w:cs="宋体"/>
                <w:sz w:val="24"/>
              </w:rPr>
            </w:pPr>
            <w:r>
              <w:rPr>
                <w:rFonts w:hint="eastAsia" w:ascii="宋体" w:hAnsi="宋体" w:cs="宋体"/>
                <w:sz w:val="24"/>
              </w:rPr>
              <w:t>（三）技术培训</w:t>
            </w:r>
          </w:p>
          <w:p>
            <w:pPr>
              <w:spacing w:line="360" w:lineRule="auto"/>
              <w:ind w:firstLine="480" w:firstLineChars="200"/>
              <w:rPr>
                <w:rFonts w:ascii="宋体" w:hAnsi="宋体" w:cs="宋体"/>
                <w:sz w:val="24"/>
              </w:rPr>
            </w:pPr>
            <w:r>
              <w:rPr>
                <w:rFonts w:hint="eastAsia" w:ascii="宋体" w:hAnsi="宋体" w:cs="宋体"/>
                <w:sz w:val="24"/>
              </w:rPr>
              <w:t>现场培训：仪器启动时由供应商专业工程师就货物的安装、启动、运行、维护对用户操作人员进行免费现场培训，天数为3天。培训内容包括仪器的技术原理、操作、数据处理、基本维护等确保所有基本参数准确可以运用，直至用户能够独立操作、熟练掌握。若3天内培训不到位，卖方应在5个工作日内组织第二次培训。</w:t>
            </w:r>
          </w:p>
          <w:p>
            <w:pPr>
              <w:pStyle w:val="21"/>
              <w:numPr>
                <w:ilvl w:val="0"/>
                <w:numId w:val="7"/>
              </w:numPr>
              <w:spacing w:line="360" w:lineRule="auto"/>
              <w:ind w:firstLineChars="0"/>
              <w:rPr>
                <w:rFonts w:ascii="宋体" w:hAnsi="宋体" w:eastAsia="宋体" w:cs="宋体"/>
                <w:sz w:val="24"/>
                <w:szCs w:val="24"/>
              </w:rPr>
            </w:pPr>
            <w:r>
              <w:rPr>
                <w:rFonts w:hint="eastAsia" w:ascii="宋体" w:hAnsi="宋体" w:eastAsia="宋体" w:cs="宋体"/>
                <w:sz w:val="24"/>
                <w:szCs w:val="24"/>
              </w:rPr>
              <w:t>售后和保修服务</w:t>
            </w:r>
          </w:p>
          <w:p>
            <w:pPr>
              <w:numPr>
                <w:ilvl w:val="0"/>
                <w:numId w:val="9"/>
              </w:numPr>
              <w:spacing w:line="360" w:lineRule="auto"/>
              <w:rPr>
                <w:rFonts w:ascii="宋体" w:hAnsi="宋体" w:cs="宋体"/>
                <w:sz w:val="24"/>
              </w:rPr>
            </w:pPr>
            <w:r>
              <w:rPr>
                <w:rFonts w:hint="eastAsia" w:ascii="宋体" w:hAnsi="宋体" w:cs="宋体"/>
                <w:sz w:val="24"/>
              </w:rPr>
              <w:t>卖方提供整机至少一年的免费保修，保修期自仪器验收签字之日起计算；</w:t>
            </w:r>
          </w:p>
          <w:p>
            <w:pPr>
              <w:numPr>
                <w:ilvl w:val="0"/>
                <w:numId w:val="9"/>
              </w:numPr>
              <w:spacing w:line="360" w:lineRule="auto"/>
              <w:rPr>
                <w:rFonts w:ascii="宋体" w:hAnsi="宋体" w:cs="宋体"/>
                <w:sz w:val="24"/>
              </w:rPr>
            </w:pPr>
            <w:r>
              <w:rPr>
                <w:rFonts w:hint="eastAsia" w:ascii="宋体" w:hAnsi="宋体" w:cs="宋体"/>
                <w:sz w:val="24"/>
              </w:rPr>
              <w:t>在保修期内供货商负责为用户提供关于保证此仪器正常、高效使用的所有服务，及维修属保修范围的一切问题等一切均免费（由操作人员错误操作或自然灾害而造成的仪器维修费用除外）；</w:t>
            </w:r>
          </w:p>
          <w:p>
            <w:pPr>
              <w:numPr>
                <w:ilvl w:val="0"/>
                <w:numId w:val="9"/>
              </w:numPr>
              <w:spacing w:line="360" w:lineRule="auto"/>
              <w:rPr>
                <w:rFonts w:ascii="宋体" w:hAnsi="宋体" w:cs="宋体"/>
                <w:sz w:val="24"/>
              </w:rPr>
            </w:pPr>
            <w:r>
              <w:rPr>
                <w:rFonts w:hint="eastAsia" w:ascii="宋体" w:hAnsi="宋体" w:cs="宋体"/>
                <w:sz w:val="24"/>
              </w:rPr>
              <w:t>在保修期内仪器出现问题，接到用户报修要求，2小时内响应，如果无法通过网络和电话诊断排除故障，必须在48小时到达现场或安排维修工单，15个工作日内无法排除故障的，厂家应提供同档次备用机供采购人使用。</w:t>
            </w:r>
          </w:p>
          <w:p>
            <w:pPr>
              <w:numPr>
                <w:ilvl w:val="0"/>
                <w:numId w:val="9"/>
              </w:numPr>
              <w:spacing w:line="360" w:lineRule="auto"/>
              <w:rPr>
                <w:rFonts w:ascii="宋体" w:hAnsi="宋体" w:cs="宋体"/>
                <w:sz w:val="24"/>
              </w:rPr>
            </w:pPr>
            <w:r>
              <w:rPr>
                <w:rFonts w:hint="eastAsia" w:ascii="宋体" w:hAnsi="宋体" w:cs="宋体"/>
                <w:sz w:val="24"/>
              </w:rPr>
              <w:t>出保修期后出现故障接到用户报修要求，4小时内响应，如果无法通过网络和电话诊断排除故障，必须在72小时到达现场或安排维修工单。每次维修，需要根据故障现象提供维修报价单，维修费用及维修后维保依据维修合约执行。维修原则上不得超过15个工作日(依照故障现象需订国外配件或返回国外维修除外)，每超过15个工作日维修部分的保修在原有保修一年的基础上，增加一个月。</w:t>
            </w:r>
          </w:p>
          <w:p>
            <w:pPr>
              <w:numPr>
                <w:ilvl w:val="0"/>
                <w:numId w:val="9"/>
              </w:numPr>
              <w:spacing w:line="360" w:lineRule="auto"/>
              <w:rPr>
                <w:rFonts w:ascii="宋体" w:hAnsi="宋体" w:cs="宋体"/>
                <w:sz w:val="24"/>
              </w:rPr>
            </w:pPr>
            <w:r>
              <w:rPr>
                <w:rFonts w:hint="eastAsia" w:ascii="宋体" w:hAnsi="宋体" w:cs="宋体"/>
                <w:sz w:val="24"/>
              </w:rPr>
              <w:t>保修期后，中标方（供货商）涉及维修的所有配件，保修期外以不高于8折优惠价格出售买方，须列出价格清单。</w:t>
            </w:r>
          </w:p>
          <w:p>
            <w:pPr>
              <w:numPr>
                <w:ilvl w:val="0"/>
                <w:numId w:val="9"/>
              </w:numPr>
              <w:spacing w:line="360" w:lineRule="auto"/>
              <w:rPr>
                <w:rFonts w:ascii="宋体" w:hAnsi="宋体" w:cs="宋体"/>
                <w:sz w:val="24"/>
              </w:rPr>
            </w:pPr>
            <w:r>
              <w:rPr>
                <w:rFonts w:hint="eastAsia" w:ascii="宋体" w:hAnsi="宋体" w:cs="宋体"/>
                <w:sz w:val="24"/>
              </w:rPr>
              <w:t>当用户对仪器的使用操作有疑问时，可通过电话、传真、电子邮件的方式与供货商联络解决，供货商需4小时内响应客户问题；</w:t>
            </w:r>
          </w:p>
          <w:p>
            <w:pPr>
              <w:numPr>
                <w:ilvl w:val="0"/>
                <w:numId w:val="9"/>
              </w:numPr>
              <w:spacing w:line="360" w:lineRule="auto"/>
              <w:rPr>
                <w:rFonts w:ascii="宋体" w:hAnsi="宋体" w:cs="宋体"/>
                <w:sz w:val="24"/>
              </w:rPr>
            </w:pPr>
            <w:r>
              <w:rPr>
                <w:rFonts w:hint="eastAsia" w:ascii="宋体" w:hAnsi="宋体" w:cs="宋体"/>
                <w:sz w:val="24"/>
              </w:rPr>
              <w:t>如果用户出具货品不合格的验收报告，经双方确认后，如确系供货商原因造成的产品质量问题，由供货商负责免费退换或免费维修，具体处理细节可由双方协商解决，如有争议，按《中华人民共和国合同法 》有关规定处理；</w:t>
            </w:r>
          </w:p>
          <w:p>
            <w:pPr>
              <w:numPr>
                <w:ilvl w:val="0"/>
                <w:numId w:val="9"/>
              </w:numPr>
              <w:spacing w:line="360" w:lineRule="auto"/>
              <w:rPr>
                <w:rFonts w:ascii="宋体" w:hAnsi="宋体" w:cs="宋体"/>
                <w:sz w:val="24"/>
              </w:rPr>
            </w:pPr>
            <w:r>
              <w:rPr>
                <w:rFonts w:hint="eastAsia" w:ascii="宋体" w:hAnsi="宋体" w:cs="宋体"/>
                <w:sz w:val="24"/>
              </w:rPr>
              <w:t>要求供货商在中国设有三个以上固定维修站，保证提供及时优质的售后服务。供货商承诺在中国境内存贮有足够的设备备用部件，供货商在国内设有自己的售后维修中心。</w:t>
            </w:r>
          </w:p>
          <w:p>
            <w:pPr>
              <w:spacing w:line="360" w:lineRule="auto"/>
              <w:rPr>
                <w:rFonts w:ascii="宋体" w:hAnsi="宋体" w:cs="宋体"/>
                <w:sz w:val="24"/>
              </w:rPr>
            </w:pPr>
            <w:r>
              <w:rPr>
                <w:rFonts w:hint="eastAsia" w:ascii="宋体" w:hAnsi="宋体" w:cs="宋体"/>
                <w:sz w:val="24"/>
              </w:rPr>
              <w:t>（五）软、硬件的升级</w:t>
            </w:r>
          </w:p>
          <w:p>
            <w:pPr>
              <w:spacing w:line="360" w:lineRule="auto"/>
              <w:rPr>
                <w:rFonts w:ascii="宋体" w:hAnsi="宋体" w:cs="宋体"/>
                <w:sz w:val="24"/>
              </w:rPr>
            </w:pPr>
            <w:r>
              <w:rPr>
                <w:rFonts w:hint="eastAsia" w:ascii="宋体" w:hAnsi="宋体" w:cs="宋体"/>
                <w:sz w:val="24"/>
              </w:rPr>
              <w:t>供方应向用户提供终身免费仪器软件升级服务；与之相关的硬件升级只收取成本。</w:t>
            </w:r>
          </w:p>
          <w:p>
            <w:pPr>
              <w:spacing w:line="360" w:lineRule="auto"/>
              <w:rPr>
                <w:rFonts w:ascii="宋体" w:hAnsi="宋体" w:cs="宋体"/>
                <w:sz w:val="24"/>
              </w:rPr>
            </w:pPr>
            <w:r>
              <w:rPr>
                <w:rFonts w:hint="eastAsia" w:ascii="宋体" w:hAnsi="宋体" w:cs="宋体"/>
                <w:sz w:val="24"/>
              </w:rPr>
              <w:t>（六）交货期</w:t>
            </w:r>
          </w:p>
          <w:p>
            <w:pPr>
              <w:spacing w:line="360" w:lineRule="auto"/>
              <w:rPr>
                <w:rFonts w:ascii="宋体" w:hAnsi="宋体" w:cs="宋体"/>
                <w:sz w:val="24"/>
              </w:rPr>
            </w:pPr>
            <w:r>
              <w:rPr>
                <w:rFonts w:hint="eastAsia" w:ascii="宋体" w:hAnsi="宋体" w:cs="宋体"/>
                <w:sz w:val="24"/>
              </w:rPr>
              <w:t>合同签订后3个月。</w:t>
            </w:r>
          </w:p>
        </w:tc>
      </w:tr>
    </w:tbl>
    <w:p>
      <w:pPr>
        <w:spacing w:line="300" w:lineRule="exact"/>
        <w:rPr>
          <w:b/>
          <w:bCs/>
          <w:sz w:val="28"/>
        </w:rPr>
      </w:pPr>
      <w:r>
        <w:rPr>
          <w:rFonts w:hint="eastAsia" w:ascii="宋体" w:hAnsi="宋体" w:cs="宋体"/>
          <w:b/>
          <w:bCs/>
          <w:color w:val="0000FF"/>
          <w:sz w:val="24"/>
        </w:rPr>
        <w:t>注：以上技术指标为参考基本指标，各投标方可根据</w:t>
      </w:r>
      <w:r>
        <w:rPr>
          <w:rFonts w:hint="eastAsia" w:ascii="黑体" w:hAnsi="华文仿宋"/>
          <w:b/>
          <w:bCs/>
          <w:color w:val="0000FF"/>
          <w:szCs w:val="21"/>
        </w:rPr>
        <w:t>提供的技术参数要求推荐其他性能或性价比更优的仪器参与投标。</w:t>
      </w:r>
      <w:r>
        <w:rPr>
          <w:rFonts w:hint="eastAsia" w:ascii="宋体" w:hAnsi="宋体"/>
          <w:b/>
          <w:bCs/>
          <w:color w:val="0000FF"/>
          <w:szCs w:val="21"/>
        </w:rPr>
        <w:t>▲</w:t>
      </w:r>
      <w:r>
        <w:rPr>
          <w:rFonts w:hint="eastAsia" w:ascii="黑体" w:hAnsi="华文仿宋"/>
          <w:b/>
          <w:bCs/>
          <w:color w:val="0000FF"/>
          <w:szCs w:val="21"/>
        </w:rPr>
        <w:t>项的参数为重要技术参数。</w:t>
      </w:r>
    </w:p>
    <w:p>
      <w:pPr>
        <w:spacing w:line="360" w:lineRule="auto"/>
        <w:rPr>
          <w:rFonts w:ascii="Arial" w:hAnsi="宋体" w:cs="Arial"/>
          <w:sz w:val="24"/>
          <w:szCs w:val="21"/>
        </w:rPr>
      </w:pPr>
      <w:r>
        <w:rPr>
          <w:rFonts w:hint="eastAsia"/>
          <w:b/>
          <w:bCs/>
          <w:sz w:val="28"/>
        </w:rPr>
        <w:t>二、采购要求</w:t>
      </w:r>
    </w:p>
    <w:p>
      <w:pPr>
        <w:numPr>
          <w:ilvl w:val="0"/>
          <w:numId w:val="10"/>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磋商供应商必须提供营业执照有效复印件以及企业法定代表人对磋商代表的授权书原件。</w:t>
      </w:r>
    </w:p>
    <w:p>
      <w:pPr>
        <w:numPr>
          <w:ilvl w:val="0"/>
          <w:numId w:val="10"/>
        </w:numPr>
        <w:tabs>
          <w:tab w:val="left" w:pos="0"/>
          <w:tab w:val="left" w:pos="540"/>
          <w:tab w:val="clear" w:pos="78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pPr>
        <w:numPr>
          <w:ilvl w:val="0"/>
          <w:numId w:val="10"/>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报价人必须提供营业执照有效复印件以及企业法定代表人对报价代表的授权书原件。</w:t>
      </w:r>
      <w:r>
        <w:rPr>
          <w:rFonts w:hint="eastAsia"/>
          <w:color w:val="000000"/>
          <w:sz w:val="24"/>
        </w:rPr>
        <w:t>报价代表必须为报价单位员工，需提供身份证明及医社保缴交证明材料。</w:t>
      </w:r>
    </w:p>
    <w:p>
      <w:pPr>
        <w:numPr>
          <w:ilvl w:val="0"/>
          <w:numId w:val="10"/>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pPr>
        <w:numPr>
          <w:ilvl w:val="0"/>
          <w:numId w:val="10"/>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本次采购的报价文件需正本1份、副本3份。</w:t>
      </w:r>
    </w:p>
    <w:p>
      <w:pPr>
        <w:numPr>
          <w:ilvl w:val="0"/>
          <w:numId w:val="10"/>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非免税设备合同签订：中标供应商在中标公示后，与嘉庚创新实验室资产采购管理室处签订合同。投标文件、中标供应商的投标文件及其澄清文件均作为签订技术和服务协议、合同订立的基础。</w:t>
      </w:r>
    </w:p>
    <w:p>
      <w:pPr>
        <w:numPr>
          <w:ilvl w:val="0"/>
          <w:numId w:val="10"/>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进口免税设备采购合同按嘉庚创新实验室相关规定执行，中标单位与用户签订技术协议，由嘉庚创新实验室与指定外贸代理公司签署委托代理合同。</w:t>
      </w:r>
    </w:p>
    <w:p>
      <w:pPr>
        <w:numPr>
          <w:ilvl w:val="0"/>
          <w:numId w:val="10"/>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合同签订：中标供应商在中标公示后，与嘉庚创新实验室资产采购管理室处签订合同。投标文件、中标供应商的投标文件及其澄清文件均作为签订技术和服务协议、合同订立的基础。</w:t>
      </w:r>
    </w:p>
    <w:p>
      <w:pPr>
        <w:numPr>
          <w:ilvl w:val="0"/>
          <w:numId w:val="10"/>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rPr>
        <w:t>付款条件：</w:t>
      </w:r>
    </w:p>
    <w:p>
      <w:pPr>
        <w:spacing w:line="360" w:lineRule="auto"/>
        <w:ind w:firstLine="480" w:firstLineChars="200"/>
        <w:rPr>
          <w:color w:val="000000"/>
          <w:sz w:val="24"/>
        </w:rPr>
      </w:pPr>
      <w:r>
        <w:rPr>
          <w:rFonts w:hint="eastAsia"/>
          <w:color w:val="000000"/>
          <w:sz w:val="24"/>
        </w:rPr>
        <w:t>从中华人民共和国境内提供的货物：设备到达用户指定地点安装、调试验收合格后支付90%，10%质保金一年后支付。</w:t>
      </w:r>
    </w:p>
    <w:p>
      <w:pPr>
        <w:tabs>
          <w:tab w:val="left" w:pos="0"/>
          <w:tab w:val="left" w:pos="540"/>
        </w:tabs>
        <w:spacing w:line="360" w:lineRule="auto"/>
        <w:ind w:firstLine="480" w:firstLineChars="200"/>
        <w:rPr>
          <w:rFonts w:ascii="Arial" w:hAnsi="宋体" w:cs="Arial"/>
          <w:sz w:val="24"/>
          <w:szCs w:val="21"/>
        </w:rPr>
      </w:pPr>
      <w:r>
        <w:rPr>
          <w:rFonts w:hint="eastAsia"/>
          <w:sz w:val="24"/>
        </w:rPr>
        <w:t>从中华人民共和国境外提供的货物：</w:t>
      </w:r>
      <w:r>
        <w:rPr>
          <w:rFonts w:hint="eastAsia"/>
          <w:color w:val="000000"/>
          <w:sz w:val="24"/>
        </w:rPr>
        <w:t>100%不可撤销信用证，</w:t>
      </w:r>
      <w:r>
        <w:rPr>
          <w:rFonts w:hint="eastAsia"/>
          <w:color w:val="000000"/>
          <w:sz w:val="24"/>
          <w:lang w:val="en-US" w:eastAsia="zh-CN"/>
        </w:rPr>
        <w:t>80%</w:t>
      </w:r>
      <w:r>
        <w:rPr>
          <w:rFonts w:hint="eastAsia"/>
          <w:color w:val="000000"/>
          <w:sz w:val="24"/>
        </w:rPr>
        <w:t>见单即付，</w:t>
      </w:r>
      <w:r>
        <w:rPr>
          <w:rFonts w:hint="eastAsia"/>
          <w:color w:val="000000"/>
          <w:sz w:val="24"/>
          <w:lang w:val="en-US" w:eastAsia="zh-CN"/>
        </w:rPr>
        <w:t>20%</w:t>
      </w:r>
      <w:r>
        <w:rPr>
          <w:rFonts w:hint="eastAsia"/>
          <w:color w:val="000000"/>
          <w:sz w:val="24"/>
        </w:rPr>
        <w:t>验收合格后付。</w:t>
      </w:r>
    </w:p>
    <w:p>
      <w:pPr>
        <w:numPr>
          <w:ilvl w:val="0"/>
          <w:numId w:val="10"/>
        </w:numPr>
        <w:tabs>
          <w:tab w:val="left" w:pos="0"/>
          <w:tab w:val="left" w:pos="360"/>
          <w:tab w:val="left" w:pos="540"/>
          <w:tab w:val="clear" w:pos="780"/>
        </w:tabs>
        <w:spacing w:line="360" w:lineRule="auto"/>
        <w:ind w:left="0" w:firstLine="0"/>
        <w:rPr>
          <w:rFonts w:ascii="Arial" w:hAnsi="宋体" w:cs="Arial"/>
          <w:sz w:val="24"/>
          <w:szCs w:val="21"/>
        </w:rPr>
      </w:pPr>
      <w:r>
        <w:rPr>
          <w:rFonts w:hint="eastAsia"/>
          <w:sz w:val="24"/>
        </w:rPr>
        <w:t>★投标文件不允许活页装订，否则将视为无效投标。</w:t>
      </w:r>
    </w:p>
    <w:p>
      <w:pPr>
        <w:spacing w:line="360" w:lineRule="auto"/>
        <w:rPr>
          <w:b/>
          <w:bCs/>
          <w:sz w:val="28"/>
        </w:rPr>
      </w:pPr>
      <w:r>
        <w:rPr>
          <w:rFonts w:hint="eastAsia"/>
          <w:b/>
          <w:bCs/>
          <w:sz w:val="28"/>
        </w:rPr>
        <w:t>三、报价要求</w:t>
      </w:r>
    </w:p>
    <w:p>
      <w:pPr>
        <w:pStyle w:val="20"/>
        <w:spacing w:line="360" w:lineRule="auto"/>
        <w:ind w:firstLine="480" w:firstLineChars="200"/>
        <w:rPr>
          <w:rFonts w:asciiTheme="minorEastAsia" w:hAnsiTheme="minorEastAsia"/>
          <w:kern w:val="2"/>
          <w:sz w:val="24"/>
          <w:szCs w:val="24"/>
        </w:rPr>
      </w:pPr>
      <w:r>
        <w:rPr>
          <w:rFonts w:hint="eastAsia"/>
          <w:color w:val="000000"/>
          <w:sz w:val="24"/>
        </w:rPr>
        <w:t>（一）</w:t>
      </w:r>
      <w:r>
        <w:rPr>
          <w:rFonts w:hint="eastAsia" w:asciiTheme="minorEastAsia" w:hAnsiTheme="minor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pPr>
        <w:pStyle w:val="20"/>
        <w:spacing w:line="360" w:lineRule="auto"/>
        <w:ind w:firstLine="480" w:firstLineChars="200"/>
        <w:rPr>
          <w:b/>
          <w:bCs/>
          <w:sz w:val="28"/>
        </w:rPr>
      </w:pPr>
      <w:r>
        <w:rPr>
          <w:rFonts w:hint="eastAsia"/>
          <w:color w:val="000000"/>
          <w:sz w:val="24"/>
        </w:rPr>
        <w:t>（二）</w:t>
      </w:r>
      <w:r>
        <w:rPr>
          <w:rFonts w:hint="eastAsia" w:asciiTheme="minorEastAsia" w:hAnsiTheme="minorEastAsia"/>
          <w:kern w:val="2"/>
          <w:sz w:val="24"/>
          <w:szCs w:val="24"/>
        </w:rPr>
        <w:t>从中华人民共和国境外提供的货物投标报价，按CIP XIAMEN外币报价。原产地美国产品因贸易战产生的全部加征关税由投标人承担。</w:t>
      </w:r>
    </w:p>
    <w:p>
      <w:pPr>
        <w:spacing w:line="360" w:lineRule="auto"/>
        <w:rPr>
          <w:b/>
          <w:bCs/>
          <w:sz w:val="28"/>
        </w:rPr>
      </w:pPr>
      <w:r>
        <w:rPr>
          <w:rFonts w:hint="eastAsia"/>
          <w:b/>
          <w:bCs/>
          <w:sz w:val="28"/>
        </w:rPr>
        <w:t>四、售后服务要求</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、磋商供应商应按照本采购项目特点提供长期良好的售后服务，并在报价文件中提供详细具体的售后服务承诺条款及保证。</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、磋商供应商必须提供设备使用常规知识、技术特点、安装、使用、维修和一般的故障判断等知识的培训，使采购人能正确使用及维护设备，所需的费用包含在投标报价中。</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、保修期：在采购文件上必须对保修期做出承诺。保修期至少壹年（招标参数中有明确保修年限要求的按具体要求保修）。保修期自用户验收小组验收合格交付使用之日算起。</w:t>
      </w:r>
    </w:p>
    <w:p>
      <w:pPr>
        <w:spacing w:line="360" w:lineRule="auto"/>
        <w:rPr>
          <w:b/>
          <w:bCs/>
          <w:sz w:val="28"/>
        </w:rPr>
      </w:pPr>
      <w:r>
        <w:rPr>
          <w:rFonts w:hint="eastAsia"/>
          <w:b/>
          <w:bCs/>
          <w:sz w:val="28"/>
        </w:rPr>
        <w:t>五、验收条件</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．采购文件、报价文件、厂家货物技术标准说明及有关国家的质量标准规定，均作为验收标准。</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pPr>
        <w:tabs>
          <w:tab w:val="left" w:pos="540"/>
        </w:tabs>
        <w:spacing w:line="360" w:lineRule="auto"/>
        <w:rPr>
          <w:rFonts w:ascii="Arial" w:hAnsi="宋体" w:cs="Arial"/>
          <w:sz w:val="24"/>
          <w:szCs w:val="21"/>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ind w:firstLine="2570" w:firstLineChars="800"/>
        <w:rPr>
          <w:b/>
          <w:bCs/>
          <w:color w:val="000000"/>
          <w:sz w:val="32"/>
          <w:szCs w:val="32"/>
        </w:rPr>
      </w:pPr>
      <w:r>
        <w:rPr>
          <w:rFonts w:hint="eastAsia"/>
          <w:b/>
          <w:bCs/>
          <w:color w:val="000000"/>
          <w:sz w:val="32"/>
          <w:szCs w:val="32"/>
        </w:rPr>
        <w:t>第三章 供应商须知</w:t>
      </w:r>
    </w:p>
    <w:p>
      <w:pPr>
        <w:pStyle w:val="2"/>
        <w:spacing w:before="0" w:after="0" w:line="360" w:lineRule="auto"/>
        <w:jc w:val="both"/>
        <w:rPr>
          <w:rFonts w:hAnsi="宋体"/>
          <w:sz w:val="24"/>
          <w:szCs w:val="24"/>
        </w:rPr>
      </w:pPr>
      <w:r>
        <w:rPr>
          <w:rFonts w:hint="eastAsia" w:hAnsi="宋体"/>
          <w:sz w:val="24"/>
          <w:szCs w:val="24"/>
        </w:rPr>
        <w:t>（一）总则</w:t>
      </w:r>
    </w:p>
    <w:p>
      <w:pPr>
        <w:spacing w:before="120" w:line="360" w:lineRule="auto"/>
        <w:ind w:left="840" w:hanging="840" w:hangingChars="350"/>
        <w:rPr>
          <w:rFonts w:ascii="宋体"/>
          <w:sz w:val="24"/>
        </w:rPr>
      </w:pPr>
      <w:r>
        <w:rPr>
          <w:rFonts w:ascii="宋体" w:hAnsi="宋体"/>
          <w:sz w:val="24"/>
        </w:rPr>
        <w:t>1</w:t>
      </w:r>
      <w:r>
        <w:rPr>
          <w:rFonts w:hint="eastAsia" w:ascii="宋体" w:hAnsi="宋体"/>
          <w:sz w:val="24"/>
        </w:rPr>
        <w:t>．定义</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“采购人”详见磋商邀请。</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“磋商货物”指本磋商谈判文件中所述所有货物。</w:t>
      </w:r>
    </w:p>
    <w:p>
      <w:pPr>
        <w:spacing w:before="120"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“服务”指本磋商谈判文件所述磋商供应商应该履行的承诺和义务。</w:t>
      </w:r>
    </w:p>
    <w:p>
      <w:pPr>
        <w:spacing w:before="120"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“潜在磋商供应商”指符合本磋商谈判文件各项规定的合格供应商。</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“磋商供应商”指接受谈判小组邀请获得竞争性磋商谈判文件并参加磋商的单位。</w:t>
      </w:r>
    </w:p>
    <w:p>
      <w:pPr>
        <w:spacing w:before="120"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w:t>
      </w:r>
      <w:r>
        <w:rPr>
          <w:rFonts w:hint="eastAsia" w:ascii="宋体" w:hAnsi="宋体"/>
          <w:sz w:val="24"/>
        </w:rPr>
        <w:t>“成交供应商”指经谈判小组审查通过，资产采购管理室公示并授予其成交合同的磋商供应商。</w:t>
      </w:r>
    </w:p>
    <w:p>
      <w:pPr>
        <w:spacing w:before="120" w:line="360" w:lineRule="auto"/>
        <w:rPr>
          <w:rFonts w:ascii="宋体"/>
          <w:sz w:val="24"/>
        </w:rPr>
      </w:pPr>
      <w:r>
        <w:rPr>
          <w:rFonts w:ascii="宋体" w:hAnsi="宋体"/>
          <w:sz w:val="24"/>
        </w:rPr>
        <w:t>2</w:t>
      </w:r>
      <w:r>
        <w:rPr>
          <w:rFonts w:hint="eastAsia" w:ascii="宋体" w:hAnsi="宋体"/>
          <w:sz w:val="24"/>
        </w:rPr>
        <w:t>、合格磋商供应商的条件</w:t>
      </w:r>
    </w:p>
    <w:p>
      <w:pPr>
        <w:spacing w:before="12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具有本项目生产、制造、供应及</w:t>
      </w:r>
      <w:r>
        <w:rPr>
          <w:rFonts w:ascii="宋体" w:hAnsi="宋体"/>
          <w:sz w:val="24"/>
        </w:rPr>
        <w:t>/</w:t>
      </w:r>
      <w:r>
        <w:rPr>
          <w:rFonts w:hint="eastAsia" w:ascii="宋体" w:hAnsi="宋体"/>
          <w:sz w:val="24"/>
        </w:rPr>
        <w:t>或实施能力，符合、承认并承诺履行本磋商谈判文件各项规定的国内供应商均可参加响应。</w:t>
      </w:r>
    </w:p>
    <w:p>
      <w:pPr>
        <w:spacing w:before="120"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spacing w:before="120" w:line="360" w:lineRule="auto"/>
        <w:rPr>
          <w:rFonts w:ascii="宋体"/>
          <w:sz w:val="24"/>
        </w:rPr>
      </w:pPr>
      <w:r>
        <w:rPr>
          <w:rFonts w:ascii="宋体" w:hAnsi="宋体"/>
          <w:sz w:val="24"/>
        </w:rPr>
        <w:t>3.</w:t>
      </w:r>
      <w:r>
        <w:rPr>
          <w:rFonts w:hint="eastAsia" w:ascii="宋体" w:hAnsi="宋体"/>
          <w:sz w:val="24"/>
        </w:rPr>
        <w:t>磋商供应商应遵守有关的国家法律、法规和条例，具备《中华人民共和国政府采购法》和本磋商谈判文件中规定的条件：</w:t>
      </w:r>
    </w:p>
    <w:p>
      <w:pPr>
        <w:tabs>
          <w:tab w:val="left" w:pos="1200"/>
        </w:tabs>
        <w:spacing w:before="120" w:line="360" w:lineRule="auto"/>
        <w:rPr>
          <w:rFonts w:ascii="宋体"/>
          <w:sz w:val="24"/>
        </w:rPr>
      </w:pPr>
      <w:r>
        <w:rPr>
          <w:rFonts w:hint="eastAsia" w:ascii="宋体" w:hAnsi="宋体"/>
          <w:sz w:val="24"/>
        </w:rPr>
        <w:t>具有独立承担民事责任的能力；</w:t>
      </w:r>
    </w:p>
    <w:p>
      <w:pPr>
        <w:tabs>
          <w:tab w:val="left" w:pos="1200"/>
        </w:tabs>
        <w:spacing w:before="120" w:line="360" w:lineRule="auto"/>
        <w:rPr>
          <w:rFonts w:ascii="宋体"/>
          <w:sz w:val="24"/>
        </w:rPr>
      </w:pPr>
      <w:r>
        <w:rPr>
          <w:rFonts w:hint="eastAsia" w:ascii="宋体" w:hAnsi="宋体"/>
          <w:sz w:val="24"/>
        </w:rPr>
        <w:t>具有良好的商业信誉和健全的财务会计制度；</w:t>
      </w:r>
    </w:p>
    <w:p>
      <w:pPr>
        <w:tabs>
          <w:tab w:val="left" w:pos="1200"/>
        </w:tabs>
        <w:spacing w:before="120" w:line="360" w:lineRule="auto"/>
        <w:rPr>
          <w:rFonts w:ascii="宋体"/>
          <w:sz w:val="24"/>
        </w:rPr>
      </w:pPr>
      <w:r>
        <w:rPr>
          <w:rFonts w:hint="eastAsia" w:ascii="宋体" w:hAnsi="宋体"/>
          <w:sz w:val="24"/>
        </w:rPr>
        <w:t>具有履行合同所必需的设备和专业技术能力；</w:t>
      </w:r>
    </w:p>
    <w:p>
      <w:pPr>
        <w:tabs>
          <w:tab w:val="left" w:pos="1200"/>
        </w:tabs>
        <w:spacing w:before="120" w:line="360" w:lineRule="auto"/>
        <w:rPr>
          <w:rFonts w:ascii="宋体"/>
          <w:sz w:val="24"/>
        </w:rPr>
      </w:pPr>
      <w:r>
        <w:rPr>
          <w:rFonts w:hint="eastAsia" w:ascii="宋体" w:hAnsi="宋体"/>
          <w:sz w:val="24"/>
        </w:rPr>
        <w:t>具有依法缴纳税收和社会保障资金的良好记录；</w:t>
      </w:r>
    </w:p>
    <w:p>
      <w:pPr>
        <w:tabs>
          <w:tab w:val="left" w:pos="1200"/>
        </w:tabs>
        <w:spacing w:before="120" w:line="360" w:lineRule="auto"/>
        <w:rPr>
          <w:rFonts w:ascii="宋体"/>
          <w:sz w:val="24"/>
        </w:rPr>
      </w:pPr>
      <w:r>
        <w:rPr>
          <w:rFonts w:hint="eastAsia" w:ascii="宋体" w:hAnsi="宋体"/>
          <w:sz w:val="24"/>
        </w:rPr>
        <w:t>参加此项采购活动前三年内，在经营活动中没有重大违法记录。</w:t>
      </w:r>
    </w:p>
    <w:p>
      <w:pPr>
        <w:tabs>
          <w:tab w:val="left" w:pos="1200"/>
        </w:tabs>
        <w:spacing w:before="120" w:line="360" w:lineRule="auto"/>
        <w:rPr>
          <w:rFonts w:ascii="宋体"/>
          <w:sz w:val="24"/>
        </w:rPr>
      </w:pPr>
      <w:r>
        <w:rPr>
          <w:rFonts w:ascii="宋体" w:hAnsi="宋体"/>
          <w:sz w:val="24"/>
        </w:rPr>
        <w:t>4.</w:t>
      </w:r>
      <w:r>
        <w:rPr>
          <w:rFonts w:hint="eastAsia" w:ascii="宋体" w:hAnsi="宋体"/>
          <w:sz w:val="24"/>
        </w:rPr>
        <w:t>本次磋商不允许联合体响应。</w:t>
      </w:r>
    </w:p>
    <w:p>
      <w:pPr>
        <w:tabs>
          <w:tab w:val="left" w:pos="1200"/>
        </w:tabs>
        <w:spacing w:before="120" w:line="360" w:lineRule="auto"/>
        <w:rPr>
          <w:rFonts w:ascii="宋体"/>
          <w:sz w:val="24"/>
        </w:rPr>
      </w:pPr>
      <w:r>
        <w:rPr>
          <w:rFonts w:ascii="宋体" w:hAnsi="宋体"/>
          <w:sz w:val="24"/>
        </w:rPr>
        <w:t>5.</w:t>
      </w:r>
      <w:r>
        <w:rPr>
          <w:rFonts w:hint="eastAsia" w:ascii="宋体" w:hAnsi="宋体"/>
          <w:sz w:val="24"/>
        </w:rPr>
        <w:t>如磋商供应商代表不是法定代表人，须持有《法定代表人授权委托书》</w:t>
      </w:r>
      <w:r>
        <w:rPr>
          <w:rFonts w:ascii="宋体" w:hAnsi="宋体"/>
          <w:sz w:val="24"/>
        </w:rPr>
        <w:t>(</w:t>
      </w:r>
      <w:r>
        <w:rPr>
          <w:rFonts w:hint="eastAsia" w:ascii="宋体" w:hAnsi="宋体"/>
          <w:sz w:val="24"/>
        </w:rPr>
        <w:t>按磋商谈判文件格式填写</w:t>
      </w:r>
      <w:r>
        <w:rPr>
          <w:rFonts w:ascii="宋体" w:hAnsi="宋体"/>
          <w:sz w:val="24"/>
        </w:rPr>
        <w:t>)</w:t>
      </w:r>
      <w:r>
        <w:rPr>
          <w:rFonts w:hint="eastAsia" w:ascii="宋体" w:hAnsi="宋体"/>
          <w:sz w:val="24"/>
        </w:rPr>
        <w:t>。</w:t>
      </w:r>
    </w:p>
    <w:p>
      <w:pPr>
        <w:tabs>
          <w:tab w:val="left" w:pos="1200"/>
        </w:tabs>
        <w:spacing w:before="120" w:line="360" w:lineRule="auto"/>
        <w:rPr>
          <w:rFonts w:ascii="宋体"/>
          <w:sz w:val="24"/>
        </w:rPr>
      </w:pPr>
      <w:r>
        <w:rPr>
          <w:rFonts w:ascii="宋体" w:hAnsi="宋体"/>
          <w:sz w:val="24"/>
        </w:rPr>
        <w:t>6.</w:t>
      </w:r>
      <w:r>
        <w:rPr>
          <w:rFonts w:hint="eastAsia" w:ascii="宋体" w:hAnsi="宋体"/>
          <w:sz w:val="24"/>
        </w:rPr>
        <w:t>费用</w:t>
      </w:r>
    </w:p>
    <w:p>
      <w:pPr>
        <w:tabs>
          <w:tab w:val="left" w:pos="525"/>
          <w:tab w:val="left" w:pos="735"/>
        </w:tabs>
        <w:spacing w:line="360" w:lineRule="auto"/>
        <w:ind w:firstLine="480" w:firstLineChars="200"/>
        <w:rPr>
          <w:rFonts w:ascii="宋体"/>
          <w:sz w:val="24"/>
        </w:rPr>
      </w:pPr>
      <w:r>
        <w:rPr>
          <w:rFonts w:hint="eastAsia" w:ascii="宋体" w:hAnsi="宋体"/>
          <w:sz w:val="24"/>
        </w:rPr>
        <w:t>磋商供应商应承担所有与准备和参加响应有关的费用，资产采购管理室和采购人在任何情况下均无义务和责任承担这些费用。</w:t>
      </w:r>
    </w:p>
    <w:p>
      <w:pPr>
        <w:spacing w:before="120" w:line="360" w:lineRule="auto"/>
        <w:rPr>
          <w:rFonts w:ascii="宋体"/>
          <w:sz w:val="24"/>
        </w:rPr>
      </w:pPr>
      <w:r>
        <w:rPr>
          <w:rFonts w:ascii="宋体" w:hAnsi="宋体"/>
          <w:sz w:val="24"/>
        </w:rPr>
        <w:t>7.</w:t>
      </w:r>
      <w:r>
        <w:rPr>
          <w:rFonts w:hint="eastAsia" w:ascii="宋体" w:hAnsi="宋体"/>
          <w:sz w:val="24"/>
        </w:rPr>
        <w:t>通知</w:t>
      </w:r>
    </w:p>
    <w:p>
      <w:pPr>
        <w:spacing w:before="120" w:line="360" w:lineRule="auto"/>
        <w:ind w:firstLine="480" w:firstLineChars="200"/>
        <w:rPr>
          <w:rFonts w:ascii="宋体"/>
          <w:sz w:val="24"/>
        </w:rPr>
      </w:pPr>
      <w:r>
        <w:rPr>
          <w:rFonts w:hint="eastAsia" w:ascii="宋体" w:hAnsi="宋体"/>
          <w:sz w:val="24"/>
        </w:rPr>
        <w:t>对与本项目有关的通知，资产采购管理室将本次磋商公告刊登的媒体上发布公告的形式，向潜在磋商供应商发出。收到通知的磋商供应商应以书面方式立即予以回复确认。</w:t>
      </w:r>
    </w:p>
    <w:p>
      <w:pPr>
        <w:tabs>
          <w:tab w:val="left" w:pos="540"/>
        </w:tabs>
        <w:spacing w:line="360" w:lineRule="auto"/>
        <w:rPr>
          <w:rFonts w:ascii="Arial" w:hAnsi="宋体" w:cs="Arial"/>
          <w:b/>
          <w:sz w:val="24"/>
          <w:szCs w:val="21"/>
        </w:rPr>
      </w:pPr>
      <w:r>
        <w:rPr>
          <w:rFonts w:hint="eastAsia" w:ascii="Arial" w:hAnsi="宋体" w:cs="Arial"/>
          <w:b/>
          <w:sz w:val="24"/>
          <w:szCs w:val="21"/>
        </w:rPr>
        <w:t>（二）磋商程序</w:t>
      </w:r>
    </w:p>
    <w:p>
      <w:pPr>
        <w:pStyle w:val="19"/>
        <w:widowControl w:val="0"/>
        <w:numPr>
          <w:ilvl w:val="0"/>
          <w:numId w:val="11"/>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组建谈判小组</w:t>
      </w:r>
    </w:p>
    <w:p>
      <w:pPr>
        <w:pStyle w:val="19"/>
        <w:widowControl w:val="0"/>
        <w:numPr>
          <w:ilvl w:val="1"/>
          <w:numId w:val="11"/>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资产采购管理室根据有关法律法规和本磋商谈判文件的规定，结合本磋商项目的特点组建谈判小组，对具备实质性响应的响应文件进行评估和比较。</w:t>
      </w:r>
    </w:p>
    <w:p>
      <w:pPr>
        <w:pStyle w:val="19"/>
        <w:widowControl w:val="0"/>
        <w:numPr>
          <w:ilvl w:val="0"/>
          <w:numId w:val="11"/>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磋商准备与初步评审</w:t>
      </w:r>
    </w:p>
    <w:p>
      <w:pPr>
        <w:pStyle w:val="19"/>
        <w:widowControl w:val="0"/>
        <w:numPr>
          <w:ilvl w:val="1"/>
          <w:numId w:val="11"/>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pPr>
        <w:pStyle w:val="19"/>
        <w:widowControl w:val="0"/>
        <w:numPr>
          <w:ilvl w:val="1"/>
          <w:numId w:val="11"/>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1</w:t>
      </w:r>
      <w:r>
        <w:rPr>
          <w:rFonts w:hint="eastAsia" w:ascii="宋体" w:hAnsi="宋体" w:cs="微软雅黑"/>
          <w:sz w:val="24"/>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2</w:t>
      </w:r>
      <w:r>
        <w:rPr>
          <w:rFonts w:hint="eastAsia" w:ascii="宋体" w:hAnsi="宋体" w:cs="微软雅黑"/>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12"/>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应当交纳响应保证金的响应人未提交响应保证金或金额不足的；</w:t>
      </w:r>
    </w:p>
    <w:p>
      <w:pPr>
        <w:numPr>
          <w:ilvl w:val="0"/>
          <w:numId w:val="12"/>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本文件“响应人须知响应文件的组成及相关要求”部分中，带</w:t>
      </w:r>
      <w:r>
        <w:rPr>
          <w:rFonts w:ascii="宋体" w:hAnsi="宋体" w:cs="微软雅黑"/>
          <w:spacing w:val="-20"/>
          <w:sz w:val="24"/>
        </w:rPr>
        <w:t>*</w:t>
      </w:r>
      <w:r>
        <w:rPr>
          <w:rFonts w:hint="eastAsia" w:ascii="宋体" w:hAnsi="宋体" w:cs="微软雅黑"/>
          <w:sz w:val="24"/>
        </w:rPr>
        <w:t>的资格证明文件不全或无效的；</w:t>
      </w:r>
    </w:p>
    <w:p>
      <w:pPr>
        <w:numPr>
          <w:ilvl w:val="0"/>
          <w:numId w:val="12"/>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响应文件未按磋商谈判文件的规定密封、签署、盖章的；</w:t>
      </w:r>
    </w:p>
    <w:p>
      <w:pPr>
        <w:numPr>
          <w:ilvl w:val="0"/>
          <w:numId w:val="12"/>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响应有效期不足的；</w:t>
      </w:r>
    </w:p>
    <w:p>
      <w:pPr>
        <w:numPr>
          <w:ilvl w:val="0"/>
          <w:numId w:val="12"/>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响应产品性能、规格、数量、交货时间、货物包装方式、检验标准和方法、售后服务承诺等不满足磋商谈判文件中的相关要求和超出采购人可接受的偏差范围的；</w:t>
      </w:r>
    </w:p>
    <w:p>
      <w:pPr>
        <w:numPr>
          <w:ilvl w:val="0"/>
          <w:numId w:val="12"/>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未按照磋商谈判文件规定报价的；</w:t>
      </w:r>
    </w:p>
    <w:p>
      <w:pPr>
        <w:numPr>
          <w:ilvl w:val="0"/>
          <w:numId w:val="12"/>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不符合磋商谈判文件有关分包、转包规定的；</w:t>
      </w:r>
    </w:p>
    <w:p>
      <w:pPr>
        <w:numPr>
          <w:ilvl w:val="0"/>
          <w:numId w:val="12"/>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联合体响应文件未附联合体响应协议书的；</w:t>
      </w:r>
    </w:p>
    <w:p>
      <w:pPr>
        <w:numPr>
          <w:ilvl w:val="0"/>
          <w:numId w:val="12"/>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响应文件附有采购人不能接受的条件；</w:t>
      </w:r>
    </w:p>
    <w:p>
      <w:pPr>
        <w:numPr>
          <w:ilvl w:val="0"/>
          <w:numId w:val="12"/>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3</w:t>
      </w:r>
      <w:r>
        <w:rPr>
          <w:rFonts w:hint="eastAsia" w:ascii="宋体" w:hAnsi="宋体" w:cs="微软雅黑"/>
          <w:sz w:val="24"/>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4</w:t>
      </w:r>
      <w:r>
        <w:rPr>
          <w:rFonts w:hint="eastAsia" w:ascii="宋体" w:hAnsi="宋体" w:cs="微软雅黑"/>
          <w:sz w:val="24"/>
        </w:rPr>
        <w:t>）如果响应文件实质上没有响应磋商谈判文件的要求，谈判小组将予以拒绝，响应人不得再对响应文件进行任何修正从而使其响应成为实质上响应的响应。</w:t>
      </w:r>
    </w:p>
    <w:p>
      <w:pPr>
        <w:pStyle w:val="19"/>
        <w:widowControl w:val="0"/>
        <w:numPr>
          <w:ilvl w:val="1"/>
          <w:numId w:val="11"/>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19"/>
        <w:widowControl w:val="0"/>
        <w:numPr>
          <w:ilvl w:val="1"/>
          <w:numId w:val="11"/>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pPr>
        <w:pStyle w:val="19"/>
        <w:widowControl w:val="0"/>
        <w:numPr>
          <w:ilvl w:val="1"/>
          <w:numId w:val="11"/>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pPr>
        <w:pStyle w:val="19"/>
        <w:widowControl w:val="0"/>
        <w:numPr>
          <w:ilvl w:val="1"/>
          <w:numId w:val="11"/>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pPr>
        <w:numPr>
          <w:ilvl w:val="0"/>
          <w:numId w:val="13"/>
        </w:numPr>
        <w:adjustRightInd w:val="0"/>
        <w:snapToGrid w:val="0"/>
        <w:spacing w:line="400" w:lineRule="exact"/>
        <w:jc w:val="left"/>
        <w:rPr>
          <w:rFonts w:ascii="宋体" w:cs="微软雅黑"/>
          <w:sz w:val="24"/>
        </w:rPr>
      </w:pPr>
      <w:r>
        <w:rPr>
          <w:rFonts w:hint="eastAsia" w:ascii="宋体" w:hAnsi="宋体" w:cs="微软雅黑"/>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hint="eastAsia" w:ascii="宋体" w:hAnsi="宋体" w:cs="微软雅黑"/>
          <w:sz w:val="24"/>
        </w:rPr>
        <w:t>以报价一览表为准。</w:t>
      </w:r>
    </w:p>
    <w:p>
      <w:pPr>
        <w:numPr>
          <w:ilvl w:val="0"/>
          <w:numId w:val="13"/>
        </w:numPr>
        <w:adjustRightInd w:val="0"/>
        <w:snapToGrid w:val="0"/>
        <w:spacing w:line="400" w:lineRule="exact"/>
        <w:jc w:val="left"/>
        <w:rPr>
          <w:rFonts w:ascii="宋体" w:cs="微软雅黑"/>
          <w:sz w:val="24"/>
        </w:rPr>
      </w:pPr>
      <w:r>
        <w:rPr>
          <w:rFonts w:hint="eastAsia" w:ascii="宋体" w:hAnsi="宋体" w:cs="微软雅黑"/>
          <w:sz w:val="24"/>
        </w:rPr>
        <w:t>如果以文字表示的数据与数字表示的有差别，以文字为准修正数字。如果大小写金额不一致的，以大写金额为准。</w:t>
      </w:r>
    </w:p>
    <w:p>
      <w:pPr>
        <w:numPr>
          <w:ilvl w:val="0"/>
          <w:numId w:val="13"/>
        </w:numPr>
        <w:adjustRightInd w:val="0"/>
        <w:snapToGrid w:val="0"/>
        <w:spacing w:line="400" w:lineRule="exact"/>
        <w:jc w:val="left"/>
        <w:rPr>
          <w:rFonts w:ascii="宋体" w:cs="微软雅黑"/>
          <w:sz w:val="24"/>
        </w:rPr>
      </w:pPr>
      <w:r>
        <w:rPr>
          <w:rFonts w:hint="eastAsia" w:ascii="宋体" w:hAnsi="宋体" w:cs="微软雅黑"/>
          <w:sz w:val="24"/>
        </w:rPr>
        <w:t>调整后的数据应对响应人具有约束力，响应人不同意以上修正，其响应将被拒绝。</w:t>
      </w:r>
    </w:p>
    <w:p>
      <w:pPr>
        <w:pStyle w:val="19"/>
        <w:widowControl w:val="0"/>
        <w:numPr>
          <w:ilvl w:val="1"/>
          <w:numId w:val="11"/>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pPr>
        <w:pStyle w:val="19"/>
        <w:widowControl w:val="0"/>
        <w:numPr>
          <w:ilvl w:val="0"/>
          <w:numId w:val="11"/>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响应的澄清</w:t>
      </w:r>
    </w:p>
    <w:p>
      <w:pPr>
        <w:pStyle w:val="19"/>
        <w:widowControl w:val="0"/>
        <w:numPr>
          <w:ilvl w:val="1"/>
          <w:numId w:val="11"/>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19"/>
        <w:widowControl w:val="0"/>
        <w:numPr>
          <w:ilvl w:val="1"/>
          <w:numId w:val="11"/>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19"/>
        <w:widowControl w:val="0"/>
        <w:numPr>
          <w:ilvl w:val="1"/>
          <w:numId w:val="11"/>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19"/>
        <w:widowControl w:val="0"/>
        <w:numPr>
          <w:ilvl w:val="0"/>
          <w:numId w:val="11"/>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对响应文件的详细评审</w:t>
      </w:r>
    </w:p>
    <w:p>
      <w:pPr>
        <w:pStyle w:val="19"/>
        <w:widowControl w:val="0"/>
        <w:numPr>
          <w:ilvl w:val="1"/>
          <w:numId w:val="11"/>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19"/>
        <w:widowControl w:val="0"/>
        <w:numPr>
          <w:ilvl w:val="1"/>
          <w:numId w:val="11"/>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19"/>
        <w:widowControl w:val="0"/>
        <w:numPr>
          <w:ilvl w:val="1"/>
          <w:numId w:val="11"/>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pPr>
        <w:pStyle w:val="19"/>
        <w:widowControl w:val="0"/>
        <w:numPr>
          <w:ilvl w:val="1"/>
          <w:numId w:val="11"/>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pPr>
        <w:pStyle w:val="19"/>
        <w:widowControl w:val="0"/>
        <w:numPr>
          <w:ilvl w:val="1"/>
          <w:numId w:val="11"/>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r>
        <w:rPr>
          <w:rFonts w:hint="eastAsia" w:ascii="宋体" w:eastAsia="宋体"/>
          <w:color w:val="000000"/>
          <w:sz w:val="24"/>
        </w:rPr>
        <w:t>1．报价价格；2. 报价产品品牌、质量和技术性能及产品授权。主要评审因素有：方案中所提出报价产品的技术规格和指标，报价产品的市场评价，报价产品和备品备件的标准化、系列化以及产品授权；3.售后服务。主要评审因素有：报价文件是否满足采购文件的售后服务要求、售后服务保证体系、专业的售后服务队伍、本地化技术服务；</w:t>
      </w:r>
      <w:r>
        <w:rPr>
          <w:rFonts w:ascii="宋体" w:eastAsia="宋体"/>
          <w:color w:val="000000"/>
          <w:sz w:val="24"/>
        </w:rPr>
        <w:t>4</w:t>
      </w:r>
      <w:r>
        <w:rPr>
          <w:rFonts w:hint="eastAsia" w:ascii="宋体" w:eastAsia="宋体"/>
          <w:color w:val="000000"/>
          <w:sz w:val="24"/>
        </w:rPr>
        <w:t>．市场信誉。主要评审因素有：获得政府有关部门奖励、政府采购纪律和交货期等。</w:t>
      </w:r>
    </w:p>
    <w:p>
      <w:pPr>
        <w:pStyle w:val="19"/>
        <w:widowControl w:val="0"/>
        <w:numPr>
          <w:ilvl w:val="1"/>
          <w:numId w:val="11"/>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pPr>
        <w:pStyle w:val="19"/>
        <w:widowControl w:val="0"/>
        <w:numPr>
          <w:ilvl w:val="0"/>
          <w:numId w:val="11"/>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确定成交人</w:t>
      </w:r>
    </w:p>
    <w:p>
      <w:pPr>
        <w:pStyle w:val="19"/>
        <w:widowControl w:val="0"/>
        <w:numPr>
          <w:ilvl w:val="1"/>
          <w:numId w:val="11"/>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pPr>
        <w:pStyle w:val="19"/>
        <w:widowControl w:val="0"/>
        <w:numPr>
          <w:ilvl w:val="1"/>
          <w:numId w:val="11"/>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19"/>
        <w:widowControl w:val="0"/>
        <w:numPr>
          <w:ilvl w:val="1"/>
          <w:numId w:val="11"/>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pPr>
        <w:pStyle w:val="19"/>
        <w:widowControl w:val="0"/>
        <w:numPr>
          <w:ilvl w:val="1"/>
          <w:numId w:val="11"/>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19"/>
        <w:widowControl w:val="0"/>
        <w:numPr>
          <w:ilvl w:val="1"/>
          <w:numId w:val="11"/>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pPr>
        <w:pStyle w:val="19"/>
        <w:widowControl w:val="0"/>
        <w:numPr>
          <w:ilvl w:val="0"/>
          <w:numId w:val="11"/>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评标过程保密</w:t>
      </w:r>
    </w:p>
    <w:p>
      <w:pPr>
        <w:pStyle w:val="19"/>
        <w:widowControl w:val="0"/>
        <w:numPr>
          <w:ilvl w:val="1"/>
          <w:numId w:val="11"/>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pPr>
        <w:pStyle w:val="19"/>
        <w:widowControl w:val="0"/>
        <w:numPr>
          <w:ilvl w:val="1"/>
          <w:numId w:val="11"/>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在评标期间，响应人企图影响资产采购管理室或谈判小组的任何活动，将导致响应被拒绝，并由其承担相应的法律责任。</w:t>
      </w:r>
    </w:p>
    <w:p>
      <w:pPr>
        <w:pStyle w:val="19"/>
        <w:widowControl w:val="0"/>
        <w:numPr>
          <w:ilvl w:val="1"/>
          <w:numId w:val="11"/>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19"/>
        <w:widowControl w:val="0"/>
        <w:numPr>
          <w:ilvl w:val="0"/>
          <w:numId w:val="11"/>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关于响应人瑕疵滞后发现的处理规则：</w:t>
      </w:r>
    </w:p>
    <w:p>
      <w:pPr>
        <w:pStyle w:val="19"/>
        <w:widowControl w:val="0"/>
        <w:numPr>
          <w:ilvl w:val="1"/>
          <w:numId w:val="11"/>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19"/>
        <w:widowControl w:val="0"/>
        <w:numPr>
          <w:ilvl w:val="0"/>
          <w:numId w:val="11"/>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采购项目废标</w:t>
      </w:r>
    </w:p>
    <w:p>
      <w:pPr>
        <w:pStyle w:val="19"/>
        <w:widowControl w:val="0"/>
        <w:numPr>
          <w:ilvl w:val="1"/>
          <w:numId w:val="11"/>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pPr>
        <w:numPr>
          <w:ilvl w:val="0"/>
          <w:numId w:val="14"/>
        </w:numPr>
        <w:adjustRightInd w:val="0"/>
        <w:snapToGrid w:val="0"/>
        <w:spacing w:line="400" w:lineRule="exact"/>
        <w:jc w:val="left"/>
        <w:rPr>
          <w:rFonts w:ascii="宋体" w:cs="微软雅黑"/>
          <w:sz w:val="24"/>
        </w:rPr>
      </w:pPr>
      <w:r>
        <w:rPr>
          <w:rFonts w:hint="eastAsia" w:ascii="宋体" w:hAnsi="宋体" w:cs="微软雅黑"/>
          <w:sz w:val="24"/>
        </w:rPr>
        <w:t>因情况变化，不再符合规定的竞争性磋商采购方式适用情形的；</w:t>
      </w:r>
    </w:p>
    <w:p>
      <w:pPr>
        <w:numPr>
          <w:ilvl w:val="0"/>
          <w:numId w:val="14"/>
        </w:numPr>
        <w:adjustRightInd w:val="0"/>
        <w:snapToGrid w:val="0"/>
        <w:spacing w:line="400" w:lineRule="exact"/>
        <w:jc w:val="left"/>
        <w:rPr>
          <w:rFonts w:ascii="宋体" w:cs="微软雅黑"/>
          <w:sz w:val="24"/>
        </w:rPr>
      </w:pPr>
      <w:r>
        <w:rPr>
          <w:rFonts w:hint="eastAsia" w:ascii="宋体" w:hAnsi="宋体" w:cs="微软雅黑"/>
          <w:sz w:val="24"/>
        </w:rPr>
        <w:t>出现影响采购公正的违法、违规行为的；</w:t>
      </w:r>
    </w:p>
    <w:p>
      <w:pPr>
        <w:tabs>
          <w:tab w:val="left" w:pos="1200"/>
        </w:tabs>
        <w:adjustRightInd w:val="0"/>
        <w:snapToGrid w:val="0"/>
        <w:spacing w:line="400" w:lineRule="exact"/>
        <w:ind w:left="480"/>
        <w:jc w:val="left"/>
        <w:rPr>
          <w:rFonts w:ascii="宋体" w:cs="微软雅黑"/>
          <w:sz w:val="24"/>
        </w:rPr>
      </w:pPr>
      <w:r>
        <w:rPr>
          <w:rFonts w:hint="eastAsia" w:ascii="宋体" w:hAnsi="宋体" w:cs="微软雅黑"/>
          <w:sz w:val="24"/>
        </w:rPr>
        <w:t>采购项目废标后，谈判小组应作出书面报告。</w:t>
      </w:r>
    </w:p>
    <w:p>
      <w:pPr>
        <w:pStyle w:val="19"/>
        <w:widowControl w:val="0"/>
        <w:numPr>
          <w:ilvl w:val="1"/>
          <w:numId w:val="11"/>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19"/>
        <w:widowControl w:val="0"/>
        <w:numPr>
          <w:ilvl w:val="1"/>
          <w:numId w:val="11"/>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废标后，资产采购管理室应当将废标原因通知所有响应人。</w:t>
      </w:r>
    </w:p>
    <w:p>
      <w:pPr>
        <w:pStyle w:val="19"/>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pPr>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ind w:firstLine="2570" w:firstLineChars="800"/>
        <w:rPr>
          <w:b/>
          <w:bCs/>
          <w:color w:val="000000"/>
          <w:sz w:val="32"/>
          <w:szCs w:val="32"/>
        </w:rPr>
      </w:pPr>
      <w:r>
        <w:rPr>
          <w:rFonts w:hint="eastAsia"/>
          <w:b/>
          <w:bCs/>
          <w:color w:val="000000"/>
          <w:sz w:val="32"/>
          <w:szCs w:val="32"/>
        </w:rPr>
        <w:t>第四章  谈判文件说明</w:t>
      </w:r>
    </w:p>
    <w:p>
      <w:pPr>
        <w:spacing w:line="360" w:lineRule="auto"/>
        <w:rPr>
          <w:rFonts w:ascii="宋体"/>
          <w:sz w:val="24"/>
        </w:rPr>
      </w:pPr>
      <w:r>
        <w:rPr>
          <w:rFonts w:hint="eastAsia" w:ascii="宋体" w:hAnsi="宋体"/>
          <w:sz w:val="24"/>
        </w:rPr>
        <w:t>一、报价文件主要包括以下内容：</w:t>
      </w:r>
    </w:p>
    <w:p>
      <w:pPr>
        <w:spacing w:line="360" w:lineRule="auto"/>
        <w:rPr>
          <w:rFonts w:ascii="宋体"/>
          <w:sz w:val="24"/>
        </w:rPr>
      </w:pPr>
      <w:r>
        <w:rPr>
          <w:rFonts w:ascii="宋体" w:hAnsi="宋体"/>
          <w:sz w:val="24"/>
        </w:rPr>
        <w:t>1.</w:t>
      </w:r>
      <w:r>
        <w:rPr>
          <w:rFonts w:hint="eastAsia" w:ascii="宋体" w:hAnsi="宋体"/>
          <w:sz w:val="24"/>
        </w:rPr>
        <w:t>报价邀请</w:t>
      </w:r>
    </w:p>
    <w:p>
      <w:pPr>
        <w:spacing w:line="360" w:lineRule="auto"/>
        <w:rPr>
          <w:rFonts w:ascii="宋体"/>
          <w:sz w:val="24"/>
        </w:rPr>
      </w:pPr>
      <w:r>
        <w:rPr>
          <w:rFonts w:ascii="宋体" w:hAnsi="宋体"/>
          <w:sz w:val="24"/>
        </w:rPr>
        <w:t>2.</w:t>
      </w:r>
      <w:r>
        <w:rPr>
          <w:rFonts w:hint="eastAsia" w:ascii="宋体" w:hAnsi="宋体"/>
          <w:sz w:val="24"/>
        </w:rPr>
        <w:t>报价一览表</w:t>
      </w:r>
    </w:p>
    <w:p>
      <w:pPr>
        <w:spacing w:line="360" w:lineRule="auto"/>
        <w:rPr>
          <w:rFonts w:ascii="宋体"/>
          <w:sz w:val="24"/>
        </w:rPr>
      </w:pPr>
      <w:r>
        <w:rPr>
          <w:rFonts w:ascii="宋体" w:hAnsi="宋体"/>
          <w:sz w:val="24"/>
        </w:rPr>
        <w:t>3.</w:t>
      </w:r>
      <w:r>
        <w:rPr>
          <w:rFonts w:hint="eastAsia" w:ascii="宋体" w:hAnsi="宋体"/>
          <w:sz w:val="24"/>
        </w:rPr>
        <w:t>报价人资格证明文件和工商营业执照有效复印件壹份；</w:t>
      </w:r>
    </w:p>
    <w:p>
      <w:pPr>
        <w:spacing w:line="360" w:lineRule="auto"/>
        <w:rPr>
          <w:rFonts w:ascii="宋体"/>
          <w:sz w:val="24"/>
        </w:rPr>
      </w:pPr>
      <w:r>
        <w:rPr>
          <w:rFonts w:ascii="宋体" w:hAnsi="宋体"/>
          <w:sz w:val="24"/>
        </w:rPr>
        <w:t>4.</w:t>
      </w:r>
      <w:r>
        <w:rPr>
          <w:rFonts w:hint="eastAsia" w:ascii="宋体" w:hAnsi="宋体"/>
          <w:sz w:val="24"/>
        </w:rPr>
        <w:t>投标货物符合招标文件规定的证明文件、技术响应文件和投标人认为需要加以说明的其他内容。</w:t>
      </w:r>
    </w:p>
    <w:p>
      <w:pPr>
        <w:spacing w:line="360" w:lineRule="auto"/>
        <w:rPr>
          <w:rFonts w:ascii="宋体"/>
          <w:sz w:val="24"/>
        </w:rPr>
      </w:pPr>
      <w:r>
        <w:rPr>
          <w:rFonts w:hint="eastAsia" w:ascii="宋体" w:hAnsi="宋体"/>
          <w:sz w:val="24"/>
        </w:rPr>
        <w:t>二、报价文件编写：</w:t>
      </w:r>
    </w:p>
    <w:p>
      <w:pPr>
        <w:spacing w:line="360" w:lineRule="auto"/>
        <w:rPr>
          <w:rFonts w:ascii="宋体"/>
          <w:sz w:val="24"/>
        </w:rPr>
      </w:pPr>
      <w:r>
        <w:rPr>
          <w:rFonts w:ascii="宋体" w:hAnsi="宋体"/>
          <w:sz w:val="24"/>
        </w:rPr>
        <w:t>1.</w:t>
      </w:r>
      <w:r>
        <w:rPr>
          <w:rFonts w:hint="eastAsia" w:ascii="宋体" w:hAnsi="宋体"/>
          <w:sz w:val="24"/>
        </w:rPr>
        <w:t>报价人应按询价文件中提供的报价文件格式填写报价书、报价一览表，注明提供货物的名称、数量和价格等。</w:t>
      </w:r>
    </w:p>
    <w:p>
      <w:pPr>
        <w:spacing w:line="360" w:lineRule="auto"/>
        <w:rPr>
          <w:rFonts w:ascii="宋体"/>
          <w:sz w:val="24"/>
        </w:rPr>
      </w:pPr>
      <w:r>
        <w:rPr>
          <w:rFonts w:ascii="宋体" w:hAnsi="宋体"/>
          <w:sz w:val="24"/>
        </w:rPr>
        <w:t>2.</w:t>
      </w:r>
      <w:r>
        <w:rPr>
          <w:rFonts w:hint="eastAsia" w:ascii="宋体" w:hAnsi="宋体"/>
          <w:sz w:val="24"/>
        </w:rPr>
        <w:t>报价文件分正本壹份和副本</w:t>
      </w:r>
      <w:r>
        <w:rPr>
          <w:rFonts w:hint="eastAsia" w:ascii="宋体" w:hAnsi="宋体"/>
          <w:sz w:val="24"/>
          <w:lang w:val="en-US" w:eastAsia="zh-CN"/>
        </w:rPr>
        <w:t>叁</w:t>
      </w:r>
      <w:r>
        <w:rPr>
          <w:rFonts w:hint="eastAsia" w:ascii="宋体" w:hAnsi="宋体"/>
          <w:sz w:val="24"/>
        </w:rPr>
        <w:t>份，在每一份报价文件要明确注明“正本”或“副本”字样，若正本和副本有差异，以正本为准。</w:t>
      </w:r>
    </w:p>
    <w:p>
      <w:pPr>
        <w:spacing w:line="360" w:lineRule="auto"/>
        <w:rPr>
          <w:rFonts w:ascii="宋体"/>
          <w:sz w:val="24"/>
        </w:rPr>
      </w:pPr>
      <w:r>
        <w:rPr>
          <w:rFonts w:ascii="宋体" w:hAnsi="宋体"/>
          <w:sz w:val="24"/>
        </w:rPr>
        <w:t>3.</w:t>
      </w:r>
      <w:r>
        <w:rPr>
          <w:rFonts w:hint="eastAsia" w:ascii="宋体" w:hAnsi="宋体"/>
          <w:sz w:val="24"/>
        </w:rPr>
        <w:t>报价文件封口处须加盖投标人印章或由投标代表签名。</w:t>
      </w:r>
    </w:p>
    <w:p>
      <w:pPr>
        <w:spacing w:line="360" w:lineRule="auto"/>
        <w:rPr>
          <w:rFonts w:ascii="宋体"/>
          <w:sz w:val="24"/>
        </w:rPr>
      </w:pPr>
      <w:r>
        <w:rPr>
          <w:rFonts w:ascii="宋体" w:hAnsi="宋体"/>
          <w:sz w:val="24"/>
        </w:rPr>
        <w:t>4.</w:t>
      </w:r>
      <w:r>
        <w:rPr>
          <w:rFonts w:hint="eastAsia" w:ascii="宋体" w:hAnsi="宋体"/>
          <w:sz w:val="24"/>
        </w:rPr>
        <w:t>报价文件正本和副本须打印并经正式授权的投标代表签字。</w:t>
      </w:r>
    </w:p>
    <w:p>
      <w:pPr>
        <w:spacing w:line="360" w:lineRule="auto"/>
        <w:rPr>
          <w:rFonts w:ascii="宋体"/>
          <w:sz w:val="24"/>
        </w:rPr>
      </w:pPr>
      <w:r>
        <w:rPr>
          <w:rFonts w:ascii="宋体" w:hAnsi="宋体"/>
          <w:sz w:val="24"/>
        </w:rPr>
        <w:t>5.</w:t>
      </w:r>
      <w:r>
        <w:rPr>
          <w:rFonts w:hint="eastAsia" w:ascii="宋体" w:hAnsi="宋体"/>
          <w:sz w:val="24"/>
        </w:rPr>
        <w:t>除报价人对错处做必要的修改外，报价文件中不允许有加行涂抹。</w:t>
      </w:r>
    </w:p>
    <w:p>
      <w:pPr>
        <w:spacing w:line="360" w:lineRule="auto"/>
        <w:rPr>
          <w:rFonts w:ascii="宋体"/>
          <w:sz w:val="24"/>
        </w:rPr>
      </w:pPr>
      <w:r>
        <w:rPr>
          <w:rFonts w:ascii="宋体" w:hAnsi="宋体"/>
          <w:sz w:val="24"/>
        </w:rPr>
        <w:t>6.</w:t>
      </w:r>
      <w:r>
        <w:rPr>
          <w:rFonts w:hint="eastAsia" w:ascii="宋体" w:hAnsi="宋体"/>
          <w:sz w:val="24"/>
        </w:rPr>
        <w:t>以电报、电话、传真或电子邮件等方式的报价概不接受。</w:t>
      </w:r>
    </w:p>
    <w:p>
      <w:pPr>
        <w:spacing w:line="360" w:lineRule="auto"/>
        <w:rPr>
          <w:rFonts w:ascii="宋体"/>
          <w:sz w:val="24"/>
        </w:rPr>
      </w:pPr>
      <w:r>
        <w:rPr>
          <w:rFonts w:ascii="宋体" w:hAnsi="宋体"/>
          <w:sz w:val="24"/>
        </w:rPr>
        <w:t>7.</w:t>
      </w:r>
      <w:r>
        <w:rPr>
          <w:rFonts w:hint="eastAsia" w:ascii="宋体" w:hAnsi="宋体"/>
          <w:sz w:val="24"/>
        </w:rPr>
        <w:t>报价人应将文件装订成册。</w:t>
      </w:r>
    </w:p>
    <w:p>
      <w:pPr>
        <w:spacing w:line="360" w:lineRule="auto"/>
        <w:rPr>
          <w:rFonts w:ascii="宋体"/>
          <w:sz w:val="24"/>
        </w:rPr>
      </w:pPr>
      <w:r>
        <w:rPr>
          <w:rFonts w:hint="eastAsia" w:ascii="宋体" w:hAnsi="宋体"/>
          <w:sz w:val="24"/>
        </w:rPr>
        <w:t>三、报价文件的澄清、修改或时间变更</w:t>
      </w:r>
    </w:p>
    <w:p>
      <w:pPr>
        <w:spacing w:line="360" w:lineRule="auto"/>
        <w:rPr>
          <w:rFonts w:ascii="宋体"/>
          <w:sz w:val="24"/>
        </w:rPr>
      </w:pPr>
      <w:r>
        <w:rPr>
          <w:rFonts w:ascii="宋体" w:hAnsi="宋体"/>
          <w:sz w:val="24"/>
        </w:rPr>
        <w:t>1</w:t>
      </w:r>
      <w:r>
        <w:rPr>
          <w:rFonts w:hint="eastAsia" w:ascii="宋体" w:hAnsi="宋体"/>
          <w:sz w:val="24"/>
        </w:rPr>
        <w:t>．报价人可以对已发出的询价文件进行必要的澄清或修改，澄清或修改的内容将依法以书面形式通知所有招标文件收受人。</w:t>
      </w:r>
    </w:p>
    <w:p>
      <w:pPr>
        <w:spacing w:line="360" w:lineRule="auto"/>
        <w:rPr>
          <w:rFonts w:ascii="宋体"/>
          <w:sz w:val="24"/>
        </w:rPr>
      </w:pPr>
      <w:r>
        <w:rPr>
          <w:rFonts w:hint="eastAsia" w:ascii="宋体" w:hAnsi="宋体"/>
          <w:sz w:val="24"/>
        </w:rPr>
        <w:t>该澄清或修改的内容为招标文件的组成部分。</w:t>
      </w:r>
    </w:p>
    <w:p>
      <w:pPr>
        <w:spacing w:line="360" w:lineRule="auto"/>
        <w:rPr>
          <w:rFonts w:ascii="宋体"/>
          <w:sz w:val="24"/>
        </w:rPr>
      </w:pPr>
      <w:r>
        <w:rPr>
          <w:rFonts w:ascii="宋体" w:hAnsi="宋体"/>
          <w:sz w:val="24"/>
        </w:rPr>
        <w:t>2</w:t>
      </w:r>
      <w:r>
        <w:rPr>
          <w:rFonts w:hint="eastAsia" w:ascii="宋体" w:hAnsi="宋体"/>
          <w:sz w:val="24"/>
        </w:rPr>
        <w:t>．采购人可视采购具体情况，延长询价截止时间和开标时间，并依法将变更时间书面通知所有询价文件收受人。</w:t>
      </w:r>
    </w:p>
    <w:p>
      <w:pPr>
        <w:spacing w:line="360" w:lineRule="auto"/>
        <w:rPr>
          <w:rFonts w:ascii="宋体"/>
          <w:sz w:val="24"/>
        </w:rPr>
      </w:pPr>
      <w:r>
        <w:rPr>
          <w:rFonts w:hint="eastAsia" w:ascii="宋体" w:hAnsi="宋体"/>
          <w:sz w:val="24"/>
        </w:rPr>
        <w:t>四、报价文件从开标之日起，报价有效期为</w:t>
      </w:r>
      <w:r>
        <w:rPr>
          <w:rFonts w:ascii="宋体" w:hAnsi="宋体"/>
          <w:sz w:val="24"/>
        </w:rPr>
        <w:t>90</w:t>
      </w:r>
      <w:r>
        <w:rPr>
          <w:rFonts w:hint="eastAsia" w:ascii="宋体" w:hAnsi="宋体"/>
          <w:sz w:val="24"/>
        </w:rPr>
        <w:t>天。</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numPr>
          <w:ilvl w:val="0"/>
          <w:numId w:val="15"/>
        </w:numPr>
        <w:spacing w:line="360" w:lineRule="auto"/>
        <w:rPr>
          <w:b/>
          <w:bCs/>
          <w:color w:val="000000"/>
          <w:sz w:val="32"/>
          <w:szCs w:val="32"/>
        </w:rPr>
      </w:pPr>
      <w:r>
        <w:rPr>
          <w:b/>
          <w:bCs/>
          <w:color w:val="000000"/>
          <w:sz w:val="32"/>
          <w:szCs w:val="32"/>
        </w:rPr>
        <w:br w:type="page"/>
      </w:r>
      <w:r>
        <w:rPr>
          <w:rFonts w:hint="eastAsia"/>
          <w:b/>
          <w:bCs/>
          <w:color w:val="000000"/>
          <w:sz w:val="32"/>
          <w:szCs w:val="32"/>
        </w:rPr>
        <w:t>谈判文件格式</w:t>
      </w:r>
    </w:p>
    <w:p>
      <w:pPr>
        <w:spacing w:line="360" w:lineRule="auto"/>
        <w:ind w:firstLine="3292" w:firstLineChars="1372"/>
        <w:rPr>
          <w:rFonts w:ascii="宋体"/>
          <w:sz w:val="24"/>
        </w:rPr>
      </w:pPr>
      <w:r>
        <w:rPr>
          <w:rFonts w:hint="eastAsia" w:ascii="宋体" w:hAnsi="宋体"/>
          <w:sz w:val="24"/>
        </w:rPr>
        <w:t>格式</w:t>
      </w:r>
      <w:r>
        <w:rPr>
          <w:rFonts w:ascii="宋体" w:hAnsi="宋体"/>
          <w:sz w:val="24"/>
        </w:rPr>
        <w:t xml:space="preserve">1     </w:t>
      </w:r>
      <w:r>
        <w:rPr>
          <w:rFonts w:hint="eastAsia" w:ascii="宋体" w:hAnsi="宋体"/>
          <w:sz w:val="24"/>
        </w:rPr>
        <w:t>报价书</w:t>
      </w:r>
    </w:p>
    <w:p>
      <w:pPr>
        <w:spacing w:line="360" w:lineRule="auto"/>
        <w:rPr>
          <w:rFonts w:ascii="宋体"/>
          <w:sz w:val="24"/>
          <w:u w:val="single"/>
        </w:rPr>
      </w:pPr>
      <w:r>
        <w:rPr>
          <w:rFonts w:hint="eastAsia" w:ascii="宋体" w:hAnsi="宋体"/>
          <w:sz w:val="24"/>
        </w:rPr>
        <w:t>致</w:t>
      </w:r>
      <w:r>
        <w:rPr>
          <w:rFonts w:hint="eastAsia" w:ascii="宋体" w:hAnsi="宋体"/>
          <w:sz w:val="24"/>
          <w:u w:val="single"/>
        </w:rPr>
        <w:t>嘉庚创新实验室资产采购管理室</w:t>
      </w:r>
    </w:p>
    <w:p>
      <w:pPr>
        <w:spacing w:line="360" w:lineRule="auto"/>
        <w:ind w:firstLine="624" w:firstLineChars="260"/>
        <w:rPr>
          <w:rFonts w:ascii="宋体"/>
          <w:sz w:val="24"/>
        </w:rPr>
      </w:pPr>
      <w:r>
        <w:rPr>
          <w:rFonts w:hint="eastAsia" w:ascii="宋体" w:hAnsi="宋体"/>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hint="eastAsia" w:ascii="宋体" w:hAnsi="宋体"/>
          <w:sz w:val="24"/>
        </w:rPr>
        <w:t>份和副本</w:t>
      </w:r>
      <w:r>
        <w:rPr>
          <w:rFonts w:ascii="宋体" w:hAnsi="宋体"/>
          <w:sz w:val="24"/>
        </w:rPr>
        <w:t>5</w:t>
      </w:r>
      <w:r>
        <w:rPr>
          <w:rFonts w:hint="eastAsia" w:ascii="宋体" w:hAnsi="宋体"/>
          <w:sz w:val="24"/>
        </w:rPr>
        <w:t>份。</w:t>
      </w:r>
    </w:p>
    <w:p>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hint="eastAsia" w:ascii="宋体" w:hAnsi="宋体"/>
          <w:sz w:val="24"/>
        </w:rPr>
        <w:t>⑴</w:t>
      </w:r>
      <w:r>
        <w:rPr>
          <w:rFonts w:ascii="宋体" w:hAnsi="宋体"/>
          <w:sz w:val="24"/>
        </w:rPr>
        <w:fldChar w:fldCharType="end"/>
      </w:r>
      <w:r>
        <w:rPr>
          <w:rFonts w:hint="eastAsia" w:ascii="宋体" w:hAnsi="宋体"/>
          <w:sz w:val="24"/>
        </w:rPr>
        <w:t>报价书、报价一览表、系统配置清单及报价价格一览表。</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hint="eastAsia" w:ascii="宋体" w:hAnsi="宋体"/>
          <w:sz w:val="24"/>
        </w:rPr>
        <w:t>⑵</w:t>
      </w:r>
      <w:r>
        <w:rPr>
          <w:rFonts w:ascii="宋体" w:hAnsi="宋体"/>
          <w:sz w:val="24"/>
        </w:rPr>
        <w:fldChar w:fldCharType="end"/>
      </w:r>
      <w:r>
        <w:rPr>
          <w:rFonts w:hint="eastAsia" w:ascii="宋体" w:hAnsi="宋体"/>
          <w:sz w:val="24"/>
        </w:rPr>
        <w:t>资格证明文件</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hint="eastAsia" w:ascii="宋体" w:hAnsi="宋体"/>
          <w:sz w:val="24"/>
        </w:rPr>
        <w:t>⑶</w:t>
      </w:r>
      <w:r>
        <w:rPr>
          <w:rFonts w:ascii="宋体" w:hAnsi="宋体"/>
          <w:sz w:val="24"/>
        </w:rPr>
        <w:fldChar w:fldCharType="end"/>
      </w:r>
      <w:r>
        <w:rPr>
          <w:rFonts w:hint="eastAsia" w:ascii="宋体" w:hAnsi="宋体"/>
          <w:sz w:val="24"/>
        </w:rPr>
        <w:t>按投标人须知要求提供的全部文件</w:t>
      </w:r>
    </w:p>
    <w:p>
      <w:pPr>
        <w:spacing w:line="360" w:lineRule="auto"/>
        <w:rPr>
          <w:rFonts w:ascii="宋体"/>
          <w:sz w:val="24"/>
        </w:rPr>
      </w:pPr>
      <w:r>
        <w:rPr>
          <w:rFonts w:hint="eastAsia" w:ascii="宋体" w:hAnsi="宋体"/>
          <w:sz w:val="24"/>
        </w:rPr>
        <w:t>据此函，投标人同意遵守如下条款：</w:t>
      </w:r>
    </w:p>
    <w:p>
      <w:pPr>
        <w:spacing w:line="360" w:lineRule="auto"/>
        <w:rPr>
          <w:rFonts w:ascii="宋体"/>
          <w:sz w:val="24"/>
        </w:rPr>
      </w:pPr>
      <w:r>
        <w:rPr>
          <w:rFonts w:ascii="宋体" w:hAnsi="宋体"/>
          <w:sz w:val="24"/>
        </w:rPr>
        <w:t>1</w:t>
      </w:r>
      <w:r>
        <w:rPr>
          <w:rFonts w:hint="eastAsia" w:ascii="宋体" w:hAnsi="宋体"/>
          <w:sz w:val="24"/>
        </w:rPr>
        <w:t>、投标人将按采购文件规定履行合同责任和义务。</w:t>
      </w:r>
    </w:p>
    <w:p>
      <w:pPr>
        <w:spacing w:line="360" w:lineRule="auto"/>
        <w:rPr>
          <w:rFonts w:ascii="宋体"/>
          <w:sz w:val="24"/>
        </w:rPr>
      </w:pPr>
      <w:r>
        <w:rPr>
          <w:rFonts w:ascii="宋体" w:hAnsi="宋体"/>
          <w:sz w:val="24"/>
        </w:rPr>
        <w:t>2</w:t>
      </w:r>
      <w:r>
        <w:rPr>
          <w:rFonts w:hint="eastAsia" w:ascii="宋体" w:hAnsi="宋体"/>
          <w:sz w:val="24"/>
        </w:rPr>
        <w:t>、投标人已详细审查全部采购文件，包括修改文件（如有的话）以及全部参考资料和相关附件。我们完全理解并同意放弃对这方面有不明及误解的权利。</w:t>
      </w:r>
    </w:p>
    <w:p>
      <w:pPr>
        <w:spacing w:line="360" w:lineRule="auto"/>
        <w:rPr>
          <w:rFonts w:ascii="宋体"/>
          <w:sz w:val="24"/>
        </w:rPr>
      </w:pPr>
      <w:r>
        <w:rPr>
          <w:rFonts w:ascii="宋体" w:hAnsi="宋体"/>
          <w:sz w:val="24"/>
        </w:rPr>
        <w:t>3</w:t>
      </w:r>
      <w:r>
        <w:rPr>
          <w:rFonts w:hint="eastAsia" w:ascii="宋体" w:hAnsi="宋体"/>
          <w:sz w:val="24"/>
        </w:rPr>
        <w:t>、投标自开标之日起有效期为</w:t>
      </w:r>
      <w:r>
        <w:rPr>
          <w:rFonts w:ascii="宋体" w:hAnsi="宋体"/>
          <w:sz w:val="24"/>
        </w:rPr>
        <w:t>90</w:t>
      </w:r>
      <w:r>
        <w:rPr>
          <w:rFonts w:hint="eastAsia" w:ascii="宋体" w:hAnsi="宋体"/>
          <w:sz w:val="24"/>
        </w:rPr>
        <w:t>个日历日。</w:t>
      </w:r>
    </w:p>
    <w:p>
      <w:pPr>
        <w:spacing w:line="360" w:lineRule="auto"/>
        <w:rPr>
          <w:rFonts w:ascii="宋体"/>
          <w:sz w:val="24"/>
        </w:rPr>
      </w:pPr>
      <w:r>
        <w:rPr>
          <w:rFonts w:ascii="宋体" w:hAnsi="宋体"/>
          <w:sz w:val="24"/>
        </w:rPr>
        <w:t>4</w:t>
      </w:r>
      <w:r>
        <w:rPr>
          <w:rFonts w:hint="eastAsia" w:ascii="宋体" w:hAnsi="宋体"/>
          <w:sz w:val="24"/>
        </w:rPr>
        <w:t>、投标人同意提供按照招标人可能要求的与投标有关的一切数据或资料，完全理解招标人不一定要接受最低价的投标或收到的任何投标。</w:t>
      </w:r>
    </w:p>
    <w:p>
      <w:pPr>
        <w:spacing w:line="360" w:lineRule="auto"/>
        <w:rPr>
          <w:rFonts w:ascii="宋体"/>
          <w:sz w:val="24"/>
        </w:rPr>
      </w:pPr>
      <w:r>
        <w:rPr>
          <w:rFonts w:ascii="宋体" w:hAnsi="宋体"/>
          <w:sz w:val="24"/>
        </w:rPr>
        <w:t>5</w:t>
      </w:r>
      <w:r>
        <w:rPr>
          <w:rFonts w:hint="eastAsia" w:ascii="宋体" w:hAnsi="宋体"/>
          <w:sz w:val="24"/>
        </w:rPr>
        <w:t>、与采购有关的一切正式往来通讯，请寄：</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3120"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8.75pt;margin-top:13.25pt;height:0pt;width:120.75pt;z-index:251653120;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Tg8dtcAAAAJAQAADwAAAAAAAAABACAAAAAiAAAAZHJzL2Rvd25y&#10;ZXYueG1sUEsBAhQAFAAAAAgAh07iQNIIOvnGAQAAXgMAAA4AAAAAAAAAAQAgAAAAJgEAAGRycy9l&#10;Mm9Eb2MueG1sUEsFBgAAAAAGAAYAWQEAAF4FA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54144"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pt;height:0pt;width:120.75pt;z-index:251654144;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6m4NtUAAAAJAQAADwAAAAAAAAABACAAAAAiAAAAZHJzL2Rvd25yZXYu&#10;eG1sUEsBAhQAFAAAAAgAh07iQPhTggfFAQAAXAMAAA4AAAAAAAAAAQAgAAAAJAEAAGRycy9lMm9E&#10;b2MueG1sUEsFBgAAAAAGAAYAWQEAAFsFAAAAAA==&#10;">
                <v:fill on="f" focussize="0,0"/>
                <v:stroke color="#000000" joinstyle="round"/>
                <v:imagedata o:title=""/>
                <o:lock v:ext="edit" aspectratio="f"/>
              </v:line>
            </w:pict>
          </mc:Fallback>
        </mc:AlternateContent>
      </w:r>
      <w:r>
        <w:rPr>
          <w:rFonts w:hint="eastAsia" w:ascii="宋体" w:hAnsi="宋体"/>
          <w:sz w:val="24"/>
        </w:rPr>
        <w:t>地址：邮编：</w:t>
      </w:r>
    </w:p>
    <w:p>
      <w:pPr>
        <w:spacing w:line="360" w:lineRule="auto"/>
        <w:rPr>
          <w:rFonts w:ascii="宋体"/>
          <w:sz w:val="24"/>
        </w:rPr>
      </w:pPr>
      <w:r>
        <w:rPr>
          <w:sz w:val="24"/>
        </w:rPr>
        <mc:AlternateContent>
          <mc:Choice Requires="wps">
            <w:drawing>
              <wp:anchor distT="0" distB="0" distL="114300" distR="114300" simplePos="0" relativeHeight="251655168"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0.25pt;margin-top:13.55pt;height:0pt;width:120.75pt;z-index:251655168;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28sLTWAAAACQEAAA8AAAAAAAAAAQAgAAAAIgAAAGRycy9kb3ducmV2&#10;LnhtbFBLAQIUABQAAAAIAIdO4kCLKKzSxQEAAFwDAAAOAAAAAAAAAAEAIAAAACUBAABkcnMvZTJv&#10;RG9jLnhtbFBLBQYAAAAABgAGAFkBAABc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56192"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5pt;margin-top:12.8pt;height:0pt;width:120.75pt;z-index:251656192;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8NEWK1gAAAAkBAAAPAAAAAAAAAAEAIAAAACIAAABkcnMvZG93bnJl&#10;di54bWxQSwECFAAUAAAACACHTuJAzIYyi8YBAABcAwAADgAAAAAAAAABACAAAAAlAQAAZHJzL2Uy&#10;b0RvYy54bWxQSwUGAAAAAAYABgBZAQAAXQUAAAAA&#10;">
                <v:fill on="f" focussize="0,0"/>
                <v:stroke color="#000000" joinstyle="round"/>
                <v:imagedata o:title=""/>
                <o:lock v:ext="edit" aspectratio="f"/>
              </v:line>
            </w:pict>
          </mc:Fallback>
        </mc:AlternateContent>
      </w:r>
      <w:r>
        <w:rPr>
          <w:rFonts w:hint="eastAsia" w:ascii="宋体" w:hAnsi="宋体"/>
          <w:sz w:val="24"/>
        </w:rPr>
        <w:t>电话：传真：</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7216"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7.45pt;margin-top:13.35pt;height:0.3pt;width:244.55pt;z-index:251657216;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5kdodgAAAAJAQAADwAAAAAAAAABACAA&#10;AAAiAAAAZHJzL2Rvd25yZXYueG1sUEsBAhQAFAAAAAgAh07iQKzycC3UAQAAaQMAAA4AAAAAAAAA&#10;AQAgAAAAJwEAAGRycy9lMm9Eb2MueG1sUEsFBgAAAAAGAAYAWQEAAG0FAAAAAA==&#10;">
                <v:fill on="f" focussize="0,0"/>
                <v:stroke color="#000000" joinstyle="round"/>
                <v:imagedata o:title=""/>
                <o:lock v:ext="edit" aspectratio="f"/>
              </v:line>
            </w:pict>
          </mc:Fallback>
        </mc:AlternateContent>
      </w:r>
      <w:r>
        <w:rPr>
          <w:rFonts w:hint="eastAsia" w:ascii="宋体" w:hAnsi="宋体"/>
          <w:sz w:val="24"/>
        </w:rPr>
        <w:t>投标代表姓名，职务</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8240"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9.7pt;margin-top:11.7pt;height:0.3pt;width:244.55pt;z-index:251658240;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tyhd31wAAAAkBAAAPAAAAAAAAAAEAIAAA&#10;ACIAAABkcnMvZG93bnJldi54bWxQSwECFAAUAAAACACHTuJAGI0tbNQBAABpAwAADgAAAAAAAAAB&#10;ACAAAAAmAQAAZHJzL2Uyb0RvYy54bWxQSwUGAAAAAAYABgBZAQAAbAUAAAAA&#10;">
                <v:fill on="f" focussize="0,0"/>
                <v:stroke color="#000000" joinstyle="round"/>
                <v:imagedata o:title=""/>
                <o:lock v:ext="edit" aspectratio="f"/>
              </v:line>
            </w:pict>
          </mc:Fallback>
        </mc:AlternateContent>
      </w:r>
      <w:r>
        <w:rPr>
          <w:rFonts w:hint="eastAsia" w:ascii="宋体" w:hAnsi="宋体"/>
          <w:sz w:val="24"/>
        </w:rPr>
        <w:t>投标人全称（加盖公章）</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8240"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75pt;margin-top:14.75pt;height:0pt;width:57.75pt;z-index:251658240;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4dtNV1gAAAAkBAAAPAAAAAAAAAAEAIAAAACIAAABkcnMvZG93bnJl&#10;di54bWxQSwECFAAUAAAACACHTuJA77CBesYBAABbAwAADgAAAAAAAAABACAAAAAlAQAAZHJzL2Uy&#10;b0RvYy54bWxQSwUGAAAAAAYABgBZAQAAXQ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3.7pt;height:0pt;width:57.75pt;z-index:251659264;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L2u0e1gAAAAkBAAAPAAAAAAAAAAEAIAAAACIAAABkcnMvZG93bnJl&#10;di54bWxQSwECFAAUAAAACACHTuJAQFNVS8YBAABbAwAADgAAAAAAAAABACAAAAAlAQAAZHJzL2Uy&#10;b0RvYy54bWxQSwUGAAAAAAYABgBZAQAAXQ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25pt;margin-top:14.3pt;height:0pt;width:57.75pt;z-index:251660288;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M830dcAAAAJAQAADwAAAAAAAAABACAAAAAiAAAAZHJzL2Rvd25y&#10;ZXYueG1sUEsBAhQAFAAAAAgAh07iQGLEbwXGAQAAWwMAAA4AAAAAAAAAAQAgAAAAJgEAAGRycy9l&#10;Mm9Eb2MueG1sUEsFBgAAAAAGAAYAWQEAAF4FAAAAAA==&#10;">
                <v:fill on="f" focussize="0,0"/>
                <v:stroke color="#000000" joinstyle="round"/>
                <v:imagedata o:title=""/>
                <o:lock v:ext="edit" aspectratio="f"/>
              </v:line>
            </w:pict>
          </mc:Fallback>
        </mc:AlternateContent>
      </w:r>
      <w:r>
        <w:rPr>
          <w:rFonts w:hint="eastAsia" w:ascii="宋体" w:hAnsi="宋体"/>
          <w:sz w:val="24"/>
        </w:rPr>
        <w:t>日期年月日</w:t>
      </w:r>
    </w:p>
    <w:p>
      <w:pPr>
        <w:spacing w:line="360" w:lineRule="auto"/>
        <w:ind w:firstLine="2019" w:firstLineChars="673"/>
        <w:rPr>
          <w:rFonts w:ascii="宋体"/>
          <w:sz w:val="30"/>
        </w:rPr>
      </w:pPr>
      <w:r>
        <w:rPr>
          <w:rFonts w:ascii="宋体"/>
          <w:sz w:val="30"/>
        </w:rPr>
        <w:br w:type="page"/>
      </w:r>
      <w:r>
        <w:rPr>
          <w:rFonts w:hint="eastAsia" w:ascii="宋体"/>
          <w:sz w:val="30"/>
        </w:rPr>
        <w:t xml:space="preserve">    </w:t>
      </w:r>
      <w:r>
        <w:rPr>
          <w:rFonts w:hint="eastAsia" w:ascii="宋体" w:hAnsi="宋体"/>
          <w:sz w:val="24"/>
        </w:rPr>
        <w:t xml:space="preserve">  格式2    报价一览表</w:t>
      </w:r>
    </w:p>
    <w:p>
      <w:pPr>
        <w:spacing w:line="360" w:lineRule="auto"/>
        <w:rPr>
          <w:rFonts w:ascii="宋体"/>
          <w:sz w:val="30"/>
          <w:u w:val="single"/>
        </w:rPr>
      </w:pPr>
      <w:r>
        <w:rPr>
          <w:rFonts w:hint="eastAsia" w:ascii="宋体" w:hAnsi="宋体"/>
          <w:sz w:val="30"/>
        </w:rPr>
        <w:t>投标人全称（加盖公章）</w:t>
      </w:r>
    </w:p>
    <w:p>
      <w:pPr>
        <w:tabs>
          <w:tab w:val="left" w:pos="3570"/>
        </w:tabs>
        <w:spacing w:line="360" w:lineRule="auto"/>
        <w:ind w:right="-21" w:rightChars="-10"/>
        <w:rPr>
          <w:rFonts w:ascii="宋体"/>
          <w:sz w:val="30"/>
          <w:u w:val="single"/>
        </w:rPr>
      </w:pPr>
      <w:r>
        <w:rPr>
          <w:rFonts w:hint="eastAsia" w:ascii="宋体" w:hAnsi="宋体"/>
          <w:sz w:val="30"/>
        </w:rPr>
        <w:t>采购编号：</w:t>
      </w:r>
    </w:p>
    <w:tbl>
      <w:tblPr>
        <w:tblStyle w:val="11"/>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4" w:type="dxa"/>
            <w:vAlign w:val="center"/>
          </w:tcPr>
          <w:p>
            <w:pPr>
              <w:tabs>
                <w:tab w:val="left" w:pos="3570"/>
              </w:tabs>
              <w:spacing w:line="360" w:lineRule="auto"/>
              <w:ind w:right="-21" w:rightChars="-10"/>
              <w:jc w:val="center"/>
              <w:rPr>
                <w:rFonts w:ascii="宋体"/>
              </w:rPr>
            </w:pPr>
            <w:r>
              <w:rPr>
                <w:rFonts w:hint="eastAsia" w:ascii="宋体" w:hAnsi="宋体"/>
              </w:rPr>
              <w:t>合同包</w:t>
            </w:r>
          </w:p>
        </w:tc>
        <w:tc>
          <w:tcPr>
            <w:tcW w:w="1412" w:type="dxa"/>
            <w:vAlign w:val="center"/>
          </w:tcPr>
          <w:p>
            <w:pPr>
              <w:tabs>
                <w:tab w:val="left" w:pos="3570"/>
              </w:tabs>
              <w:spacing w:line="360" w:lineRule="auto"/>
              <w:ind w:right="-21" w:rightChars="-10"/>
              <w:jc w:val="center"/>
              <w:rPr>
                <w:rFonts w:ascii="宋体"/>
              </w:rPr>
            </w:pPr>
            <w:r>
              <w:rPr>
                <w:rFonts w:hint="eastAsia" w:ascii="宋体" w:hAnsi="宋体"/>
              </w:rPr>
              <w:t>货物名称</w:t>
            </w:r>
          </w:p>
        </w:tc>
        <w:tc>
          <w:tcPr>
            <w:tcW w:w="2266" w:type="dxa"/>
            <w:vAlign w:val="center"/>
          </w:tcPr>
          <w:p>
            <w:pPr>
              <w:tabs>
                <w:tab w:val="left" w:pos="3570"/>
              </w:tabs>
              <w:spacing w:line="360" w:lineRule="auto"/>
              <w:ind w:right="-21" w:rightChars="-10"/>
              <w:jc w:val="center"/>
              <w:rPr>
                <w:rFonts w:ascii="宋体"/>
              </w:rPr>
            </w:pPr>
            <w:r>
              <w:rPr>
                <w:rFonts w:hint="eastAsia" w:ascii="宋体" w:hAnsi="宋体"/>
              </w:rPr>
              <w:t>型号规格</w:t>
            </w:r>
          </w:p>
          <w:p>
            <w:pPr>
              <w:tabs>
                <w:tab w:val="left" w:pos="3570"/>
              </w:tabs>
              <w:spacing w:line="360" w:lineRule="auto"/>
              <w:ind w:right="-21" w:rightChars="-10"/>
              <w:jc w:val="center"/>
              <w:rPr>
                <w:rFonts w:ascii="宋体"/>
              </w:rPr>
            </w:pPr>
            <w:r>
              <w:rPr>
                <w:rFonts w:hint="eastAsia" w:ascii="宋体" w:hAnsi="宋体"/>
              </w:rPr>
              <w:t>制造商</w:t>
            </w:r>
          </w:p>
        </w:tc>
        <w:tc>
          <w:tcPr>
            <w:tcW w:w="1027" w:type="dxa"/>
            <w:vAlign w:val="center"/>
          </w:tcPr>
          <w:p>
            <w:pPr>
              <w:tabs>
                <w:tab w:val="left" w:pos="3570"/>
              </w:tabs>
              <w:spacing w:line="360" w:lineRule="auto"/>
              <w:ind w:right="-21" w:rightChars="-10"/>
              <w:jc w:val="center"/>
              <w:rPr>
                <w:rFonts w:ascii="宋体"/>
              </w:rPr>
            </w:pPr>
            <w:r>
              <w:rPr>
                <w:rFonts w:hint="eastAsia" w:ascii="宋体" w:hAnsi="宋体"/>
              </w:rPr>
              <w:t>数量</w:t>
            </w:r>
          </w:p>
        </w:tc>
        <w:tc>
          <w:tcPr>
            <w:tcW w:w="1043" w:type="dxa"/>
            <w:vAlign w:val="center"/>
          </w:tcPr>
          <w:p>
            <w:pPr>
              <w:tabs>
                <w:tab w:val="left" w:pos="3570"/>
              </w:tabs>
              <w:spacing w:line="360" w:lineRule="auto"/>
              <w:ind w:right="-21" w:rightChars="-10"/>
              <w:jc w:val="center"/>
              <w:rPr>
                <w:rFonts w:ascii="宋体"/>
              </w:rPr>
            </w:pPr>
            <w:r>
              <w:rPr>
                <w:rFonts w:hint="eastAsia" w:ascii="宋体" w:hAnsi="宋体"/>
              </w:rPr>
              <w:t>单价</w:t>
            </w:r>
          </w:p>
        </w:tc>
        <w:tc>
          <w:tcPr>
            <w:tcW w:w="1043" w:type="dxa"/>
            <w:vAlign w:val="center"/>
          </w:tcPr>
          <w:p>
            <w:pPr>
              <w:tabs>
                <w:tab w:val="left" w:pos="3570"/>
              </w:tabs>
              <w:spacing w:line="360" w:lineRule="auto"/>
              <w:ind w:right="-21" w:rightChars="-10"/>
              <w:jc w:val="center"/>
              <w:rPr>
                <w:rFonts w:ascii="宋体"/>
              </w:rPr>
            </w:pPr>
            <w:r>
              <w:rPr>
                <w:rFonts w:hint="eastAsia" w:ascii="宋体" w:hAnsi="宋体"/>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rFonts w:ascii="宋体"/>
                <w:u w:val="single"/>
              </w:rPr>
            </w:pPr>
            <w:r>
              <w:rPr>
                <w:rFonts w:hint="eastAsia" w:ascii="宋体" w:hAnsi="宋体"/>
              </w:rPr>
              <w:t>备注：以上报价包含增值税</w:t>
            </w:r>
            <w:r>
              <w:rPr>
                <w:rFonts w:hint="eastAsia" w:ascii="宋体" w:hAnsi="宋体"/>
                <w:u w:val="single"/>
              </w:rPr>
              <w:t xml:space="preserve">     </w:t>
            </w:r>
            <w:r>
              <w:rPr>
                <w:rFonts w:hint="eastAsia" w:ascii="宋体" w:hAnsi="宋体"/>
              </w:rPr>
              <w:t>（专用/普通）发票，税率为</w:t>
            </w:r>
            <w:r>
              <w:rPr>
                <w:rFonts w:hint="eastAsia" w:ascii="宋体" w:hAnsi="宋体"/>
                <w:u w:val="single"/>
              </w:rPr>
              <w:t xml:space="preserve">    </w:t>
            </w:r>
            <w:r>
              <w:rPr>
                <w:rFonts w:hint="eastAsia" w:ascii="宋体" w:hAnsi="宋体"/>
              </w:rPr>
              <w:t xml:space="preserve"> 。</w:t>
            </w:r>
          </w:p>
        </w:tc>
      </w:tr>
    </w:tbl>
    <w:p>
      <w:pPr>
        <w:spacing w:line="360" w:lineRule="auto"/>
        <w:rPr>
          <w:rFonts w:ascii="宋体" w:hAnsi="宋体"/>
        </w:rPr>
      </w:pPr>
    </w:p>
    <w:p>
      <w:pPr>
        <w:spacing w:line="360" w:lineRule="auto"/>
        <w:rPr>
          <w:rFonts w:ascii="宋体" w:hAnsi="宋体"/>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Cs/>
          <w:sz w:val="28"/>
        </w:rPr>
      </w:pPr>
    </w:p>
    <w:p>
      <w:pPr>
        <w:spacing w:line="360" w:lineRule="auto"/>
        <w:ind w:firstLine="1615" w:firstLineChars="673"/>
        <w:rPr>
          <w:rFonts w:ascii="宋体" w:hAnsi="宋体"/>
          <w:sz w:val="24"/>
        </w:rPr>
      </w:pPr>
    </w:p>
    <w:p>
      <w:pPr>
        <w:spacing w:line="360" w:lineRule="auto"/>
        <w:ind w:firstLine="2332" w:firstLineChars="972"/>
        <w:rPr>
          <w:rFonts w:ascii="宋体" w:hAnsi="宋体"/>
          <w:sz w:val="24"/>
        </w:rPr>
      </w:pPr>
      <w:r>
        <w:rPr>
          <w:rFonts w:hint="eastAsia" w:ascii="宋体" w:hAnsi="宋体"/>
          <w:sz w:val="24"/>
        </w:rPr>
        <w:t>格式3  报价货物简要说明一览表</w:t>
      </w:r>
    </w:p>
    <w:p>
      <w:pPr>
        <w:tabs>
          <w:tab w:val="left" w:pos="3570"/>
        </w:tabs>
        <w:spacing w:line="360" w:lineRule="auto"/>
        <w:ind w:right="-21" w:rightChars="-10"/>
        <w:jc w:val="center"/>
        <w:rPr>
          <w:rFonts w:ascii="宋体" w:hAnsi="宋体"/>
          <w:color w:val="000000"/>
        </w:rPr>
      </w:pPr>
    </w:p>
    <w:p>
      <w:pPr>
        <w:tabs>
          <w:tab w:val="left" w:pos="3570"/>
        </w:tabs>
        <w:spacing w:line="360" w:lineRule="auto"/>
        <w:ind w:right="-21" w:rightChars="-10"/>
        <w:rPr>
          <w:rFonts w:ascii="宋体" w:hAnsi="宋体"/>
          <w:color w:val="000000"/>
          <w:u w:val="single"/>
        </w:rPr>
      </w:pPr>
      <w:r>
        <w:rPr>
          <w:rFonts w:hint="eastAsia" w:ascii="宋体" w:hAnsi="宋体"/>
          <w:color w:val="000000"/>
        </w:rPr>
        <w:t>报价人全称（加盖公章）：</w:t>
      </w:r>
      <w:r>
        <w:rPr>
          <w:rFonts w:hint="eastAsia" w:ascii="宋体" w:hAnsi="宋体"/>
          <w:color w:val="000000"/>
          <w:u w:val="single"/>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序号</w:t>
            </w:r>
          </w:p>
        </w:tc>
        <w:tc>
          <w:tcPr>
            <w:tcW w:w="1226"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货物名称</w:t>
            </w:r>
          </w:p>
        </w:tc>
        <w:tc>
          <w:tcPr>
            <w:tcW w:w="2955"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型号规格及配置</w:t>
            </w:r>
          </w:p>
        </w:tc>
        <w:tc>
          <w:tcPr>
            <w:tcW w:w="1399"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性能说明</w:t>
            </w:r>
          </w:p>
        </w:tc>
        <w:tc>
          <w:tcPr>
            <w:tcW w:w="872"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数量</w:t>
            </w:r>
          </w:p>
        </w:tc>
        <w:tc>
          <w:tcPr>
            <w:tcW w:w="1362"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bl>
    <w:p>
      <w:pPr>
        <w:tabs>
          <w:tab w:val="left" w:pos="3570"/>
        </w:tabs>
        <w:spacing w:line="360" w:lineRule="auto"/>
        <w:ind w:right="-21" w:rightChars="-10"/>
        <w:rPr>
          <w:rFonts w:ascii="宋体" w:hAnsi="宋体"/>
          <w:color w:val="000000"/>
        </w:rPr>
      </w:pPr>
    </w:p>
    <w:p>
      <w:pPr>
        <w:tabs>
          <w:tab w:val="left" w:pos="3570"/>
        </w:tabs>
        <w:spacing w:line="360" w:lineRule="auto"/>
        <w:ind w:right="-21" w:rightChars="-10"/>
        <w:rPr>
          <w:rFonts w:ascii="宋体" w:hAnsi="宋体"/>
          <w:color w:val="000000"/>
          <w:u w:val="single"/>
        </w:rPr>
      </w:pPr>
      <w:r>
        <w:rPr>
          <w:rFonts w:hint="eastAsia" w:ascii="宋体" w:hAnsi="宋体"/>
          <w:color w:val="000000"/>
        </w:rPr>
        <w:t>报价代表签字：</w:t>
      </w:r>
      <w:r>
        <w:rPr>
          <w:rFonts w:hint="eastAsia" w:ascii="宋体" w:hAnsi="宋体"/>
          <w:color w:val="000000"/>
          <w:u w:val="single"/>
        </w:rPr>
        <w:t xml:space="preserve">                            </w:t>
      </w:r>
    </w:p>
    <w:p>
      <w:pPr>
        <w:tabs>
          <w:tab w:val="left" w:pos="3570"/>
        </w:tabs>
        <w:spacing w:line="360" w:lineRule="auto"/>
        <w:ind w:right="-21" w:rightChars="-10"/>
        <w:rPr>
          <w:rFonts w:ascii="宋体" w:hAnsi="宋体"/>
          <w:color w:val="000000"/>
          <w:u w:val="single"/>
        </w:rPr>
      </w:pPr>
    </w:p>
    <w:p>
      <w:pPr>
        <w:tabs>
          <w:tab w:val="left" w:pos="3570"/>
        </w:tabs>
        <w:spacing w:line="360" w:lineRule="auto"/>
        <w:ind w:right="-21" w:rightChars="-10"/>
        <w:rPr>
          <w:rFonts w:ascii="宋体" w:hAnsi="宋体"/>
          <w:color w:val="000000"/>
          <w:u w:val="single"/>
        </w:rPr>
      </w:pPr>
      <w:r>
        <w:rPr>
          <w:rFonts w:hint="eastAsia" w:ascii="宋体" w:hAnsi="宋体"/>
          <w:color w:val="000000"/>
        </w:rPr>
        <w:t>日        期：</w:t>
      </w:r>
      <w:r>
        <w:rPr>
          <w:rFonts w:hint="eastAsia" w:ascii="宋体" w:hAnsi="宋体"/>
          <w:color w:val="000000"/>
          <w:u w:val="single"/>
        </w:rPr>
        <w:t xml:space="preserve">                            </w:t>
      </w:r>
    </w:p>
    <w:p>
      <w:pPr>
        <w:pStyle w:val="6"/>
        <w:tabs>
          <w:tab w:val="left" w:pos="0"/>
          <w:tab w:val="left" w:pos="735"/>
        </w:tabs>
        <w:spacing w:line="360" w:lineRule="auto"/>
        <w:ind w:firstLine="613"/>
        <w:jc w:val="center"/>
        <w:rPr>
          <w:b/>
          <w:bCs/>
          <w:sz w:val="28"/>
          <w:szCs w:val="28"/>
        </w:rPr>
      </w:pPr>
      <w:r>
        <w:rPr>
          <w:b/>
          <w:bCs/>
          <w:sz w:val="28"/>
          <w:szCs w:val="28"/>
        </w:rPr>
        <w:br w:type="page"/>
      </w:r>
      <w:r>
        <w:rPr>
          <w:rFonts w:hint="eastAsia" w:ascii="宋体" w:hAnsi="宋体"/>
          <w:sz w:val="30"/>
        </w:rPr>
        <w:t>格式4    规格、技术参数偏离表</w:t>
      </w:r>
    </w:p>
    <w:p>
      <w:pPr>
        <w:pStyle w:val="6"/>
        <w:tabs>
          <w:tab w:val="left" w:pos="0"/>
          <w:tab w:val="left" w:pos="735"/>
        </w:tabs>
        <w:spacing w:line="360" w:lineRule="auto"/>
        <w:ind w:firstLine="417" w:firstLineChars="174"/>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pPr>
        <w:pStyle w:val="6"/>
        <w:tabs>
          <w:tab w:val="left" w:pos="0"/>
          <w:tab w:val="left" w:pos="735"/>
        </w:tabs>
        <w:spacing w:line="360" w:lineRule="auto"/>
        <w:ind w:firstLine="417" w:firstLineChars="174"/>
        <w:rPr>
          <w:sz w:val="24"/>
          <w:szCs w:val="32"/>
          <w:u w:val="single"/>
        </w:rPr>
      </w:pPr>
      <w:r>
        <w:rPr>
          <w:rFonts w:hint="eastAsia"/>
          <w:sz w:val="24"/>
          <w:szCs w:val="32"/>
          <w:u w:val="single"/>
        </w:rPr>
        <w:t xml:space="preserve">合同包：           </w:t>
      </w:r>
    </w:p>
    <w:tbl>
      <w:tblPr>
        <w:tblStyle w:val="11"/>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注：1、报价人提交的报价文件中应将报价货物或服务项目按采购要求的技术、商务、服务等要求逐条列明，说明报价响应情况。</w:t>
      </w:r>
    </w:p>
    <w:p>
      <w:pPr>
        <w:spacing w:line="380" w:lineRule="exact"/>
        <w:rPr>
          <w:rFonts w:ascii="宋体" w:hAnsi="宋体"/>
          <w:sz w:val="24"/>
        </w:rPr>
      </w:pPr>
      <w:r>
        <w:rPr>
          <w:rFonts w:hint="eastAsia" w:ascii="宋体" w:hAnsi="宋体"/>
          <w:sz w:val="24"/>
        </w:rPr>
        <w:t xml:space="preserve">2、报价人应保证报价响应情况的正确性、真实性，报价人存在弄虚作假行  为的，将依法承担相应的法律责任。 </w:t>
      </w:r>
    </w:p>
    <w:p>
      <w:pPr>
        <w:pStyle w:val="6"/>
        <w:tabs>
          <w:tab w:val="left" w:pos="0"/>
          <w:tab w:val="left" w:pos="735"/>
        </w:tabs>
        <w:spacing w:line="360" w:lineRule="auto"/>
        <w:rPr>
          <w:rFonts w:hAnsi="宋体"/>
        </w:rPr>
      </w:pPr>
    </w:p>
    <w:p>
      <w:pPr>
        <w:pStyle w:val="6"/>
        <w:tabs>
          <w:tab w:val="left" w:pos="0"/>
          <w:tab w:val="left" w:pos="735"/>
        </w:tabs>
        <w:spacing w:line="360" w:lineRule="auto"/>
      </w:pPr>
    </w:p>
    <w:p>
      <w:pPr>
        <w:pStyle w:val="6"/>
        <w:tabs>
          <w:tab w:val="left" w:pos="0"/>
          <w:tab w:val="left" w:pos="735"/>
        </w:tabs>
        <w:spacing w:line="360" w:lineRule="auto"/>
        <w:ind w:firstLine="525" w:firstLineChars="250"/>
      </w:pPr>
      <w:r>
        <w:rPr>
          <w:rFonts w:hint="eastAsia"/>
        </w:rPr>
        <w:t>报价代表签字：</w:t>
      </w:r>
      <w:r>
        <w:rPr>
          <w:rFonts w:hint="eastAsia"/>
          <w:u w:val="single"/>
        </w:rPr>
        <w:t xml:space="preserve">                           </w:t>
      </w:r>
      <w:r>
        <w:rPr>
          <w:rFonts w:hint="eastAsia"/>
        </w:rPr>
        <w:t xml:space="preserve"> </w:t>
      </w:r>
    </w:p>
    <w:p>
      <w:pPr>
        <w:pStyle w:val="6"/>
        <w:tabs>
          <w:tab w:val="left" w:pos="0"/>
          <w:tab w:val="left" w:pos="735"/>
        </w:tabs>
        <w:spacing w:line="360" w:lineRule="auto"/>
        <w:ind w:firstLine="525" w:firstLineChars="250"/>
        <w:rPr>
          <w:u w:val="single"/>
        </w:rPr>
      </w:pPr>
      <w:r>
        <w:rPr>
          <w:rFonts w:hint="eastAsia"/>
        </w:rPr>
        <w:t>日        期：</w:t>
      </w:r>
      <w:r>
        <w:rPr>
          <w:rFonts w:hint="eastAsia"/>
          <w:u w:val="single"/>
        </w:rPr>
        <w:t xml:space="preserve">                           </w:t>
      </w: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3558" w:firstLineChars="1271"/>
        <w:rPr>
          <w:bCs/>
          <w:sz w:val="28"/>
        </w:rPr>
      </w:pPr>
      <w:r>
        <w:rPr>
          <w:rFonts w:hint="eastAsia"/>
          <w:bCs/>
          <w:sz w:val="28"/>
        </w:rPr>
        <w:t>格式5</w:t>
      </w:r>
      <w:r>
        <w:rPr>
          <w:bCs/>
          <w:sz w:val="28"/>
        </w:rPr>
        <w:t xml:space="preserve">     </w:t>
      </w:r>
      <w:r>
        <w:rPr>
          <w:rFonts w:hint="eastAsia"/>
          <w:bCs/>
          <w:sz w:val="28"/>
        </w:rPr>
        <w:t>报名函</w:t>
      </w:r>
    </w:p>
    <w:p>
      <w:pPr>
        <w:spacing w:line="360" w:lineRule="auto"/>
        <w:ind w:firstLine="570"/>
        <w:jc w:val="center"/>
        <w:rPr>
          <w:bCs/>
          <w:sz w:val="28"/>
        </w:rPr>
      </w:pPr>
    </w:p>
    <w:p>
      <w:pPr>
        <w:spacing w:line="360" w:lineRule="auto"/>
        <w:rPr>
          <w:sz w:val="28"/>
        </w:rPr>
      </w:pPr>
      <w:r>
        <w:rPr>
          <w:rFonts w:hint="eastAsia"/>
          <w:sz w:val="28"/>
        </w:rPr>
        <w:t>致嘉庚创新实验室资产采购管理室</w:t>
      </w:r>
    </w:p>
    <w:p>
      <w:pPr>
        <w:spacing w:line="360" w:lineRule="auto"/>
        <w:rPr>
          <w:sz w:val="28"/>
        </w:rPr>
      </w:pPr>
      <w: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180pt;z-index:251661312;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ALssL0gAAAAQBAAAPAAAAAAAAAAEAIAAAACIAAABkcnMvZG93bnJldi54&#10;bWxQSwECFAAUAAAACACHTuJAFu29EccBAABcAwAADgAAAAAAAAABACAAAAAhAQAAZHJzL2Uyb0Rv&#10;Yy54bWxQSwUGAAAAAAYABgBZAQAAWgU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投标人全称（加盖公章）：</w:t>
      </w:r>
    </w:p>
    <w:p>
      <w:pPr>
        <w:spacing w:line="360" w:lineRule="auto"/>
        <w:ind w:firstLine="570"/>
        <w:rPr>
          <w:sz w:val="28"/>
        </w:rPr>
      </w:pPr>
      <w:r>
        <w:rPr>
          <w:rFonts w:hint="eastAsia"/>
          <w:sz w:val="28"/>
        </w:rPr>
        <w:t>　　　　　　　　　　　　　　　　　年　　月　　　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570"/>
        <w:jc w:val="center"/>
        <w:rPr>
          <w:bCs/>
          <w:sz w:val="28"/>
        </w:rPr>
      </w:pPr>
      <w:r>
        <w:rPr>
          <w:rFonts w:hint="eastAsia"/>
          <w:bCs/>
          <w:sz w:val="28"/>
        </w:rPr>
        <w:t>格式6    制造商出具的授权及承诺书（参考格式）</w:t>
      </w:r>
    </w:p>
    <w:p>
      <w:pPr>
        <w:pStyle w:val="6"/>
        <w:tabs>
          <w:tab w:val="left" w:pos="0"/>
          <w:tab w:val="left" w:pos="735"/>
        </w:tabs>
        <w:spacing w:line="360" w:lineRule="auto"/>
        <w:rPr>
          <w:u w:val="single"/>
        </w:rPr>
      </w:pPr>
    </w:p>
    <w:p>
      <w:pPr>
        <w:pStyle w:val="5"/>
        <w:snapToGrid w:val="0"/>
        <w:spacing w:line="400" w:lineRule="exact"/>
        <w:ind w:firstLine="560" w:firstLineChars="200"/>
        <w:jc w:val="left"/>
        <w:rPr>
          <w:rFonts w:hAnsi="宋体"/>
          <w:sz w:val="28"/>
          <w:szCs w:val="22"/>
          <w:u w:val="single"/>
        </w:rPr>
      </w:pPr>
      <w:r>
        <w:rPr>
          <w:rFonts w:hint="eastAsia" w:hAnsi="宋体"/>
          <w:sz w:val="28"/>
          <w:szCs w:val="22"/>
          <w:u w:val="single"/>
        </w:rPr>
        <w:t>嘉庚创新实验室资产采购管理室:</w:t>
      </w:r>
    </w:p>
    <w:p>
      <w:pPr>
        <w:pStyle w:val="5"/>
        <w:snapToGrid w:val="0"/>
        <w:spacing w:line="400" w:lineRule="exact"/>
        <w:ind w:firstLine="560" w:firstLineChars="200"/>
        <w:jc w:val="left"/>
        <w:rPr>
          <w:rFonts w:hAnsi="宋体"/>
          <w:sz w:val="28"/>
          <w:szCs w:val="22"/>
          <w:u w:val="single"/>
        </w:rPr>
      </w:pPr>
    </w:p>
    <w:p>
      <w:pPr>
        <w:pStyle w:val="5"/>
        <w:snapToGrid w:val="0"/>
        <w:spacing w:line="400" w:lineRule="exact"/>
        <w:ind w:firstLine="480" w:firstLineChars="200"/>
        <w:jc w:val="left"/>
        <w:rPr>
          <w:rFonts w:hAnsi="宋体"/>
          <w:sz w:val="24"/>
        </w:rPr>
      </w:pPr>
      <w:r>
        <w:rPr>
          <w:rFonts w:hint="eastAsia" w:hAnsi="宋体"/>
          <w:sz w:val="24"/>
        </w:rPr>
        <w:t>我方</w:t>
      </w:r>
      <w:r>
        <w:rPr>
          <w:rFonts w:hint="eastAsia" w:hAnsi="宋体"/>
          <w:sz w:val="24"/>
          <w:u w:val="single"/>
        </w:rPr>
        <w:t xml:space="preserve">                             </w:t>
      </w:r>
      <w:r>
        <w:rPr>
          <w:rFonts w:hint="eastAsia" w:hAnsi="宋体"/>
          <w:sz w:val="24"/>
        </w:rPr>
        <w:t>（制造商名称）是按</w:t>
      </w:r>
      <w:r>
        <w:rPr>
          <w:rFonts w:hint="eastAsia" w:hAnsi="宋体"/>
          <w:sz w:val="24"/>
          <w:u w:val="single"/>
        </w:rPr>
        <w:t xml:space="preserve">          </w:t>
      </w:r>
      <w:r>
        <w:rPr>
          <w:rFonts w:hint="eastAsia" w:hAnsi="宋体"/>
          <w:sz w:val="24"/>
        </w:rPr>
        <w:t xml:space="preserve">          </w:t>
      </w:r>
    </w:p>
    <w:p>
      <w:pPr>
        <w:pStyle w:val="5"/>
        <w:snapToGrid w:val="0"/>
        <w:spacing w:line="400" w:lineRule="exact"/>
        <w:ind w:firstLine="480" w:firstLineChars="200"/>
        <w:jc w:val="left"/>
        <w:rPr>
          <w:rFonts w:hAnsi="宋体"/>
          <w:sz w:val="24"/>
          <w:u w:val="single"/>
        </w:rPr>
      </w:pPr>
      <w:r>
        <w:rPr>
          <w:rFonts w:hint="eastAsia" w:hAnsi="宋体"/>
          <w:sz w:val="24"/>
        </w:rPr>
        <w:t>（国家名称）法律成立的一家制造公司，主要营业地点设在</w:t>
      </w:r>
      <w:r>
        <w:rPr>
          <w:rFonts w:hint="eastAsia" w:hAnsi="宋体"/>
          <w:sz w:val="24"/>
          <w:u w:val="single"/>
        </w:rPr>
        <w:t xml:space="preserve">                       </w:t>
      </w:r>
    </w:p>
    <w:p>
      <w:pPr>
        <w:pStyle w:val="5"/>
        <w:snapToGrid w:val="0"/>
        <w:spacing w:line="400" w:lineRule="exact"/>
        <w:ind w:firstLine="480" w:firstLineChars="200"/>
        <w:jc w:val="left"/>
        <w:rPr>
          <w:rFonts w:hAnsi="宋体"/>
          <w:sz w:val="24"/>
          <w:u w:val="single"/>
        </w:rPr>
      </w:pPr>
      <w:r>
        <w:rPr>
          <w:rFonts w:hint="eastAsia" w:hAnsi="宋体"/>
          <w:sz w:val="24"/>
          <w:u w:val="single"/>
        </w:rPr>
        <w:t xml:space="preserve">              </w:t>
      </w:r>
      <w:r>
        <w:rPr>
          <w:rFonts w:hint="eastAsia" w:hAnsi="宋体"/>
          <w:sz w:val="24"/>
        </w:rPr>
        <w:t>（制造商地址）。我司确认按</w:t>
      </w:r>
      <w:r>
        <w:rPr>
          <w:rFonts w:hint="eastAsia" w:hAnsi="宋体"/>
          <w:sz w:val="24"/>
          <w:u w:val="single"/>
        </w:rPr>
        <w:t xml:space="preserve">                 </w:t>
      </w:r>
      <w:r>
        <w:rPr>
          <w:rFonts w:hint="eastAsia" w:hAnsi="宋体"/>
          <w:sz w:val="24"/>
        </w:rPr>
        <w:t xml:space="preserve">（国家名称）的法律正式成立的、主要营业地点设在 </w:t>
      </w:r>
      <w:r>
        <w:rPr>
          <w:rFonts w:hint="eastAsia" w:hAnsi="宋体"/>
          <w:sz w:val="24"/>
          <w:u w:val="single"/>
        </w:rPr>
        <w:t xml:space="preserve">                                                        </w:t>
      </w:r>
    </w:p>
    <w:p>
      <w:pPr>
        <w:pStyle w:val="5"/>
        <w:snapToGrid w:val="0"/>
        <w:spacing w:line="400" w:lineRule="exact"/>
        <w:ind w:firstLine="480" w:firstLineChars="200"/>
        <w:jc w:val="left"/>
        <w:rPr>
          <w:rFonts w:hAnsi="宋体"/>
          <w:sz w:val="24"/>
        </w:rPr>
      </w:pPr>
      <w:r>
        <w:rPr>
          <w:rFonts w:hint="eastAsia" w:hAnsi="宋体"/>
          <w:sz w:val="24"/>
          <w:u w:val="single"/>
        </w:rPr>
        <w:t xml:space="preserve">                  </w:t>
      </w:r>
      <w:r>
        <w:rPr>
          <w:rFonts w:hint="eastAsia" w:hAnsi="宋体"/>
          <w:sz w:val="24"/>
        </w:rPr>
        <w:t xml:space="preserve">（投标人地址）的 </w:t>
      </w:r>
      <w:r>
        <w:rPr>
          <w:rFonts w:hint="eastAsia" w:hAnsi="宋体"/>
          <w:sz w:val="24"/>
          <w:u w:val="single"/>
        </w:rPr>
        <w:t xml:space="preserve">                           </w:t>
      </w:r>
      <w:r>
        <w:rPr>
          <w:rFonts w:hint="eastAsia" w:hAnsi="宋体"/>
          <w:sz w:val="24"/>
        </w:rPr>
        <w:t xml:space="preserve">（投标人名称）有权销售我司制造 </w:t>
      </w:r>
      <w:r>
        <w:rPr>
          <w:rFonts w:hint="eastAsia" w:hAnsi="宋体"/>
          <w:sz w:val="24"/>
          <w:u w:val="single"/>
        </w:rPr>
        <w:t xml:space="preserve">              </w:t>
      </w:r>
      <w:r>
        <w:rPr>
          <w:rFonts w:hint="eastAsia" w:hAnsi="宋体"/>
          <w:sz w:val="24"/>
        </w:rPr>
        <w:t>（货物名称），并确认其作为独立的投标人在贵方关于</w:t>
      </w:r>
      <w:r>
        <w:rPr>
          <w:rFonts w:hint="eastAsia" w:hAnsi="宋体"/>
          <w:sz w:val="24"/>
          <w:u w:val="single"/>
        </w:rPr>
        <w:t xml:space="preserve">                    </w:t>
      </w:r>
      <w:r>
        <w:rPr>
          <w:rFonts w:hint="eastAsia" w:hAnsi="宋体"/>
          <w:sz w:val="24"/>
        </w:rPr>
        <w:t>（招标项目名称）的</w:t>
      </w:r>
      <w:r>
        <w:rPr>
          <w:rFonts w:hint="eastAsia" w:hAnsi="宋体"/>
          <w:sz w:val="24"/>
          <w:u w:val="single"/>
        </w:rPr>
        <w:t xml:space="preserve">           （</w:t>
      </w:r>
      <w:r>
        <w:rPr>
          <w:rFonts w:hint="eastAsia" w:hAnsi="宋体"/>
          <w:sz w:val="24"/>
        </w:rPr>
        <w:t>招标编号）招标中参与投标。</w:t>
      </w:r>
    </w:p>
    <w:p>
      <w:pPr>
        <w:pStyle w:val="5"/>
        <w:snapToGrid w:val="0"/>
        <w:spacing w:line="400" w:lineRule="exact"/>
        <w:ind w:firstLine="480" w:firstLineChars="200"/>
        <w:jc w:val="left"/>
        <w:rPr>
          <w:rFonts w:hAnsi="宋体"/>
          <w:sz w:val="24"/>
        </w:rPr>
      </w:pPr>
      <w:r>
        <w:rPr>
          <w:rFonts w:hint="eastAsia" w:hAnsi="宋体"/>
          <w:sz w:val="24"/>
        </w:rPr>
        <w:t xml:space="preserve">作为制造商，我方确认知悉招标文件所列全部内容、认可投标人参与投标的各项文件，确认由我方制造并提供的 </w:t>
      </w:r>
      <w:r>
        <w:rPr>
          <w:rFonts w:hint="eastAsia" w:hAnsi="宋体"/>
          <w:sz w:val="24"/>
          <w:u w:val="single"/>
        </w:rPr>
        <w:t xml:space="preserve">              </w:t>
      </w:r>
      <w:r>
        <w:rPr>
          <w:rFonts w:hint="eastAsia" w:hAnsi="宋体"/>
          <w:sz w:val="24"/>
        </w:rPr>
        <w:t>（货物名称）满足招标文件所列技术要求；我方并确认一旦中标，对于投标人在与贵方签署的“供货和技术服务协议”项下所应承担的全部合同义务，不可撤销地向贵司承担连带保证责任。</w:t>
      </w:r>
    </w:p>
    <w:p>
      <w:pPr>
        <w:pStyle w:val="5"/>
        <w:snapToGrid w:val="0"/>
        <w:spacing w:line="400" w:lineRule="exact"/>
        <w:ind w:firstLine="480" w:firstLineChars="200"/>
        <w:jc w:val="left"/>
        <w:rPr>
          <w:rFonts w:hAnsi="宋体"/>
          <w:sz w:val="24"/>
        </w:rPr>
      </w:pPr>
      <w:r>
        <w:rPr>
          <w:rFonts w:hint="eastAsia" w:hAnsi="宋体"/>
          <w:sz w:val="24"/>
        </w:rPr>
        <w:t xml:space="preserve">我方于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日签署本文件，</w:t>
      </w:r>
      <w:r>
        <w:rPr>
          <w:rFonts w:hint="eastAsia" w:hAnsi="宋体"/>
          <w:sz w:val="24"/>
          <w:u w:val="single"/>
        </w:rPr>
        <w:t xml:space="preserve">                     </w:t>
      </w:r>
      <w:r>
        <w:rPr>
          <w:rFonts w:hint="eastAsia" w:hAnsi="宋体"/>
          <w:sz w:val="24"/>
        </w:rPr>
        <w:t>（贸易公司名称）于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 xml:space="preserve">月 </w:t>
      </w:r>
      <w:r>
        <w:rPr>
          <w:rFonts w:hint="eastAsia" w:hAnsi="宋体"/>
          <w:sz w:val="24"/>
          <w:u w:val="single"/>
        </w:rPr>
        <w:t xml:space="preserve">   </w:t>
      </w:r>
      <w:r>
        <w:rPr>
          <w:rFonts w:hint="eastAsia" w:hAnsi="宋体"/>
          <w:sz w:val="24"/>
        </w:rPr>
        <w:t>日接受此件，以此为证。</w:t>
      </w:r>
    </w:p>
    <w:p>
      <w:pPr>
        <w:pStyle w:val="5"/>
        <w:snapToGrid w:val="0"/>
        <w:spacing w:line="400" w:lineRule="exact"/>
        <w:ind w:firstLine="480" w:firstLineChars="200"/>
        <w:jc w:val="left"/>
        <w:rPr>
          <w:rFonts w:hAnsi="宋体"/>
          <w:sz w:val="24"/>
        </w:rPr>
      </w:pPr>
      <w:r>
        <w:rPr>
          <w:rFonts w:hint="eastAsia" w:hAnsi="宋体"/>
          <w:sz w:val="24"/>
        </w:rPr>
        <w:t xml:space="preserve">投标人名称：                               </w:t>
      </w:r>
    </w:p>
    <w:p>
      <w:pPr>
        <w:pStyle w:val="5"/>
        <w:snapToGrid w:val="0"/>
        <w:spacing w:line="400" w:lineRule="exact"/>
        <w:ind w:firstLine="480" w:firstLineChars="200"/>
        <w:jc w:val="left"/>
        <w:rPr>
          <w:rFonts w:hAnsi="宋体"/>
          <w:sz w:val="24"/>
        </w:rPr>
      </w:pPr>
      <w:r>
        <w:rPr>
          <w:rFonts w:hint="eastAsia" w:hAnsi="宋体"/>
          <w:sz w:val="24"/>
        </w:rPr>
        <w:t xml:space="preserve">出具授权书的制造商名称（加盖公章）：                         </w:t>
      </w:r>
    </w:p>
    <w:p>
      <w:pPr>
        <w:pStyle w:val="5"/>
        <w:snapToGrid w:val="0"/>
        <w:spacing w:line="400" w:lineRule="exact"/>
        <w:ind w:firstLine="480" w:firstLineChars="200"/>
        <w:jc w:val="left"/>
        <w:rPr>
          <w:rFonts w:hAnsi="宋体"/>
          <w:sz w:val="24"/>
        </w:rPr>
      </w:pPr>
      <w:r>
        <w:rPr>
          <w:rFonts w:hint="eastAsia" w:hAnsi="宋体"/>
          <w:sz w:val="24"/>
        </w:rPr>
        <w:t xml:space="preserve">正式授权代表签字  姓名、职务和部门：                        </w:t>
      </w:r>
    </w:p>
    <w:p>
      <w:pPr>
        <w:spacing w:line="360" w:lineRule="auto"/>
        <w:rPr>
          <w:sz w:val="24"/>
        </w:rPr>
      </w:pPr>
    </w:p>
    <w:p>
      <w:pPr>
        <w:spacing w:line="360" w:lineRule="auto"/>
        <w:rPr>
          <w:sz w:val="24"/>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320" w:firstLineChars="18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投标人代表签字：</w:t>
      </w:r>
    </w:p>
    <w:p>
      <w:pPr>
        <w:ind w:firstLine="4320" w:firstLineChars="1800"/>
        <w:rPr>
          <w:bCs/>
          <w:sz w:val="28"/>
        </w:rPr>
      </w:pPr>
      <w:r>
        <w:rPr>
          <w:rFonts w:hint="eastAsia" w:ascii="宋体" w:hAnsi="宋体"/>
          <w:sz w:val="24"/>
        </w:rPr>
        <w:t>日     期：</w:t>
      </w:r>
    </w:p>
    <w:p>
      <w:pPr>
        <w:spacing w:line="360" w:lineRule="auto"/>
        <w:ind w:firstLine="570"/>
        <w:jc w:val="center"/>
        <w:rPr>
          <w:bCs/>
          <w:sz w:val="28"/>
        </w:rPr>
      </w:pPr>
      <w:r>
        <w:rPr>
          <w:rFonts w:hint="eastAsia"/>
          <w:bCs/>
          <w:sz w:val="28"/>
        </w:rPr>
        <w:t>格式7   法定代表人授权书（原件）</w:t>
      </w:r>
    </w:p>
    <w:p>
      <w:pPr>
        <w:spacing w:line="400" w:lineRule="exact"/>
        <w:rPr>
          <w:sz w:val="24"/>
        </w:rPr>
      </w:pPr>
      <w:r>
        <w:rPr>
          <w:rFonts w:hint="eastAsia"/>
          <w:sz w:val="24"/>
        </w:rPr>
        <w:t>__________________：</w:t>
      </w:r>
    </w:p>
    <w:p>
      <w:pPr>
        <w:spacing w:line="400" w:lineRule="exact"/>
        <w:rPr>
          <w:sz w:val="24"/>
        </w:rPr>
      </w:pPr>
    </w:p>
    <w:p>
      <w:pPr>
        <w:pStyle w:val="5"/>
        <w:snapToGrid w:val="0"/>
        <w:spacing w:line="400" w:lineRule="exact"/>
        <w:ind w:firstLine="480" w:firstLineChars="200"/>
        <w:jc w:val="left"/>
        <w:rPr>
          <w:rFonts w:hAnsi="宋体"/>
          <w:sz w:val="24"/>
        </w:rPr>
      </w:pPr>
      <w:r>
        <w:rPr>
          <w:rFonts w:hint="eastAsia" w:hAnsi="宋体"/>
          <w:sz w:val="24"/>
          <w:u w:val="single"/>
        </w:rPr>
        <w:t>（报价人全称）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（报价人代表姓名）</w:t>
      </w:r>
      <w:r>
        <w:rPr>
          <w:rFonts w:hint="eastAsia" w:hAnsi="宋体"/>
          <w:sz w:val="24"/>
        </w:rPr>
        <w:t>为报价人代表，代表本公司参加贵司组织的</w:t>
      </w:r>
      <w:r>
        <w:rPr>
          <w:rFonts w:hint="eastAsia" w:hAnsi="宋体"/>
          <w:sz w:val="24"/>
          <w:u w:val="single"/>
        </w:rPr>
        <w:t xml:space="preserve">            </w:t>
      </w:r>
      <w:r>
        <w:rPr>
          <w:rFonts w:hint="eastAsia" w:hAnsi="宋体"/>
          <w:sz w:val="24"/>
        </w:rPr>
        <w:t>项目（招标编号</w:t>
      </w:r>
      <w:r>
        <w:rPr>
          <w:rFonts w:hint="eastAsia" w:hAnsi="宋体"/>
          <w:sz w:val="24"/>
          <w:u w:val="single"/>
        </w:rPr>
        <w:t xml:space="preserve">       </w:t>
      </w:r>
      <w:r>
        <w:rPr>
          <w:rFonts w:hint="eastAsia" w:hAnsi="宋体"/>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5"/>
        <w:snapToGrid w:val="0"/>
        <w:spacing w:line="400" w:lineRule="exact"/>
        <w:ind w:firstLine="480" w:firstLineChars="200"/>
        <w:jc w:val="left"/>
        <w:rPr>
          <w:rFonts w:hAnsi="宋体"/>
          <w:sz w:val="24"/>
        </w:rPr>
      </w:pPr>
      <w:r>
        <w:rPr>
          <w:rFonts w:hint="eastAsia" w:hAnsi="宋体"/>
          <w:sz w:val="24"/>
        </w:rPr>
        <w:t>本授权书自出具之日起生效。</w:t>
      </w:r>
    </w:p>
    <w:p>
      <w:pPr>
        <w:pStyle w:val="5"/>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职务：</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电话：</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报价人（全称并加盖公章）：</w:t>
      </w:r>
      <w:r>
        <w:rPr>
          <w:rFonts w:hint="eastAsia"/>
          <w:sz w:val="24"/>
          <w:u w:val="single"/>
        </w:rPr>
        <w:t xml:space="preserve">                    </w:t>
      </w:r>
    </w:p>
    <w:p>
      <w:pPr>
        <w:spacing w:line="400" w:lineRule="exact"/>
        <w:rPr>
          <w:sz w:val="24"/>
        </w:rPr>
      </w:pPr>
      <w:r>
        <w:rPr>
          <w:rFonts w:hint="eastAsia"/>
          <w:sz w:val="24"/>
        </w:rPr>
        <w:t xml:space="preserve">                                 法定代表人签字盖章：</w:t>
      </w:r>
      <w:r>
        <w:rPr>
          <w:sz w:val="24"/>
          <w:u w:val="single"/>
        </w:rPr>
        <w:t xml:space="preserve">     </w:t>
      </w:r>
      <w:r>
        <w:rPr>
          <w:rFonts w:hint="eastAsia"/>
          <w:sz w:val="24"/>
          <w:u w:val="single"/>
        </w:rPr>
        <w:t xml:space="preserve">         </w:t>
      </w:r>
      <w:r>
        <w:rPr>
          <w:sz w:val="24"/>
          <w:u w:val="single"/>
        </w:rPr>
        <w:t xml:space="preserve">       </w:t>
      </w:r>
    </w:p>
    <w:p>
      <w:pPr>
        <w:spacing w:line="400" w:lineRule="exact"/>
        <w:rPr>
          <w:sz w:val="24"/>
        </w:rPr>
      </w:pPr>
      <w:r>
        <w:rPr>
          <w:rFonts w:hint="eastAsia"/>
          <w:sz w:val="24"/>
        </w:rPr>
        <w:t xml:space="preserve">                                 日     期：</w:t>
      </w:r>
      <w:r>
        <w:rPr>
          <w:rFonts w:hint="eastAsia"/>
          <w:sz w:val="24"/>
          <w:u w:val="single"/>
        </w:rPr>
        <w:t xml:space="preserve">                       </w:t>
      </w:r>
    </w:p>
    <w:p>
      <w:pPr>
        <w:spacing w:line="400" w:lineRule="exact"/>
        <w:rPr>
          <w:sz w:val="24"/>
        </w:rPr>
      </w:pPr>
    </w:p>
    <w:p>
      <w:pPr>
        <w:spacing w:line="400" w:lineRule="exact"/>
        <w:rPr>
          <w:sz w:val="24"/>
        </w:rPr>
      </w:pPr>
      <w:r>
        <w:rPr>
          <w:rFonts w:hint="eastAsia"/>
          <w:sz w:val="24"/>
        </w:rPr>
        <w:t xml:space="preserve">                                 接受授权方</w:t>
      </w:r>
    </w:p>
    <w:p>
      <w:pPr>
        <w:spacing w:line="400" w:lineRule="exact"/>
        <w:rPr>
          <w:sz w:val="24"/>
        </w:rPr>
      </w:pPr>
      <w:r>
        <w:rPr>
          <w:rFonts w:hint="eastAsia"/>
          <w:sz w:val="24"/>
        </w:rPr>
        <w:t xml:space="preserve">                                 报价人代表签字：</w:t>
      </w:r>
      <w:r>
        <w:rPr>
          <w:rFonts w:hint="eastAsia"/>
          <w:sz w:val="24"/>
          <w:u w:val="single"/>
        </w:rPr>
        <w:t xml:space="preserve">                </w:t>
      </w:r>
    </w:p>
    <w:p>
      <w:pPr>
        <w:spacing w:line="400" w:lineRule="exact"/>
        <w:rPr>
          <w:sz w:val="24"/>
          <w:u w:val="single"/>
        </w:rPr>
      </w:pPr>
      <w:r>
        <w:rPr>
          <w:rFonts w:hint="eastAsia"/>
          <w:sz w:val="24"/>
        </w:rPr>
        <w:t xml:space="preserve">                                 日     期：</w:t>
      </w:r>
      <w:r>
        <w:rPr>
          <w:rFonts w:hint="eastAsia"/>
          <w:sz w:val="24"/>
          <w:u w:val="single"/>
        </w:rPr>
        <w:t xml:space="preserve">              </w:t>
      </w:r>
    </w:p>
    <w:p>
      <w:pPr>
        <w:spacing w:line="240" w:lineRule="atLeast"/>
        <w:rPr>
          <w:sz w:val="24"/>
        </w:rPr>
      </w:pPr>
      <w:bookmarkStart w:id="0" w:name="_Toc184550797"/>
      <w:bookmarkStart w:id="1" w:name="_Toc238290496"/>
      <w:bookmarkStart w:id="2" w:name="_Toc256416592"/>
      <w:bookmarkStart w:id="3" w:name="_Toc184176484"/>
      <w:bookmarkStart w:id="4" w:name="_Toc323741898"/>
      <w:r>
        <w:rPr>
          <w:rFonts w:hint="eastAsia"/>
          <w:sz w:val="24"/>
        </w:rPr>
        <w:t>附：被授权人身份证件</w:t>
      </w:r>
    </w:p>
    <w:p>
      <w:pPr>
        <w:pStyle w:val="23"/>
        <w:rPr>
          <w:rFonts w:hAnsi="宋体"/>
          <w:sz w:val="32"/>
        </w:rPr>
      </w:pPr>
      <w:r>
        <w:rPr>
          <w:sz w:val="32"/>
        </w:rPr>
        <mc:AlternateContent>
          <mc:Choice Requires="wps">
            <w:drawing>
              <wp:anchor distT="0" distB="0" distL="114300" distR="114300" simplePos="0" relativeHeight="251662336"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 xml:space="preserve">    加盖投标人公章</w:t>
                            </w:r>
                          </w:p>
                        </w:txbxContent>
                      </wps:txbx>
                      <wps:bodyPr upright="1"/>
                    </wps:wsp>
                  </a:graphicData>
                </a:graphic>
              </wp:anchor>
            </w:drawing>
          </mc:Choice>
          <mc:Fallback>
            <w:pict>
              <v:shape id="Text Box 26" o:spid="_x0000_s1026" o:spt="202" type="#_x0000_t202" style="position:absolute;left:0pt;margin-left:140.7pt;margin-top:20.25pt;height:51.05pt;width:143.3pt;z-index:251662336;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ziNktkAAAAK&#10;AQAADwAAAAAAAAABACAAAAAiAAAAZHJzL2Rvd25yZXYueG1sUEsBAhQAFAAAAAgAh07iQLvGI5Hi&#10;AQAA6QMAAA4AAAAAAAAAAQAgAAAAKAEAAGRycy9lMm9Eb2MueG1sUEsFBgAAAAAGAAYAWQEAAHwF&#10;A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1"/>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23"/>
              <w:rPr>
                <w:sz w:val="32"/>
              </w:rPr>
            </w:pPr>
            <w:bookmarkStart w:id="5" w:name="_Toc415124366"/>
            <w:bookmarkStart w:id="6" w:name="_Toc415124198"/>
            <w:bookmarkStart w:id="7" w:name="_Toc418491550"/>
            <w:bookmarkStart w:id="8" w:name="_Toc433037128"/>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pPr>
              <w:pStyle w:val="23"/>
              <w:rPr>
                <w:sz w:val="32"/>
              </w:rPr>
            </w:pPr>
            <w:bookmarkStart w:id="9" w:name="_Toc418491551"/>
            <w:bookmarkStart w:id="10" w:name="_Toc433037129"/>
            <w:bookmarkStart w:id="11" w:name="_Toc415124199"/>
            <w:bookmarkStart w:id="12" w:name="_Toc415124367"/>
            <w:r>
              <w:rPr>
                <w:rFonts w:hint="eastAsia"/>
                <w:sz w:val="32"/>
              </w:rPr>
              <w:t>（</w:t>
            </w:r>
            <w:r>
              <w:rPr>
                <w:rFonts w:hint="eastAsia"/>
                <w:sz w:val="24"/>
              </w:rPr>
              <w:t>报价代表身份证反面复印件）</w:t>
            </w:r>
            <w:bookmarkEnd w:id="9"/>
            <w:bookmarkEnd w:id="10"/>
            <w:bookmarkEnd w:id="11"/>
            <w:bookmarkEnd w:id="12"/>
          </w:p>
        </w:tc>
      </w:tr>
      <w:bookmarkEnd w:id="0"/>
      <w:bookmarkEnd w:id="1"/>
      <w:bookmarkEnd w:id="2"/>
      <w:bookmarkEnd w:id="3"/>
      <w:bookmarkEnd w:id="4"/>
    </w:tbl>
    <w:p>
      <w:pPr>
        <w:pStyle w:val="6"/>
        <w:tabs>
          <w:tab w:val="left" w:pos="0"/>
          <w:tab w:val="left" w:pos="735"/>
        </w:tabs>
        <w:spacing w:line="360" w:lineRule="auto"/>
      </w:pPr>
      <w:r>
        <w:rPr>
          <w:rFonts w:hint="eastAsia"/>
        </w:rPr>
        <w:t>　　</w:t>
      </w:r>
    </w:p>
    <w:p>
      <w:pPr>
        <w:spacing w:line="360" w:lineRule="auto"/>
        <w:rPr>
          <w:rFonts w:ascii="宋体"/>
          <w:sz w:val="24"/>
        </w:rPr>
      </w:pPr>
    </w:p>
    <w:p>
      <w:pPr>
        <w:spacing w:line="360" w:lineRule="auto"/>
        <w:ind w:firstLine="570"/>
        <w:jc w:val="center"/>
        <w:rPr>
          <w:bCs/>
          <w:sz w:val="28"/>
        </w:rPr>
      </w:pPr>
      <w:r>
        <w:rPr>
          <w:rFonts w:hint="eastAsia"/>
          <w:bCs/>
          <w:sz w:val="28"/>
        </w:rPr>
        <w:t>格式8     售后服务承诺</w:t>
      </w:r>
    </w:p>
    <w:p>
      <w:pPr>
        <w:spacing w:line="360" w:lineRule="auto"/>
        <w:ind w:firstLine="570"/>
        <w:rPr>
          <w:rFonts w:cs="宋体"/>
          <w:color w:val="000000"/>
          <w:sz w:val="28"/>
          <w:szCs w:val="28"/>
        </w:rPr>
      </w:pPr>
    </w:p>
    <w:p>
      <w:pPr>
        <w:spacing w:line="360" w:lineRule="auto"/>
        <w:ind w:firstLine="570"/>
        <w:rPr>
          <w:color w:val="000000"/>
          <w:sz w:val="28"/>
          <w:szCs w:val="28"/>
        </w:rPr>
      </w:pPr>
      <w:r>
        <w:rPr>
          <w:rFonts w:hint="eastAsia" w:cs="宋体"/>
          <w:color w:val="000000"/>
          <w:sz w:val="28"/>
          <w:szCs w:val="28"/>
        </w:rPr>
        <w:t>致：嘉庚创新实验室资产采购管理室</w:t>
      </w:r>
    </w:p>
    <w:p>
      <w:pPr>
        <w:spacing w:line="360" w:lineRule="auto"/>
        <w:ind w:firstLine="570"/>
        <w:rPr>
          <w:color w:val="000000"/>
          <w:sz w:val="28"/>
          <w:szCs w:val="28"/>
        </w:rPr>
      </w:pPr>
      <w:r>
        <w:rPr>
          <w:rFonts w:hint="eastAsia" w:cs="宋体"/>
          <w:color w:val="000000"/>
          <w:sz w:val="28"/>
          <w:szCs w:val="28"/>
        </w:rPr>
        <w:t>　　根据贵方为</w:t>
      </w:r>
      <w:r>
        <w:rPr>
          <w:rFonts w:hint="eastAsia" w:cs="宋体"/>
          <w:color w:val="000000"/>
          <w:sz w:val="28"/>
          <w:szCs w:val="28"/>
          <w:u w:val="single"/>
        </w:rPr>
        <w:t>　　　　　　　　　　</w:t>
      </w:r>
      <w:r>
        <w:rPr>
          <w:rFonts w:hint="eastAsia" w:cs="宋体"/>
          <w:color w:val="000000"/>
          <w:sz w:val="28"/>
          <w:szCs w:val="28"/>
        </w:rPr>
        <w:t>采购项目的报价邀请，我司对该项目做出如下售后服务承诺：</w:t>
      </w:r>
    </w:p>
    <w:p>
      <w:pPr>
        <w:spacing w:line="360" w:lineRule="auto"/>
        <w:ind w:firstLine="570"/>
        <w:rPr>
          <w:color w:val="000000"/>
          <w:sz w:val="28"/>
          <w:szCs w:val="28"/>
        </w:rPr>
      </w:pPr>
      <w:r>
        <w:rPr>
          <w:rFonts w:hint="eastAsia" w:cs="宋体"/>
          <w:color w:val="000000"/>
          <w:sz w:val="28"/>
          <w:szCs w:val="28"/>
        </w:rPr>
        <w:t>（内容根据采购文件要求自拟）</w:t>
      </w:r>
    </w:p>
    <w:p>
      <w:pPr>
        <w:spacing w:line="360" w:lineRule="auto"/>
        <w:rPr>
          <w:rFonts w:ascii="宋体"/>
          <w:sz w:val="24"/>
        </w:rPr>
      </w:pPr>
    </w:p>
    <w:p>
      <w:pPr>
        <w:spacing w:line="360" w:lineRule="auto"/>
        <w:rPr>
          <w:rFonts w:ascii="宋体"/>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60" w:lineRule="auto"/>
        <w:ind w:firstLine="3558" w:firstLineChars="1271"/>
        <w:rPr>
          <w:color w:val="000000"/>
          <w:sz w:val="28"/>
          <w:szCs w:val="28"/>
        </w:rPr>
      </w:pPr>
      <w:r>
        <w:rPr>
          <w:rFonts w:hint="eastAsia" w:cs="宋体"/>
          <w:color w:val="000000"/>
          <w:sz w:val="28"/>
          <w:szCs w:val="28"/>
        </w:rPr>
        <w:t>报价人全称（加盖公章）：</w:t>
      </w:r>
    </w:p>
    <w:p>
      <w:pPr>
        <w:spacing w:line="360" w:lineRule="auto"/>
        <w:rPr>
          <w:color w:val="000000"/>
          <w:sz w:val="30"/>
          <w:szCs w:val="30"/>
        </w:rPr>
      </w:pPr>
      <w:r>
        <w:rPr>
          <w:rFonts w:hint="eastAsia" w:cs="宋体"/>
          <w:color w:val="000000"/>
          <w:sz w:val="28"/>
          <w:szCs w:val="28"/>
        </w:rPr>
        <w:t>　　　　　　　　　　　　　　　　年　　月　　日</w:t>
      </w:r>
    </w:p>
    <w:p>
      <w:pPr>
        <w:jc w:val="center"/>
        <w:rPr>
          <w:b/>
          <w:sz w:val="28"/>
          <w:szCs w:val="28"/>
        </w:rPr>
      </w:pPr>
    </w:p>
    <w:p>
      <w:pPr>
        <w:spacing w:line="360" w:lineRule="auto"/>
        <w:rPr>
          <w:bCs/>
          <w:sz w:val="28"/>
        </w:rPr>
      </w:pPr>
    </w:p>
    <w:p>
      <w:pPr>
        <w:spacing w:line="360" w:lineRule="auto"/>
        <w:ind w:firstLine="570"/>
        <w:jc w:val="center"/>
        <w:rPr>
          <w:bCs/>
          <w:sz w:val="28"/>
        </w:rPr>
      </w:pPr>
      <w:r>
        <w:rPr>
          <w:rFonts w:hint="eastAsia"/>
          <w:bCs/>
          <w:sz w:val="28"/>
        </w:rPr>
        <w:t>格式9  参加采购活动前三年内在经营活动中没有重大违法记录书面声明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1、“重大违法记录”指投标人因违法经营受到刑事处罚或责令停产停业、吊销许可证或执照、较大数额罚款等行政处罚。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2、请投标人根据实际情况进行声明，若声明不真实，视为提供虚假材料。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投标人代表签字：</w:t>
      </w:r>
    </w:p>
    <w:p>
      <w:pPr>
        <w:spacing w:line="360" w:lineRule="auto"/>
        <w:ind w:firstLine="4800" w:firstLineChars="2000"/>
        <w:rPr>
          <w:rFonts w:ascii="宋体" w:hAnsi="宋体"/>
          <w:sz w:val="24"/>
        </w:rPr>
      </w:pPr>
      <w:r>
        <w:rPr>
          <w:rFonts w:hint="eastAsia" w:ascii="宋体" w:hAnsi="宋体"/>
          <w:sz w:val="24"/>
        </w:rPr>
        <w:t>日期：年月日</w:t>
      </w:r>
    </w:p>
    <w:p>
      <w:pPr>
        <w:spacing w:line="360" w:lineRule="auto"/>
        <w:ind w:firstLine="5244" w:firstLineChars="2185"/>
        <w:rPr>
          <w:rFonts w:ascii="宋体" w:hAnsi="宋体"/>
          <w:sz w:val="24"/>
        </w:rPr>
      </w:pPr>
    </w:p>
    <w:p>
      <w:pPr>
        <w:widowControl/>
        <w:jc w:val="left"/>
        <w:rPr>
          <w:rFonts w:ascii="宋体"/>
          <w:sz w:val="24"/>
        </w:rPr>
      </w:pPr>
      <w:r>
        <w:rPr>
          <w:rFonts w:ascii="宋体"/>
          <w:sz w:val="24"/>
        </w:rPr>
        <w:br w:type="page"/>
      </w:r>
    </w:p>
    <w:p>
      <w:pPr>
        <w:spacing w:line="360" w:lineRule="auto"/>
        <w:ind w:firstLine="570"/>
        <w:jc w:val="center"/>
        <w:rPr>
          <w:bCs/>
          <w:sz w:val="28"/>
        </w:rPr>
      </w:pPr>
      <w:r>
        <w:rPr>
          <w:rFonts w:hint="eastAsia"/>
          <w:bCs/>
          <w:sz w:val="28"/>
        </w:rPr>
        <w:t>格式10  供货及技术服务协议</w:t>
      </w:r>
    </w:p>
    <w:p>
      <w:pPr>
        <w:rPr>
          <w:bCs/>
          <w:sz w:val="28"/>
          <w:highlight w:val="yellow"/>
        </w:rPr>
      </w:pPr>
      <w:r>
        <w:rPr>
          <w:rFonts w:hint="eastAsia"/>
          <w:bCs/>
          <w:sz w:val="28"/>
        </w:rPr>
        <w:t>甲方：嘉庚创新实验室资产采购管理室</w:t>
      </w:r>
    </w:p>
    <w:p>
      <w:pPr>
        <w:rPr>
          <w:bCs/>
          <w:sz w:val="28"/>
        </w:rPr>
      </w:pPr>
      <w:r>
        <w:rPr>
          <w:rFonts w:hint="eastAsia"/>
          <w:bCs/>
          <w:sz w:val="28"/>
        </w:rPr>
        <w:t>（用户单位：     项目组）</w:t>
      </w:r>
    </w:p>
    <w:p>
      <w:pPr>
        <w:rPr>
          <w:bCs/>
          <w:sz w:val="28"/>
        </w:rPr>
      </w:pPr>
      <w:r>
        <w:rPr>
          <w:rFonts w:hint="eastAsia"/>
          <w:bCs/>
          <w:sz w:val="28"/>
        </w:rPr>
        <w:t xml:space="preserve">乙方： </w:t>
      </w:r>
    </w:p>
    <w:p>
      <w:pPr>
        <w:spacing w:line="400" w:lineRule="exact"/>
        <w:ind w:firstLine="480" w:firstLineChars="200"/>
        <w:rPr>
          <w:spacing w:val="24"/>
          <w:sz w:val="24"/>
        </w:rPr>
      </w:pPr>
      <w:r>
        <w:rPr>
          <w:rFonts w:hint="eastAsia" w:ascii="宋体"/>
          <w:sz w:val="24"/>
        </w:rPr>
        <w:t>兹甲方向乙方购买</w:t>
      </w:r>
      <w:r>
        <w:rPr>
          <w:rFonts w:hint="eastAsia"/>
          <w:bCs/>
          <w:sz w:val="28"/>
        </w:rPr>
        <w:sym w:font="Wingdings 2" w:char="F0CD"/>
      </w:r>
      <w:r>
        <w:rPr>
          <w:rFonts w:hint="eastAsia"/>
          <w:bCs/>
          <w:sz w:val="28"/>
        </w:rPr>
        <w:sym w:font="Wingdings 2" w:char="F0CD"/>
      </w:r>
      <w:r>
        <w:rPr>
          <w:rFonts w:hint="eastAsia" w:ascii="宋体"/>
          <w:sz w:val="24"/>
        </w:rPr>
        <w:t>公司生产的</w:t>
      </w:r>
      <w:r>
        <w:rPr>
          <w:rFonts w:hint="eastAsia"/>
          <w:bCs/>
          <w:sz w:val="28"/>
        </w:rPr>
        <w:sym w:font="Wingdings 2" w:char="F0CD"/>
      </w:r>
      <w:r>
        <w:rPr>
          <w:rFonts w:hint="eastAsia"/>
          <w:bCs/>
          <w:sz w:val="28"/>
        </w:rPr>
        <w:sym w:font="Wingdings 2" w:char="F0CD"/>
      </w:r>
      <w:r>
        <w:rPr>
          <w:rFonts w:hint="eastAsia" w:ascii="宋体"/>
          <w:sz w:val="24"/>
        </w:rPr>
        <w:t>，经双方共同议定，达成如下协议</w:t>
      </w:r>
      <w:r>
        <w:rPr>
          <w:rFonts w:hint="eastAsia"/>
          <w:bCs/>
          <w:sz w:val="24"/>
        </w:rPr>
        <w:t>：</w:t>
      </w:r>
    </w:p>
    <w:p>
      <w:pPr>
        <w:tabs>
          <w:tab w:val="left" w:pos="3420"/>
        </w:tabs>
        <w:spacing w:line="400" w:lineRule="exact"/>
        <w:rPr>
          <w:bCs/>
          <w:sz w:val="24"/>
        </w:rPr>
      </w:pPr>
      <w:r>
        <w:rPr>
          <w:rFonts w:hint="eastAsia"/>
          <w:bCs/>
          <w:sz w:val="24"/>
        </w:rPr>
        <w:t>1．供货内容及价格：</w:t>
      </w:r>
    </w:p>
    <w:tbl>
      <w:tblPr>
        <w:tblStyle w:val="11"/>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53"/>
        <w:gridCol w:w="769"/>
        <w:gridCol w:w="384"/>
        <w:gridCol w:w="1153"/>
        <w:gridCol w:w="1153"/>
        <w:gridCol w:w="1153"/>
        <w:gridCol w:w="1153"/>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152" w:type="dxa"/>
            <w:vAlign w:val="center"/>
          </w:tcPr>
          <w:p>
            <w:pPr>
              <w:spacing w:line="460" w:lineRule="atLeast"/>
              <w:jc w:val="center"/>
              <w:rPr>
                <w:rFonts w:ascii="宋体"/>
                <w:bCs/>
                <w:sz w:val="24"/>
              </w:rPr>
            </w:pPr>
            <w:r>
              <w:rPr>
                <w:rFonts w:hint="eastAsia" w:ascii="宋体"/>
                <w:bCs/>
                <w:sz w:val="24"/>
              </w:rPr>
              <w:t>序号</w:t>
            </w:r>
          </w:p>
        </w:tc>
        <w:tc>
          <w:tcPr>
            <w:tcW w:w="1153" w:type="dxa"/>
            <w:vAlign w:val="center"/>
          </w:tcPr>
          <w:p>
            <w:pPr>
              <w:spacing w:line="460" w:lineRule="atLeast"/>
              <w:jc w:val="center"/>
              <w:rPr>
                <w:rFonts w:ascii="宋体"/>
                <w:bCs/>
                <w:sz w:val="24"/>
              </w:rPr>
            </w:pPr>
            <w:r>
              <w:rPr>
                <w:rFonts w:hint="eastAsia" w:ascii="宋体"/>
                <w:bCs/>
                <w:sz w:val="24"/>
              </w:rPr>
              <w:t>产品</w:t>
            </w:r>
          </w:p>
          <w:p>
            <w:pPr>
              <w:spacing w:line="460" w:lineRule="atLeast"/>
              <w:jc w:val="center"/>
              <w:rPr>
                <w:rFonts w:ascii="宋体"/>
                <w:bCs/>
                <w:sz w:val="24"/>
              </w:rPr>
            </w:pPr>
            <w:r>
              <w:rPr>
                <w:rFonts w:hint="eastAsia" w:ascii="宋体"/>
                <w:bCs/>
                <w:sz w:val="24"/>
              </w:rPr>
              <w:t>名称</w:t>
            </w:r>
          </w:p>
        </w:tc>
        <w:tc>
          <w:tcPr>
            <w:tcW w:w="1153" w:type="dxa"/>
            <w:gridSpan w:val="2"/>
            <w:vAlign w:val="center"/>
          </w:tcPr>
          <w:p>
            <w:pPr>
              <w:spacing w:line="460" w:lineRule="atLeast"/>
              <w:jc w:val="center"/>
              <w:rPr>
                <w:rFonts w:ascii="宋体"/>
                <w:bCs/>
                <w:sz w:val="24"/>
              </w:rPr>
            </w:pPr>
            <w:r>
              <w:rPr>
                <w:rFonts w:hint="eastAsia" w:ascii="宋体"/>
                <w:bCs/>
                <w:sz w:val="24"/>
              </w:rPr>
              <w:t>规格</w:t>
            </w:r>
          </w:p>
          <w:p>
            <w:pPr>
              <w:spacing w:line="460" w:lineRule="atLeast"/>
              <w:jc w:val="center"/>
              <w:rPr>
                <w:color w:val="000000"/>
              </w:rPr>
            </w:pPr>
            <w:r>
              <w:rPr>
                <w:rFonts w:hint="eastAsia" w:ascii="宋体"/>
                <w:bCs/>
                <w:sz w:val="24"/>
              </w:rPr>
              <w:t>型号</w:t>
            </w:r>
          </w:p>
        </w:tc>
        <w:tc>
          <w:tcPr>
            <w:tcW w:w="1153" w:type="dxa"/>
            <w:vAlign w:val="center"/>
          </w:tcPr>
          <w:p>
            <w:pPr>
              <w:spacing w:line="460" w:lineRule="atLeast"/>
              <w:jc w:val="center"/>
              <w:rPr>
                <w:rFonts w:ascii="宋体"/>
                <w:bCs/>
                <w:sz w:val="24"/>
              </w:rPr>
            </w:pPr>
            <w:r>
              <w:rPr>
                <w:rFonts w:hint="eastAsia" w:ascii="宋体"/>
                <w:bCs/>
                <w:sz w:val="24"/>
              </w:rPr>
              <w:t>生产</w:t>
            </w:r>
          </w:p>
          <w:p>
            <w:pPr>
              <w:spacing w:line="460" w:lineRule="atLeast"/>
              <w:jc w:val="center"/>
              <w:rPr>
                <w:rFonts w:ascii="宋体" w:hAnsi="宋体" w:cs="宋体"/>
                <w:color w:val="000000"/>
                <w:sz w:val="24"/>
              </w:rPr>
            </w:pPr>
            <w:r>
              <w:rPr>
                <w:rFonts w:hint="eastAsia" w:ascii="宋体"/>
                <w:bCs/>
                <w:sz w:val="24"/>
              </w:rPr>
              <w:t>厂家</w:t>
            </w:r>
          </w:p>
        </w:tc>
        <w:tc>
          <w:tcPr>
            <w:tcW w:w="1153" w:type="dxa"/>
            <w:vAlign w:val="center"/>
          </w:tcPr>
          <w:p>
            <w:pPr>
              <w:spacing w:line="460" w:lineRule="atLeast"/>
              <w:jc w:val="center"/>
              <w:rPr>
                <w:rFonts w:ascii="宋体"/>
                <w:bCs/>
                <w:sz w:val="24"/>
              </w:rPr>
            </w:pPr>
            <w:r>
              <w:rPr>
                <w:rFonts w:hint="eastAsia" w:ascii="宋体"/>
                <w:bCs/>
                <w:sz w:val="24"/>
              </w:rPr>
              <w:t>数量</w:t>
            </w:r>
          </w:p>
        </w:tc>
        <w:tc>
          <w:tcPr>
            <w:tcW w:w="1153" w:type="dxa"/>
            <w:vAlign w:val="center"/>
          </w:tcPr>
          <w:p>
            <w:pPr>
              <w:spacing w:line="460" w:lineRule="atLeast"/>
              <w:jc w:val="center"/>
              <w:rPr>
                <w:rFonts w:ascii="宋体" w:hAnsi="宋体" w:cs="宋体"/>
                <w:color w:val="000000"/>
                <w:sz w:val="24"/>
              </w:rPr>
            </w:pPr>
            <w:r>
              <w:rPr>
                <w:rFonts w:hint="eastAsia" w:ascii="宋体"/>
                <w:bCs/>
                <w:sz w:val="24"/>
              </w:rPr>
              <w:t>单位</w:t>
            </w:r>
          </w:p>
        </w:tc>
        <w:tc>
          <w:tcPr>
            <w:tcW w:w="1153" w:type="dxa"/>
            <w:vAlign w:val="center"/>
          </w:tcPr>
          <w:p>
            <w:pPr>
              <w:spacing w:line="460" w:lineRule="atLeast"/>
              <w:jc w:val="center"/>
              <w:rPr>
                <w:rFonts w:ascii="宋体"/>
                <w:bCs/>
                <w:sz w:val="24"/>
              </w:rPr>
            </w:pPr>
            <w:r>
              <w:rPr>
                <w:rFonts w:hint="eastAsia" w:ascii="宋体"/>
                <w:bCs/>
                <w:sz w:val="24"/>
              </w:rPr>
              <w:t>单价</w:t>
            </w:r>
          </w:p>
          <w:p>
            <w:pPr>
              <w:spacing w:line="460" w:lineRule="atLeast"/>
              <w:jc w:val="center"/>
              <w:rPr>
                <w:rFonts w:ascii="宋体"/>
                <w:bCs/>
                <w:sz w:val="24"/>
              </w:rPr>
            </w:pPr>
            <w:r>
              <w:rPr>
                <w:rFonts w:hint="eastAsia" w:ascii="宋体"/>
                <w:bCs/>
                <w:sz w:val="24"/>
              </w:rPr>
              <w:t>（美元）</w:t>
            </w:r>
          </w:p>
        </w:tc>
        <w:tc>
          <w:tcPr>
            <w:tcW w:w="1153" w:type="dxa"/>
            <w:vAlign w:val="center"/>
          </w:tcPr>
          <w:p>
            <w:pPr>
              <w:spacing w:line="460" w:lineRule="atLeast"/>
              <w:jc w:val="center"/>
              <w:rPr>
                <w:rFonts w:ascii="宋体"/>
                <w:bCs/>
                <w:sz w:val="24"/>
              </w:rPr>
            </w:pPr>
            <w:r>
              <w:rPr>
                <w:rFonts w:hint="eastAsia" w:ascii="宋体"/>
                <w:bCs/>
                <w:sz w:val="24"/>
              </w:rPr>
              <w:t>总价</w:t>
            </w:r>
          </w:p>
          <w:p>
            <w:pPr>
              <w:spacing w:line="460" w:lineRule="atLeast"/>
              <w:jc w:val="center"/>
              <w:rPr>
                <w:rFonts w:ascii="宋体"/>
                <w:bCs/>
                <w:sz w:val="24"/>
              </w:rPr>
            </w:pPr>
            <w:r>
              <w:rPr>
                <w:rFonts w:hint="eastAsia" w:ascii="宋体"/>
                <w:bCs/>
                <w:sz w:val="24"/>
              </w:rPr>
              <w:t>（美元）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152" w:type="dxa"/>
            <w:vAlign w:val="center"/>
          </w:tcPr>
          <w:p>
            <w:pPr>
              <w:jc w:val="center"/>
              <w:rPr>
                <w:rFonts w:ascii="宋体" w:hAnsi="宋体" w:cs="宋体"/>
                <w:color w:val="000000"/>
                <w:sz w:val="24"/>
              </w:rPr>
            </w:pPr>
            <w:r>
              <w:rPr>
                <w:rFonts w:hint="eastAsia" w:ascii="宋体" w:hAnsi="宋体" w:cs="宋体"/>
                <w:color w:val="000000"/>
                <w:sz w:val="24"/>
              </w:rPr>
              <w:t>1</w:t>
            </w:r>
          </w:p>
        </w:tc>
        <w:tc>
          <w:tcPr>
            <w:tcW w:w="1153" w:type="dxa"/>
            <w:vAlign w:val="center"/>
          </w:tcPr>
          <w:p>
            <w:pPr>
              <w:jc w:val="center"/>
              <w:rPr>
                <w:rFonts w:ascii="宋体" w:hAnsi="宋体" w:cs="宋体"/>
                <w:color w:val="000000"/>
                <w:sz w:val="24"/>
              </w:rPr>
            </w:pPr>
          </w:p>
        </w:tc>
        <w:tc>
          <w:tcPr>
            <w:tcW w:w="1153" w:type="dxa"/>
            <w:gridSpan w:val="2"/>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pStyle w:val="10"/>
              <w:spacing w:line="0" w:lineRule="atLeast"/>
              <w:jc w:val="center"/>
              <w:rPr>
                <w:rFonts w:ascii="Times New Roman" w:hAnsi="Times New Roman" w:cs="Times New Roman"/>
                <w:bCs/>
                <w:color w:val="auto"/>
                <w:kern w:val="2"/>
                <w:sz w:val="24"/>
                <w:szCs w:val="24"/>
              </w:rPr>
            </w:pPr>
          </w:p>
        </w:tc>
        <w:tc>
          <w:tcPr>
            <w:tcW w:w="1153" w:type="dxa"/>
            <w:vAlign w:val="center"/>
          </w:tcPr>
          <w:p>
            <w:pPr>
              <w:pStyle w:val="10"/>
              <w:spacing w:line="0" w:lineRule="atLeast"/>
              <w:jc w:val="center"/>
              <w:rPr>
                <w:rFonts w:ascii="Times New Roman" w:hAnsi="Times New Roman" w:cs="Times New Roman"/>
                <w:bCs/>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074" w:type="dxa"/>
            <w:gridSpan w:val="3"/>
            <w:vAlign w:val="center"/>
          </w:tcPr>
          <w:p>
            <w:pPr>
              <w:tabs>
                <w:tab w:val="left" w:pos="846"/>
              </w:tabs>
              <w:jc w:val="center"/>
              <w:rPr>
                <w:rFonts w:ascii="宋体" w:hAnsi="宋体"/>
                <w:bCs/>
                <w:sz w:val="24"/>
              </w:rPr>
            </w:pPr>
            <w:r>
              <w:rPr>
                <w:rFonts w:hint="eastAsia"/>
                <w:bCs/>
                <w:sz w:val="24"/>
              </w:rPr>
              <w:t>合计总金额</w:t>
            </w:r>
          </w:p>
        </w:tc>
        <w:tc>
          <w:tcPr>
            <w:tcW w:w="6149" w:type="dxa"/>
            <w:gridSpan w:val="6"/>
            <w:vAlign w:val="center"/>
          </w:tcPr>
          <w:p>
            <w:pPr>
              <w:jc w:val="center"/>
              <w:rPr>
                <w:bCs/>
                <w:sz w:val="24"/>
              </w:rPr>
            </w:pPr>
            <w:r>
              <w:rPr>
                <w:rFonts w:hint="eastAsia"/>
                <w:bCs/>
                <w:sz w:val="24"/>
              </w:rPr>
              <w:t>USD：       （大写：       美金）</w:t>
            </w:r>
          </w:p>
        </w:tc>
      </w:tr>
    </w:tbl>
    <w:p>
      <w:pPr>
        <w:spacing w:line="400" w:lineRule="exact"/>
        <w:rPr>
          <w:bCs/>
          <w:sz w:val="24"/>
        </w:rPr>
      </w:pPr>
      <w:r>
        <w:rPr>
          <w:rFonts w:hint="eastAsia"/>
          <w:bCs/>
          <w:sz w:val="24"/>
        </w:rPr>
        <w:t>2．交货时间：合同签订后</w:t>
      </w:r>
      <w:r>
        <w:rPr>
          <w:rFonts w:hint="eastAsia"/>
          <w:bCs/>
          <w:sz w:val="28"/>
        </w:rPr>
        <w:sym w:font="Wingdings 2" w:char="F0CD"/>
      </w:r>
      <w:r>
        <w:rPr>
          <w:rFonts w:hint="eastAsia"/>
          <w:bCs/>
          <w:sz w:val="28"/>
        </w:rPr>
        <w:sym w:font="Wingdings 2" w:char="F0CD"/>
      </w:r>
      <w:r>
        <w:rPr>
          <w:rFonts w:hint="eastAsia"/>
          <w:bCs/>
          <w:sz w:val="24"/>
        </w:rPr>
        <w:t>天内。</w:t>
      </w:r>
      <w:r>
        <w:rPr>
          <w:rFonts w:hint="eastAsia" w:ascii="宋体" w:hAnsi="宋体" w:cs="宋体"/>
          <w:kern w:val="0"/>
          <w:sz w:val="24"/>
        </w:rPr>
        <w:t>如果乙方没有按照规定时间交货和提供服务，甲方可从货款中扣除违约赔偿费，每日赔偿费按合同价的5‰计收。</w:t>
      </w:r>
      <w:r>
        <w:rPr>
          <w:rFonts w:hint="eastAsia"/>
          <w:sz w:val="24"/>
        </w:rPr>
        <w:t>逾期</w:t>
      </w:r>
      <w:r>
        <w:rPr>
          <w:rFonts w:hint="eastAsia"/>
          <w:bCs/>
          <w:sz w:val="28"/>
        </w:rPr>
        <w:sym w:font="Wingdings 2" w:char="F0CD"/>
      </w:r>
      <w:r>
        <w:rPr>
          <w:rFonts w:hint="eastAsia"/>
          <w:bCs/>
          <w:sz w:val="28"/>
        </w:rPr>
        <w:sym w:font="Wingdings 2" w:char="F0CD"/>
      </w:r>
      <w:r>
        <w:rPr>
          <w:rFonts w:hint="eastAsia"/>
          <w:sz w:val="24"/>
        </w:rPr>
        <w:t>日的，甲方有权单方解除本协议，</w:t>
      </w:r>
      <w:r>
        <w:rPr>
          <w:rFonts w:hint="eastAsia" w:ascii="宋体" w:hAnsi="宋体"/>
          <w:sz w:val="24"/>
        </w:rPr>
        <w:t>一切因乙方不履行协议或逾期履行协议所致之损失均由乙方承担。</w:t>
      </w:r>
      <w:r>
        <w:rPr>
          <w:sz w:val="24"/>
        </w:rPr>
        <w:br w:type="textWrapping"/>
      </w:r>
      <w:r>
        <w:rPr>
          <w:rFonts w:hint="eastAsia"/>
          <w:bCs/>
          <w:sz w:val="24"/>
        </w:rPr>
        <w:t>3．运输方式及到港站：CIP厦门</w:t>
      </w:r>
    </w:p>
    <w:p>
      <w:pPr>
        <w:spacing w:line="400" w:lineRule="exact"/>
        <w:rPr>
          <w:bCs/>
          <w:sz w:val="24"/>
        </w:rPr>
      </w:pPr>
      <w:r>
        <w:rPr>
          <w:rFonts w:hint="eastAsia"/>
          <w:bCs/>
          <w:sz w:val="24"/>
        </w:rPr>
        <w:t>4．技术配置方案见附件。</w:t>
      </w:r>
    </w:p>
    <w:p>
      <w:pPr>
        <w:spacing w:line="400" w:lineRule="exact"/>
        <w:rPr>
          <w:bCs/>
          <w:sz w:val="24"/>
        </w:rPr>
      </w:pPr>
      <w:r>
        <w:rPr>
          <w:rFonts w:hint="eastAsia"/>
          <w:bCs/>
          <w:sz w:val="24"/>
        </w:rPr>
        <w:t>5．外贸合同签订：</w:t>
      </w:r>
    </w:p>
    <w:p>
      <w:pPr>
        <w:spacing w:line="400" w:lineRule="exact"/>
        <w:rPr>
          <w:bCs/>
          <w:sz w:val="24"/>
        </w:rPr>
      </w:pPr>
      <w:r>
        <w:rPr>
          <w:rFonts w:hint="eastAsia"/>
          <w:bCs/>
          <w:sz w:val="24"/>
        </w:rPr>
        <w:t xml:space="preserve">   甲方委托</w:t>
      </w:r>
      <w:r>
        <w:rPr>
          <w:rFonts w:hint="eastAsia"/>
          <w:bCs/>
          <w:sz w:val="24"/>
          <w:u w:val="single"/>
        </w:rPr>
        <w:t xml:space="preserve">             （</w:t>
      </w:r>
      <w:r>
        <w:rPr>
          <w:rFonts w:hint="eastAsia"/>
          <w:bCs/>
          <w:sz w:val="24"/>
        </w:rPr>
        <w:t>外贸代理公司由实验室从入围的进口外贸代理服务商选定）签订外贸合同，协助办理免税及办理进口报关、报检等手续。</w:t>
      </w:r>
    </w:p>
    <w:p>
      <w:pPr>
        <w:spacing w:line="400" w:lineRule="exact"/>
        <w:rPr>
          <w:bCs/>
          <w:sz w:val="24"/>
        </w:rPr>
      </w:pPr>
      <w:r>
        <w:rPr>
          <w:rFonts w:hint="eastAsia"/>
          <w:bCs/>
          <w:sz w:val="24"/>
        </w:rPr>
        <w:t xml:space="preserve">   乙方（委托）</w:t>
      </w:r>
      <w:r>
        <w:rPr>
          <w:rFonts w:hint="eastAsia"/>
          <w:bCs/>
          <w:sz w:val="24"/>
          <w:u w:val="single"/>
        </w:rPr>
        <w:t xml:space="preserve">           </w:t>
      </w:r>
      <w:r>
        <w:rPr>
          <w:rFonts w:hint="eastAsia"/>
          <w:bCs/>
          <w:sz w:val="24"/>
        </w:rPr>
        <w:t>签订外贸合同及办理出口事宜。</w:t>
      </w:r>
    </w:p>
    <w:p>
      <w:pPr>
        <w:spacing w:line="400" w:lineRule="exact"/>
        <w:rPr>
          <w:rFonts w:ascii="宋体"/>
          <w:bCs/>
          <w:sz w:val="24"/>
        </w:rPr>
      </w:pPr>
      <w:r>
        <w:rPr>
          <w:bCs/>
          <w:sz w:val="24"/>
        </w:rPr>
        <w:t>6．付款</w:t>
      </w:r>
      <w:r>
        <w:rPr>
          <w:rFonts w:hint="eastAsia" w:ascii="宋体"/>
          <w:bCs/>
          <w:sz w:val="24"/>
        </w:rPr>
        <w:t>方式：甲方通过受其委托的</w:t>
      </w:r>
      <w:r>
        <w:rPr>
          <w:rFonts w:hint="eastAsia" w:ascii="宋体"/>
          <w:bCs/>
          <w:sz w:val="24"/>
          <w:u w:val="single"/>
        </w:rPr>
        <w:t xml:space="preserve"> </w:t>
      </w:r>
      <w:r>
        <w:rPr>
          <w:rFonts w:ascii="宋体"/>
          <w:bCs/>
          <w:sz w:val="24"/>
          <w:u w:val="single"/>
        </w:rPr>
        <w:t xml:space="preserve">           </w:t>
      </w:r>
      <w:r>
        <w:rPr>
          <w:rFonts w:hint="eastAsia" w:ascii="宋体"/>
          <w:bCs/>
          <w:sz w:val="24"/>
          <w:u w:val="single"/>
        </w:rPr>
        <w:t>（</w:t>
      </w:r>
      <w:r>
        <w:rPr>
          <w:rFonts w:hint="eastAsia" w:ascii="宋体"/>
          <w:bCs/>
          <w:sz w:val="24"/>
        </w:rPr>
        <w:t>外贸代理公司）付款，乙方授权受其委托的</w:t>
      </w:r>
      <w:r>
        <w:rPr>
          <w:rFonts w:hint="eastAsia" w:ascii="宋体"/>
          <w:bCs/>
          <w:sz w:val="24"/>
          <w:u w:val="single"/>
        </w:rPr>
        <w:t xml:space="preserve"> </w:t>
      </w:r>
      <w:r>
        <w:rPr>
          <w:rFonts w:ascii="宋体"/>
          <w:bCs/>
          <w:sz w:val="24"/>
          <w:u w:val="single"/>
        </w:rPr>
        <w:t xml:space="preserve">             </w:t>
      </w:r>
      <w:r>
        <w:rPr>
          <w:rFonts w:hint="eastAsia" w:ascii="宋体"/>
          <w:bCs/>
          <w:sz w:val="24"/>
          <w:u w:val="single"/>
        </w:rPr>
        <w:t>（前述乙方委托其签订外贸合同的出口商，一般为制造商）收款，</w:t>
      </w:r>
      <w:r>
        <w:rPr>
          <w:rFonts w:hint="eastAsia" w:ascii="宋体"/>
          <w:bCs/>
          <w:sz w:val="24"/>
        </w:rPr>
        <w:t>付款方式为：开具100%信用证，80%见单即付，20%货到验收合格后凭最终用户（嘉庚创新实验室</w:t>
      </w:r>
      <w:r>
        <w:rPr>
          <w:rFonts w:hint="eastAsia"/>
          <w:bCs/>
          <w:sz w:val="28"/>
        </w:rPr>
        <w:sym w:font="Wingdings 2" w:char="F0CD"/>
      </w:r>
      <w:r>
        <w:rPr>
          <w:rFonts w:hint="eastAsia"/>
          <w:bCs/>
          <w:sz w:val="28"/>
        </w:rPr>
        <w:sym w:font="Wingdings 2" w:char="F0CD"/>
      </w:r>
      <w:r>
        <w:rPr>
          <w:rFonts w:hint="eastAsia" w:ascii="宋体"/>
          <w:bCs/>
          <w:sz w:val="24"/>
        </w:rPr>
        <w:t>项目）的验收合格报告单支付。</w:t>
      </w:r>
    </w:p>
    <w:p>
      <w:pPr>
        <w:spacing w:line="400" w:lineRule="exact"/>
        <w:jc w:val="left"/>
        <w:rPr>
          <w:rFonts w:ascii="宋体"/>
          <w:bCs/>
          <w:sz w:val="24"/>
        </w:rPr>
      </w:pPr>
      <w:r>
        <w:rPr>
          <w:bCs/>
          <w:sz w:val="24"/>
        </w:rPr>
        <w:t>7．</w:t>
      </w:r>
      <w:r>
        <w:rPr>
          <w:rFonts w:hint="eastAsia" w:ascii="宋体"/>
          <w:bCs/>
          <w:sz w:val="24"/>
        </w:rPr>
        <w:t>验收方式：</w:t>
      </w:r>
    </w:p>
    <w:p>
      <w:pPr>
        <w:spacing w:line="400" w:lineRule="exact"/>
        <w:rPr>
          <w:rFonts w:ascii="宋体"/>
          <w:bCs/>
          <w:sz w:val="24"/>
        </w:rPr>
      </w:pPr>
      <w:r>
        <w:rPr>
          <w:rFonts w:hint="eastAsia" w:ascii="宋体"/>
          <w:bCs/>
          <w:sz w:val="24"/>
        </w:rPr>
        <w:t xml:space="preserve">    货物到达甲方指定地点，乙方收到甲方通知7个工作日内组织安装调试，具备验收条件后，由甲方组织验收。若仪器设备或配件数量缺少、技术资料不齐全、外观破损或者仪器性能达不到技术指标要求，按以下方式理赔：</w:t>
      </w:r>
    </w:p>
    <w:p>
      <w:pPr>
        <w:spacing w:line="400" w:lineRule="exact"/>
        <w:ind w:left="360"/>
        <w:rPr>
          <w:rFonts w:ascii="宋体"/>
          <w:bCs/>
          <w:sz w:val="24"/>
        </w:rPr>
      </w:pPr>
      <w:r>
        <w:rPr>
          <w:rFonts w:hint="eastAsia" w:ascii="宋体"/>
          <w:bCs/>
          <w:sz w:val="24"/>
        </w:rPr>
        <w:t>①乙方负责调换有瑕疵的货物或补足短缺。补货、换货必须全新，且满足原规格、质量和性能要求，乙方负担因此而产生的一切费用和甲方遭受的一切直接损失。若更换调试6个月后仍验收不合格,在乙方继续采取上述救济措施的同时，甲方有权不再支付尾款</w:t>
      </w:r>
      <w:r>
        <w:rPr>
          <w:rFonts w:hint="eastAsia"/>
          <w:sz w:val="24"/>
        </w:rPr>
        <w:t>。</w:t>
      </w:r>
    </w:p>
    <w:p>
      <w:pPr>
        <w:spacing w:line="400" w:lineRule="exact"/>
        <w:ind w:left="360"/>
        <w:rPr>
          <w:rFonts w:ascii="宋体"/>
          <w:bCs/>
          <w:sz w:val="24"/>
        </w:rPr>
      </w:pPr>
      <w:r>
        <w:rPr>
          <w:rFonts w:hint="eastAsia"/>
          <w:sz w:val="24"/>
        </w:rPr>
        <w:t>②</w:t>
      </w:r>
      <w:r>
        <w:rPr>
          <w:rFonts w:hint="eastAsia" w:ascii="宋体"/>
          <w:bCs/>
          <w:sz w:val="24"/>
        </w:rPr>
        <w:t>若乙方采取调换、补货、换货等措施后仍无法满足甲方需求的，甲方有权退货，乙方须将退货金额以成交原币种退还甲方，并负担因退货而发生的一切直接损失和费用，包括利息、银行费用、运费、保险费、商检费、仓租、码头装卸费以及为保管退货而发生的一切其他必要费用。</w:t>
      </w:r>
    </w:p>
    <w:p>
      <w:pPr>
        <w:spacing w:line="400" w:lineRule="exact"/>
        <w:jc w:val="left"/>
        <w:rPr>
          <w:rFonts w:ascii="宋体"/>
          <w:bCs/>
          <w:sz w:val="24"/>
        </w:rPr>
      </w:pPr>
      <w:r>
        <w:rPr>
          <w:rFonts w:hint="eastAsia" w:ascii="宋体"/>
          <w:bCs/>
          <w:sz w:val="24"/>
        </w:rPr>
        <w:t>8．售后服务：</w:t>
      </w:r>
    </w:p>
    <w:p>
      <w:pPr>
        <w:tabs>
          <w:tab w:val="left" w:pos="0"/>
        </w:tabs>
        <w:spacing w:line="400" w:lineRule="exact"/>
        <w:jc w:val="left"/>
        <w:rPr>
          <w:rFonts w:ascii="宋体"/>
          <w:bCs/>
          <w:sz w:val="24"/>
        </w:rPr>
      </w:pPr>
      <w:r>
        <w:rPr>
          <w:rFonts w:hint="eastAsia" w:ascii="宋体"/>
          <w:bCs/>
          <w:sz w:val="24"/>
        </w:rPr>
        <w:t>①保修期限：自装机验收完成并经甲方签字确认合格之日起计，乙方对甲方购买的仪器保修时间为</w:t>
      </w:r>
      <w:r>
        <w:rPr>
          <w:rFonts w:hint="eastAsia" w:ascii="宋体"/>
          <w:bCs/>
          <w:sz w:val="24"/>
          <w:u w:val="single"/>
        </w:rPr>
        <w:t xml:space="preserve">    </w:t>
      </w:r>
      <w:r>
        <w:rPr>
          <w:rFonts w:hint="eastAsia" w:ascii="宋体"/>
          <w:bCs/>
          <w:sz w:val="24"/>
        </w:rPr>
        <w:t>年，保修期间，因产品质量问题导致的一切费用均由乙方承担（人为损坏除外）。</w:t>
      </w:r>
    </w:p>
    <w:p>
      <w:pPr>
        <w:spacing w:line="400" w:lineRule="exact"/>
        <w:jc w:val="left"/>
        <w:rPr>
          <w:sz w:val="24"/>
        </w:rPr>
      </w:pPr>
      <w:r>
        <w:rPr>
          <w:rFonts w:hint="eastAsia"/>
          <w:sz w:val="24"/>
        </w:rPr>
        <w:t>②乙方需向甲方提供原厂维修服务（含保修期间的保修服务）。</w:t>
      </w:r>
    </w:p>
    <w:p>
      <w:pPr>
        <w:spacing w:line="400" w:lineRule="exact"/>
        <w:jc w:val="left"/>
        <w:rPr>
          <w:rFonts w:ascii="宋体"/>
          <w:bCs/>
          <w:sz w:val="24"/>
        </w:rPr>
      </w:pPr>
      <w:r>
        <w:rPr>
          <w:rFonts w:hint="eastAsia" w:ascii="宋体"/>
          <w:bCs/>
          <w:sz w:val="24"/>
        </w:rPr>
        <w:t>③乙方负责免费提供现场仪器操作培训。</w:t>
      </w:r>
    </w:p>
    <w:p>
      <w:pPr>
        <w:spacing w:line="400" w:lineRule="exact"/>
        <w:jc w:val="left"/>
        <w:rPr>
          <w:rFonts w:ascii="宋体"/>
          <w:bCs/>
          <w:sz w:val="24"/>
        </w:rPr>
      </w:pPr>
      <w:r>
        <w:rPr>
          <w:rFonts w:hint="eastAsia" w:ascii="宋体" w:hAnsi="宋体"/>
          <w:bCs/>
          <w:sz w:val="24"/>
        </w:rPr>
        <w:t>④</w:t>
      </w:r>
      <w:r>
        <w:rPr>
          <w:rFonts w:hint="eastAsia"/>
          <w:sz w:val="24"/>
        </w:rPr>
        <w:t>设备验收前提供一套完整的技术资料，包括：原厂说明书、用户手册、装箱单、出厂质量检验合格证及其他必要的资料</w:t>
      </w:r>
      <w:r>
        <w:rPr>
          <w:rFonts w:hint="eastAsia" w:ascii="宋体"/>
          <w:bCs/>
          <w:sz w:val="24"/>
        </w:rPr>
        <w:t>。</w:t>
      </w:r>
    </w:p>
    <w:p>
      <w:pPr>
        <w:spacing w:line="400" w:lineRule="exact"/>
        <w:jc w:val="left"/>
        <w:rPr>
          <w:rFonts w:ascii="宋体"/>
          <w:bCs/>
          <w:sz w:val="24"/>
        </w:rPr>
      </w:pPr>
      <w:r>
        <w:rPr>
          <w:rFonts w:hint="eastAsia" w:ascii="宋体"/>
          <w:bCs/>
          <w:sz w:val="24"/>
        </w:rPr>
        <w:t>9.其它约定事项：双方协商。</w:t>
      </w:r>
    </w:p>
    <w:p>
      <w:pPr>
        <w:spacing w:line="400" w:lineRule="exact"/>
        <w:jc w:val="left"/>
        <w:rPr>
          <w:rFonts w:ascii="宋体"/>
          <w:bCs/>
          <w:sz w:val="24"/>
        </w:rPr>
      </w:pPr>
      <w:r>
        <w:rPr>
          <w:rFonts w:hint="eastAsia" w:ascii="宋体"/>
          <w:bCs/>
          <w:sz w:val="24"/>
        </w:rPr>
        <w:t>10.争议解决：凡因本合同引起的或与本合同有关的争议，应协商解决；协商不成，各方均有权将争议提交甲方所在地人民法院</w:t>
      </w:r>
      <w:r>
        <w:rPr>
          <w:rFonts w:hint="eastAsia" w:ascii="宋体"/>
          <w:bCs/>
          <w:sz w:val="24"/>
          <w:u w:val="single"/>
        </w:rPr>
        <w:t>适用中华人民共和国法律诉讼</w:t>
      </w:r>
      <w:r>
        <w:rPr>
          <w:rFonts w:hint="eastAsia" w:ascii="宋体"/>
          <w:bCs/>
          <w:sz w:val="24"/>
        </w:rPr>
        <w:t>解决。守约方因维护自身合法权益而支出的包括但不限于诉讼费、仲裁费、律师费等在内的一切费用，均由违约方承担。</w:t>
      </w:r>
    </w:p>
    <w:p>
      <w:pPr>
        <w:spacing w:line="400" w:lineRule="exact"/>
        <w:jc w:val="left"/>
        <w:rPr>
          <w:rFonts w:ascii="宋体"/>
          <w:bCs/>
          <w:sz w:val="24"/>
        </w:rPr>
      </w:pPr>
      <w:r>
        <w:rPr>
          <w:rFonts w:ascii="宋体"/>
          <w:bCs/>
          <w:sz w:val="24"/>
        </w:rPr>
        <w:t>11</w:t>
      </w:r>
      <w:r>
        <w:rPr>
          <w:rFonts w:hint="eastAsia" w:ascii="宋体"/>
          <w:bCs/>
          <w:sz w:val="24"/>
        </w:rPr>
        <w:t>.本协议壹式肆份，由甲方、甲方用户单位、乙方、嘉庚创新实验室资产采购管理室各执壹份，具有同等法律效力。</w:t>
      </w:r>
    </w:p>
    <w:p>
      <w:pPr>
        <w:spacing w:line="400" w:lineRule="exact"/>
        <w:jc w:val="left"/>
        <w:rPr>
          <w:rFonts w:ascii="宋体"/>
          <w:bCs/>
          <w:sz w:val="24"/>
        </w:rPr>
      </w:pPr>
    </w:p>
    <w:p>
      <w:pPr>
        <w:spacing w:line="400" w:lineRule="exact"/>
        <w:rPr>
          <w:bCs/>
          <w:sz w:val="24"/>
        </w:rPr>
      </w:pPr>
      <w:r>
        <w:rPr>
          <w:rFonts w:hint="eastAsia" w:ascii="宋体"/>
          <w:bCs/>
          <w:sz w:val="24"/>
        </w:rPr>
        <w:t>甲方：嘉庚创新实验室</w:t>
      </w:r>
      <w:r>
        <w:rPr>
          <w:rFonts w:hint="eastAsia"/>
          <w:bCs/>
          <w:sz w:val="24"/>
        </w:rPr>
        <w:t xml:space="preserve">              </w:t>
      </w:r>
      <w:r>
        <w:rPr>
          <w:rFonts w:hint="eastAsia" w:ascii="宋体"/>
          <w:bCs/>
          <w:sz w:val="24"/>
        </w:rPr>
        <w:t>乙方：</w:t>
      </w:r>
    </w:p>
    <w:p>
      <w:pPr>
        <w:spacing w:line="400" w:lineRule="exact"/>
        <w:ind w:left="627" w:leftChars="13" w:hanging="600" w:hangingChars="250"/>
        <w:rPr>
          <w:rFonts w:ascii="宋体"/>
          <w:bCs/>
          <w:sz w:val="24"/>
        </w:rPr>
      </w:pPr>
      <w:r>
        <w:rPr>
          <w:rFonts w:hint="eastAsia" w:ascii="宋体"/>
          <w:bCs/>
          <w:sz w:val="24"/>
        </w:rPr>
        <w:t>地址：                            地址：</w:t>
      </w:r>
    </w:p>
    <w:p>
      <w:pPr>
        <w:spacing w:line="400" w:lineRule="exact"/>
        <w:rPr>
          <w:rFonts w:ascii="宋体"/>
          <w:bCs/>
          <w:sz w:val="24"/>
        </w:rPr>
      </w:pPr>
      <w:r>
        <w:rPr>
          <w:rFonts w:hint="eastAsia" w:ascii="宋体"/>
          <w:bCs/>
          <w:sz w:val="24"/>
        </w:rPr>
        <w:t>用户代表人：                      法定代表人：</w:t>
      </w:r>
    </w:p>
    <w:p>
      <w:pPr>
        <w:spacing w:line="400" w:lineRule="exact"/>
        <w:rPr>
          <w:rFonts w:ascii="宋体"/>
          <w:bCs/>
          <w:sz w:val="24"/>
        </w:rPr>
      </w:pPr>
      <w:r>
        <w:rPr>
          <w:rFonts w:hint="eastAsia" w:ascii="宋体"/>
          <w:bCs/>
          <w:sz w:val="24"/>
        </w:rPr>
        <w:t>电话：                            委托代表人：</w:t>
      </w:r>
    </w:p>
    <w:p>
      <w:pPr>
        <w:spacing w:line="400" w:lineRule="exact"/>
        <w:rPr>
          <w:rFonts w:ascii="宋体"/>
          <w:bCs/>
          <w:sz w:val="24"/>
        </w:rPr>
      </w:pPr>
      <w:r>
        <w:rPr>
          <w:rFonts w:hint="eastAsia" w:ascii="宋体"/>
          <w:bCs/>
          <w:sz w:val="24"/>
        </w:rPr>
        <w:t>移动电话：                        电话：</w:t>
      </w:r>
    </w:p>
    <w:p>
      <w:pPr>
        <w:spacing w:line="400" w:lineRule="exact"/>
        <w:rPr>
          <w:rFonts w:ascii="宋体"/>
          <w:bCs/>
          <w:sz w:val="24"/>
        </w:rPr>
      </w:pPr>
      <w:r>
        <w:rPr>
          <w:rFonts w:hint="eastAsia" w:ascii="宋体"/>
          <w:bCs/>
          <w:sz w:val="24"/>
        </w:rPr>
        <w:t>日期：                            传真：</w:t>
      </w:r>
    </w:p>
    <w:p>
      <w:pPr>
        <w:spacing w:line="400" w:lineRule="exact"/>
        <w:ind w:left="-78"/>
        <w:rPr>
          <w:rFonts w:ascii="宋体"/>
          <w:bCs/>
          <w:sz w:val="24"/>
        </w:rPr>
      </w:pPr>
      <w:r>
        <w:rPr>
          <w:rFonts w:hint="eastAsia" w:ascii="宋体"/>
          <w:bCs/>
          <w:sz w:val="24"/>
        </w:rPr>
        <w:t xml:space="preserve">                                   日期：</w:t>
      </w:r>
    </w:p>
    <w:p>
      <w:pPr>
        <w:spacing w:line="400" w:lineRule="exact"/>
        <w:ind w:left="-78"/>
        <w:rPr>
          <w:rFonts w:ascii="宋体"/>
          <w:bCs/>
          <w:sz w:val="24"/>
        </w:rPr>
      </w:pPr>
      <w:r>
        <w:rPr>
          <w:rFonts w:hint="eastAsia" w:ascii="宋体"/>
          <w:bCs/>
          <w:sz w:val="24"/>
        </w:rPr>
        <w:t>用户代表人所在单位签章：</w:t>
      </w:r>
    </w:p>
    <w:p>
      <w:pPr>
        <w:spacing w:line="360" w:lineRule="auto"/>
        <w:ind w:firstLine="4080" w:firstLineChars="1700"/>
        <w:rPr>
          <w:sz w:val="24"/>
        </w:rPr>
      </w:pPr>
    </w:p>
    <w:p>
      <w:pPr>
        <w:spacing w:line="360" w:lineRule="auto"/>
        <w:ind w:firstLine="4080" w:firstLineChars="1700"/>
        <w:rPr>
          <w:sz w:val="24"/>
        </w:rPr>
      </w:pPr>
    </w:p>
    <w:p>
      <w:pPr>
        <w:spacing w:line="360" w:lineRule="auto"/>
        <w:ind w:firstLine="4080" w:firstLineChars="1700"/>
        <w:rPr>
          <w:sz w:val="24"/>
        </w:rPr>
      </w:pPr>
    </w:p>
    <w:p>
      <w:pPr>
        <w:spacing w:line="360" w:lineRule="auto"/>
        <w:ind w:firstLine="4080" w:firstLineChars="1700"/>
        <w:rPr>
          <w:sz w:val="24"/>
        </w:rPr>
      </w:pPr>
    </w:p>
    <w:p>
      <w:pPr>
        <w:spacing w:line="360" w:lineRule="auto"/>
        <w:jc w:val="center"/>
        <w:rPr>
          <w:b/>
          <w:bCs/>
          <w:color w:val="000000"/>
          <w:sz w:val="28"/>
        </w:rPr>
      </w:pPr>
    </w:p>
    <w:p>
      <w:pPr>
        <w:spacing w:line="360" w:lineRule="auto"/>
        <w:jc w:val="center"/>
        <w:rPr>
          <w:b/>
          <w:sz w:val="44"/>
          <w:szCs w:val="44"/>
        </w:rPr>
      </w:pPr>
      <w:r>
        <w:rPr>
          <w:rFonts w:hint="eastAsia"/>
          <w:b/>
          <w:sz w:val="44"/>
          <w:szCs w:val="44"/>
        </w:rPr>
        <w:t>投标人廉洁诚信自律承诺书</w:t>
      </w:r>
    </w:p>
    <w:p>
      <w:pPr>
        <w:rPr>
          <w:rFonts w:ascii="宋体" w:hAnsi="宋体"/>
          <w:sz w:val="24"/>
        </w:rPr>
      </w:pPr>
    </w:p>
    <w:p>
      <w:pPr>
        <w:spacing w:line="360" w:lineRule="auto"/>
        <w:rPr>
          <w:rFonts w:ascii="宋体" w:hAnsi="宋体"/>
          <w:sz w:val="24"/>
        </w:rPr>
      </w:pPr>
      <w:r>
        <w:rPr>
          <w:rFonts w:hint="eastAsia" w:ascii="宋体" w:hAnsi="宋体"/>
          <w:sz w:val="24"/>
        </w:rPr>
        <w:t>嘉庚创新实验室资产采购管理室：</w:t>
      </w:r>
    </w:p>
    <w:p>
      <w:pPr>
        <w:spacing w:line="360" w:lineRule="auto"/>
        <w:ind w:firstLine="480" w:firstLineChars="200"/>
        <w:rPr>
          <w:rFonts w:ascii="宋体" w:hAnsi="宋体"/>
          <w:sz w:val="24"/>
        </w:rPr>
      </w:pPr>
      <w:r>
        <w:rPr>
          <w:rFonts w:hint="eastAsia" w:ascii="宋体" w:hAnsi="宋体"/>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sz w:val="24"/>
        </w:rPr>
      </w:pPr>
      <w:r>
        <w:rPr>
          <w:rFonts w:hint="eastAsia" w:ascii="宋体" w:hAnsi="宋体"/>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rFonts w:ascii="宋体" w:hAnsi="宋体"/>
          <w:sz w:val="24"/>
        </w:rPr>
      </w:pPr>
      <w:r>
        <w:rPr>
          <w:rFonts w:hint="eastAsia" w:ascii="宋体" w:hAnsi="宋体"/>
          <w:sz w:val="24"/>
        </w:rPr>
        <w:t>2.不与其他投标人串标、围标、抬标，控制投标价格等违法行为。</w:t>
      </w:r>
    </w:p>
    <w:p>
      <w:pPr>
        <w:adjustRightInd w:val="0"/>
        <w:snapToGrid w:val="0"/>
        <w:spacing w:line="360" w:lineRule="auto"/>
        <w:ind w:firstLine="480" w:firstLineChars="200"/>
        <w:rPr>
          <w:rFonts w:ascii="宋体" w:hAnsi="宋体"/>
          <w:sz w:val="24"/>
        </w:rPr>
      </w:pPr>
      <w:r>
        <w:rPr>
          <w:rFonts w:hint="eastAsia" w:ascii="宋体" w:hAnsi="宋体"/>
          <w:sz w:val="24"/>
        </w:rPr>
        <w:t>3.不排挤其他投标人或以不正当竞争为目的而以低于成本报价投标。</w:t>
      </w:r>
    </w:p>
    <w:p>
      <w:pPr>
        <w:adjustRightInd w:val="0"/>
        <w:snapToGrid w:val="0"/>
        <w:spacing w:line="360" w:lineRule="auto"/>
        <w:ind w:firstLine="480" w:firstLineChars="200"/>
        <w:rPr>
          <w:rFonts w:ascii="宋体" w:hAnsi="宋体"/>
          <w:sz w:val="24"/>
        </w:rPr>
      </w:pPr>
      <w:r>
        <w:rPr>
          <w:rFonts w:hint="eastAsia" w:ascii="宋体" w:hAnsi="宋体"/>
          <w:sz w:val="24"/>
        </w:rPr>
        <w:t>4.不伪造、借用、盗用、转让、或将资质(格)借与他人参与投标。</w:t>
      </w:r>
    </w:p>
    <w:p>
      <w:pPr>
        <w:adjustRightInd w:val="0"/>
        <w:snapToGrid w:val="0"/>
        <w:spacing w:line="360" w:lineRule="auto"/>
        <w:ind w:firstLine="480" w:firstLineChars="200"/>
        <w:rPr>
          <w:rFonts w:ascii="宋体" w:hAnsi="宋体"/>
          <w:sz w:val="24"/>
        </w:rPr>
      </w:pPr>
      <w:r>
        <w:rPr>
          <w:rFonts w:hint="eastAsia" w:ascii="宋体" w:hAnsi="宋体"/>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sz w:val="24"/>
        </w:rPr>
      </w:pPr>
      <w:r>
        <w:rPr>
          <w:rFonts w:hint="eastAsia" w:ascii="宋体" w:hAnsi="宋体"/>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sz w:val="24"/>
        </w:rPr>
      </w:pPr>
      <w:r>
        <w:rPr>
          <w:rFonts w:hint="eastAsia" w:ascii="宋体" w:hAnsi="宋体"/>
          <w:sz w:val="24"/>
        </w:rPr>
        <w:t>7.自觉遵守嘉庚创新实验室开标、评标现场工作纪律和采购的有关规定，不私下接触评审专家，不干扰正常的开标评标秩序。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sz w:val="24"/>
        </w:rPr>
      </w:pPr>
      <w:r>
        <w:rPr>
          <w:rFonts w:hint="eastAsia" w:ascii="宋体" w:hAnsi="宋体"/>
          <w:sz w:val="24"/>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Calibri" w:hAnsi="Calibri"/>
          <w:sz w:val="24"/>
        </w:rPr>
      </w:pPr>
      <w:r>
        <w:rPr>
          <w:rFonts w:hint="eastAsia" w:ascii="宋体" w:hAnsi="宋体"/>
          <w:sz w:val="24"/>
        </w:rPr>
        <w:t>自愿接受参与本项目招投标各方的互相监督，对发现的问题及时报告。</w:t>
      </w:r>
    </w:p>
    <w:p>
      <w:pPr>
        <w:spacing w:line="360" w:lineRule="auto"/>
        <w:ind w:firstLine="3360" w:firstLineChars="1400"/>
        <w:rPr>
          <w:sz w:val="24"/>
        </w:rPr>
      </w:pPr>
      <w:r>
        <w:rPr>
          <w:rFonts w:hint="eastAsia"/>
          <w:sz w:val="24"/>
        </w:rPr>
        <w:t>投标人盖章：</w:t>
      </w:r>
    </w:p>
    <w:p>
      <w:pPr>
        <w:spacing w:line="360" w:lineRule="auto"/>
        <w:ind w:firstLine="3360" w:firstLineChars="1400"/>
        <w:rPr>
          <w:sz w:val="24"/>
        </w:rPr>
      </w:pPr>
      <w:r>
        <w:rPr>
          <w:rFonts w:hint="eastAsia"/>
          <w:sz w:val="24"/>
        </w:rPr>
        <w:t>法定代表人签名：</w:t>
      </w:r>
    </w:p>
    <w:p>
      <w:pPr>
        <w:spacing w:line="360" w:lineRule="auto"/>
        <w:ind w:firstLine="3360" w:firstLineChars="1400"/>
        <w:rPr>
          <w:sz w:val="24"/>
        </w:rPr>
      </w:pPr>
      <w:r>
        <w:rPr>
          <w:rFonts w:hint="eastAsia"/>
          <w:sz w:val="24"/>
        </w:rPr>
        <w:t>投标代表（项目经理）签名：</w:t>
      </w:r>
    </w:p>
    <w:p>
      <w:pPr>
        <w:spacing w:line="360" w:lineRule="auto"/>
        <w:ind w:firstLine="3360" w:firstLineChars="1400"/>
        <w:rPr>
          <w:rFonts w:ascii="微软雅黑" w:hAnsi="微软雅黑" w:eastAsia="微软雅黑" w:cs="微软雅黑"/>
          <w:sz w:val="24"/>
        </w:rPr>
      </w:pPr>
      <w:r>
        <w:rPr>
          <w:sz w:val="24"/>
        </w:rPr>
        <w:t xml:space="preserve">20     </w:t>
      </w:r>
      <w:r>
        <w:rPr>
          <w:rFonts w:hint="eastAsia"/>
          <w:sz w:val="24"/>
        </w:rPr>
        <w:t>年    月       日</w:t>
      </w:r>
      <w:r>
        <w:rPr>
          <w:sz w:val="24"/>
        </w:rPr>
        <w:t>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华文仿宋">
    <w:altName w:val="仿宋"/>
    <w:panose1 w:val="00000000000000000000"/>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pPr>
          <w:pStyle w:val="8"/>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C070DA"/>
    <w:multiLevelType w:val="singleLevel"/>
    <w:tmpl w:val="A7C070DA"/>
    <w:lvl w:ilvl="0" w:tentative="0">
      <w:start w:val="5"/>
      <w:numFmt w:val="chineseCounting"/>
      <w:suff w:val="nothing"/>
      <w:lvlText w:val="第%1章、"/>
      <w:lvlJc w:val="left"/>
      <w:pPr>
        <w:ind w:left="2720" w:firstLine="0"/>
      </w:pPr>
      <w:rPr>
        <w:rFonts w:hint="eastAsia"/>
      </w:rPr>
    </w:lvl>
  </w:abstractNum>
  <w:abstractNum w:abstractNumId="1">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3">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34"/>
    <w:multiLevelType w:val="multilevel"/>
    <w:tmpl w:val="00000034"/>
    <w:lvl w:ilvl="0" w:tentative="0">
      <w:start w:val="1"/>
      <w:numFmt w:val="decimal"/>
      <w:lvlText w:val="%1、"/>
      <w:lvlJc w:val="left"/>
      <w:pPr>
        <w:tabs>
          <w:tab w:val="left" w:pos="660"/>
        </w:tabs>
        <w:ind w:left="66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abstractNum w:abstractNumId="5">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0F7A7401"/>
    <w:multiLevelType w:val="multilevel"/>
    <w:tmpl w:val="0F7A7401"/>
    <w:lvl w:ilvl="0" w:tentative="0">
      <w:start w:val="1"/>
      <w:numFmt w:val="decimal"/>
      <w:lvlText w:val="%1."/>
      <w:lvlJc w:val="left"/>
      <w:pPr>
        <w:tabs>
          <w:tab w:val="left" w:pos="0"/>
        </w:tabs>
        <w:ind w:left="340" w:hanging="34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339D5A82"/>
    <w:multiLevelType w:val="multilevel"/>
    <w:tmpl w:val="339D5A82"/>
    <w:lvl w:ilvl="0" w:tentative="0">
      <w:start w:val="1"/>
      <w:numFmt w:val="japaneseCounting"/>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33DD7310"/>
    <w:multiLevelType w:val="multilevel"/>
    <w:tmpl w:val="33DD7310"/>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57FF1450"/>
    <w:multiLevelType w:val="multilevel"/>
    <w:tmpl w:val="57FF145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E3849B0"/>
    <w:multiLevelType w:val="multilevel"/>
    <w:tmpl w:val="5E3849B0"/>
    <w:lvl w:ilvl="0" w:tentative="0">
      <w:start w:val="1"/>
      <w:numFmt w:val="decimal"/>
      <w:lvlText w:val="%1．"/>
      <w:lvlJc w:val="left"/>
      <w:pPr>
        <w:tabs>
          <w:tab w:val="left" w:pos="780"/>
        </w:tabs>
        <w:ind w:left="780" w:hanging="360"/>
      </w:pPr>
      <w:rPr>
        <w:rFonts w:hint="eastAsia" w:cs="Times New Roman"/>
      </w:rPr>
    </w:lvl>
    <w:lvl w:ilvl="1" w:tentative="0">
      <w:start w:val="1"/>
      <w:numFmt w:val="japaneseCounting"/>
      <w:lvlText w:val="第%2节"/>
      <w:lvlJc w:val="left"/>
      <w:pPr>
        <w:tabs>
          <w:tab w:val="left" w:pos="2040"/>
        </w:tabs>
        <w:ind w:left="2040" w:hanging="120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3">
    <w:nsid w:val="66175363"/>
    <w:multiLevelType w:val="multilevel"/>
    <w:tmpl w:val="66175363"/>
    <w:lvl w:ilvl="0" w:tentative="0">
      <w:start w:val="1"/>
      <w:numFmt w:val="decimal"/>
      <w:lvlText w:val="%1."/>
      <w:lvlJc w:val="left"/>
      <w:pPr>
        <w:tabs>
          <w:tab w:val="left" w:pos="0"/>
        </w:tabs>
        <w:ind w:left="340" w:hanging="34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7515DB8"/>
    <w:multiLevelType w:val="multilevel"/>
    <w:tmpl w:val="67515DB8"/>
    <w:lvl w:ilvl="0" w:tentative="0">
      <w:start w:val="2"/>
      <w:numFmt w:val="japaneseCounting"/>
      <w:lvlText w:val="（%1）"/>
      <w:lvlJc w:val="left"/>
      <w:pPr>
        <w:ind w:left="720" w:hanging="720"/>
      </w:pPr>
      <w:rPr>
        <w:rFonts w:hint="default"/>
        <w:lang w:val="en-US"/>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0"/>
  </w:num>
  <w:num w:numId="3">
    <w:abstractNumId w:val="4"/>
  </w:num>
  <w:num w:numId="4">
    <w:abstractNumId w:val="7"/>
  </w:num>
  <w:num w:numId="5">
    <w:abstractNumId w:val="9"/>
  </w:num>
  <w:num w:numId="6">
    <w:abstractNumId w:val="11"/>
  </w:num>
  <w:num w:numId="7">
    <w:abstractNumId w:val="14"/>
  </w:num>
  <w:num w:numId="8">
    <w:abstractNumId w:val="13"/>
  </w:num>
  <w:num w:numId="9">
    <w:abstractNumId w:val="6"/>
  </w:num>
  <w:num w:numId="10">
    <w:abstractNumId w:val="12"/>
  </w:num>
  <w:num w:numId="11">
    <w:abstractNumId w:val="5"/>
  </w:num>
  <w:num w:numId="12">
    <w:abstractNumId w:val="2"/>
  </w:num>
  <w:num w:numId="13">
    <w:abstractNumId w:val="1"/>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2D"/>
    <w:rsid w:val="00026E42"/>
    <w:rsid w:val="0007006A"/>
    <w:rsid w:val="00080244"/>
    <w:rsid w:val="000A473E"/>
    <w:rsid w:val="000D16EE"/>
    <w:rsid w:val="000F3864"/>
    <w:rsid w:val="00111B2D"/>
    <w:rsid w:val="001301B5"/>
    <w:rsid w:val="0013555B"/>
    <w:rsid w:val="00143854"/>
    <w:rsid w:val="001A5CE4"/>
    <w:rsid w:val="001B3020"/>
    <w:rsid w:val="001F0072"/>
    <w:rsid w:val="002024AD"/>
    <w:rsid w:val="00205C91"/>
    <w:rsid w:val="00271E4F"/>
    <w:rsid w:val="002D63AE"/>
    <w:rsid w:val="00301F4A"/>
    <w:rsid w:val="00363E7F"/>
    <w:rsid w:val="003952B5"/>
    <w:rsid w:val="003A7214"/>
    <w:rsid w:val="003B5EF3"/>
    <w:rsid w:val="003C1FF9"/>
    <w:rsid w:val="003C4242"/>
    <w:rsid w:val="003E17BF"/>
    <w:rsid w:val="00404174"/>
    <w:rsid w:val="004443A9"/>
    <w:rsid w:val="00454B35"/>
    <w:rsid w:val="00466E9E"/>
    <w:rsid w:val="004F204B"/>
    <w:rsid w:val="004F2137"/>
    <w:rsid w:val="0050790C"/>
    <w:rsid w:val="00515C0E"/>
    <w:rsid w:val="005E39D7"/>
    <w:rsid w:val="00607AB4"/>
    <w:rsid w:val="006216EC"/>
    <w:rsid w:val="00642399"/>
    <w:rsid w:val="006600C4"/>
    <w:rsid w:val="0066690E"/>
    <w:rsid w:val="00666B09"/>
    <w:rsid w:val="006728FA"/>
    <w:rsid w:val="00675A1F"/>
    <w:rsid w:val="006B03C3"/>
    <w:rsid w:val="006D1705"/>
    <w:rsid w:val="00724054"/>
    <w:rsid w:val="00756C6B"/>
    <w:rsid w:val="00786041"/>
    <w:rsid w:val="0083518E"/>
    <w:rsid w:val="008B7766"/>
    <w:rsid w:val="008E5357"/>
    <w:rsid w:val="008F1619"/>
    <w:rsid w:val="008F6D1B"/>
    <w:rsid w:val="008F7026"/>
    <w:rsid w:val="00926E68"/>
    <w:rsid w:val="00977991"/>
    <w:rsid w:val="00986620"/>
    <w:rsid w:val="00987B37"/>
    <w:rsid w:val="009A147A"/>
    <w:rsid w:val="009B120D"/>
    <w:rsid w:val="009E4FB8"/>
    <w:rsid w:val="00A20425"/>
    <w:rsid w:val="00A33A9C"/>
    <w:rsid w:val="00A344A9"/>
    <w:rsid w:val="00A40C44"/>
    <w:rsid w:val="00A47D6B"/>
    <w:rsid w:val="00A9547E"/>
    <w:rsid w:val="00AE539C"/>
    <w:rsid w:val="00AE5D17"/>
    <w:rsid w:val="00AF6147"/>
    <w:rsid w:val="00B2170A"/>
    <w:rsid w:val="00B777BC"/>
    <w:rsid w:val="00BE4315"/>
    <w:rsid w:val="00C21064"/>
    <w:rsid w:val="00C3212D"/>
    <w:rsid w:val="00C57FE6"/>
    <w:rsid w:val="00CB06C5"/>
    <w:rsid w:val="00CF7445"/>
    <w:rsid w:val="00D2251F"/>
    <w:rsid w:val="00D26206"/>
    <w:rsid w:val="00D44260"/>
    <w:rsid w:val="00D54DBB"/>
    <w:rsid w:val="00D67780"/>
    <w:rsid w:val="00D862E1"/>
    <w:rsid w:val="00D92252"/>
    <w:rsid w:val="00DD0133"/>
    <w:rsid w:val="00E374FB"/>
    <w:rsid w:val="00E428EC"/>
    <w:rsid w:val="00E57DF0"/>
    <w:rsid w:val="00E758C5"/>
    <w:rsid w:val="00EA7473"/>
    <w:rsid w:val="00EC6923"/>
    <w:rsid w:val="00EE17BD"/>
    <w:rsid w:val="00EE1B72"/>
    <w:rsid w:val="00EE574B"/>
    <w:rsid w:val="00EE7C8F"/>
    <w:rsid w:val="00EF6FE7"/>
    <w:rsid w:val="00F32034"/>
    <w:rsid w:val="00F7697C"/>
    <w:rsid w:val="00F86D5A"/>
    <w:rsid w:val="00FA57DF"/>
    <w:rsid w:val="0BE03768"/>
    <w:rsid w:val="0DE5021F"/>
    <w:rsid w:val="1054421D"/>
    <w:rsid w:val="124C124F"/>
    <w:rsid w:val="12B341EA"/>
    <w:rsid w:val="19DC45B9"/>
    <w:rsid w:val="1A4F6412"/>
    <w:rsid w:val="1CD91C97"/>
    <w:rsid w:val="1FC856F7"/>
    <w:rsid w:val="262554A0"/>
    <w:rsid w:val="2ADA0F0C"/>
    <w:rsid w:val="2DA57A2F"/>
    <w:rsid w:val="2DDB6773"/>
    <w:rsid w:val="2EA64C67"/>
    <w:rsid w:val="2FE50145"/>
    <w:rsid w:val="310F4F7A"/>
    <w:rsid w:val="326B7E8B"/>
    <w:rsid w:val="3375635B"/>
    <w:rsid w:val="34826751"/>
    <w:rsid w:val="36D36FF4"/>
    <w:rsid w:val="376357E1"/>
    <w:rsid w:val="39F4487A"/>
    <w:rsid w:val="3ABA67BF"/>
    <w:rsid w:val="40EF77EF"/>
    <w:rsid w:val="43E942BE"/>
    <w:rsid w:val="441473E3"/>
    <w:rsid w:val="49716329"/>
    <w:rsid w:val="4A8D603B"/>
    <w:rsid w:val="4B6B5642"/>
    <w:rsid w:val="4BD912AB"/>
    <w:rsid w:val="4F4B7F6C"/>
    <w:rsid w:val="50275A13"/>
    <w:rsid w:val="5152568B"/>
    <w:rsid w:val="554C18B3"/>
    <w:rsid w:val="578B162C"/>
    <w:rsid w:val="606B2477"/>
    <w:rsid w:val="61264F5A"/>
    <w:rsid w:val="62170FA9"/>
    <w:rsid w:val="65B91FD2"/>
    <w:rsid w:val="699924A6"/>
    <w:rsid w:val="6BE76F67"/>
    <w:rsid w:val="6C0E7218"/>
    <w:rsid w:val="6C371214"/>
    <w:rsid w:val="6D82743B"/>
    <w:rsid w:val="6E7A72C6"/>
    <w:rsid w:val="6EB56E53"/>
    <w:rsid w:val="76920C50"/>
    <w:rsid w:val="7C127361"/>
    <w:rsid w:val="7CF65263"/>
    <w:rsid w:val="7D0E77C9"/>
    <w:rsid w:val="7DE9693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Indent"/>
    <w:basedOn w:val="1"/>
    <w:unhideWhenUsed/>
    <w:qFormat/>
    <w:uiPriority w:val="99"/>
    <w:pPr>
      <w:spacing w:line="400" w:lineRule="exact"/>
      <w:ind w:firstLine="648" w:firstLineChars="200"/>
    </w:pPr>
    <w:rPr>
      <w:rFonts w:ascii="宋体" w:hAnsi="宋体"/>
      <w:bCs/>
      <w:spacing w:val="22"/>
      <w:sz w:val="28"/>
      <w:szCs w:val="20"/>
    </w:rPr>
  </w:style>
  <w:style w:type="paragraph" w:styleId="5">
    <w:name w:val="Plain Text"/>
    <w:basedOn w:val="1"/>
    <w:link w:val="14"/>
    <w:qFormat/>
    <w:uiPriority w:val="0"/>
    <w:rPr>
      <w:rFonts w:ascii="宋体" w:hAnsi="Courier New" w:cs="Courier New"/>
      <w:szCs w:val="21"/>
    </w:rPr>
  </w:style>
  <w:style w:type="paragraph" w:styleId="6">
    <w:name w:val="Body Text Indent 2"/>
    <w:basedOn w:val="1"/>
    <w:link w:val="15"/>
    <w:unhideWhenUsed/>
    <w:qFormat/>
    <w:uiPriority w:val="0"/>
    <w:pPr>
      <w:spacing w:after="120" w:line="480" w:lineRule="auto"/>
      <w:ind w:left="420" w:leftChars="200"/>
    </w:pPr>
  </w:style>
  <w:style w:type="paragraph" w:styleId="7">
    <w:name w:val="Balloon Text"/>
    <w:basedOn w:val="1"/>
    <w:link w:val="22"/>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36" w:after="68"/>
      <w:jc w:val="left"/>
    </w:pPr>
    <w:rPr>
      <w:rFonts w:ascii="Verdana" w:hAnsi="Verdana" w:cs="宋体"/>
      <w:color w:val="333333"/>
      <w:kern w:val="0"/>
      <w:sz w:val="16"/>
      <w:szCs w:val="16"/>
    </w:rPr>
  </w:style>
  <w:style w:type="character" w:customStyle="1" w:styleId="13">
    <w:name w:val="Heading 1 Char"/>
    <w:basedOn w:val="12"/>
    <w:link w:val="2"/>
    <w:qFormat/>
    <w:uiPriority w:val="99"/>
    <w:rPr>
      <w:rFonts w:ascii="宋体" w:hAnsi="Times New Roman" w:eastAsia="宋体" w:cs="Times New Roman"/>
      <w:b/>
      <w:kern w:val="44"/>
      <w:sz w:val="32"/>
      <w:szCs w:val="20"/>
    </w:rPr>
  </w:style>
  <w:style w:type="character" w:customStyle="1" w:styleId="14">
    <w:name w:val="Plain Text Char"/>
    <w:basedOn w:val="12"/>
    <w:link w:val="5"/>
    <w:qFormat/>
    <w:uiPriority w:val="0"/>
    <w:rPr>
      <w:rFonts w:ascii="宋体" w:hAnsi="Courier New" w:eastAsia="宋体" w:cs="Courier New"/>
      <w:szCs w:val="21"/>
    </w:rPr>
  </w:style>
  <w:style w:type="character" w:customStyle="1" w:styleId="15">
    <w:name w:val="Body Text Indent 2 Char"/>
    <w:basedOn w:val="12"/>
    <w:link w:val="6"/>
    <w:qFormat/>
    <w:uiPriority w:val="0"/>
    <w:rPr>
      <w:rFonts w:ascii="Times New Roman" w:hAnsi="Times New Roman" w:eastAsia="宋体" w:cs="Times New Roman"/>
      <w:szCs w:val="24"/>
    </w:rPr>
  </w:style>
  <w:style w:type="character" w:customStyle="1" w:styleId="16">
    <w:name w:val="Footer Char"/>
    <w:basedOn w:val="12"/>
    <w:link w:val="8"/>
    <w:qFormat/>
    <w:uiPriority w:val="99"/>
    <w:rPr>
      <w:rFonts w:ascii="Times New Roman" w:hAnsi="Times New Roman" w:eastAsia="宋体" w:cs="Times New Roman"/>
      <w:sz w:val="18"/>
      <w:szCs w:val="18"/>
    </w:rPr>
  </w:style>
  <w:style w:type="character" w:customStyle="1" w:styleId="17">
    <w:name w:val="Header Char"/>
    <w:basedOn w:val="12"/>
    <w:link w:val="9"/>
    <w:qFormat/>
    <w:uiPriority w:val="99"/>
    <w:rPr>
      <w:rFonts w:ascii="Times New Roman" w:hAnsi="Times New Roman" w:eastAsia="宋体" w:cs="Times New Roman"/>
      <w:sz w:val="18"/>
      <w:szCs w:val="18"/>
    </w:rPr>
  </w:style>
  <w:style w:type="paragraph" w:customStyle="1" w:styleId="18">
    <w:name w:val="列出段落1"/>
    <w:basedOn w:val="1"/>
    <w:qFormat/>
    <w:uiPriority w:val="34"/>
    <w:pPr>
      <w:ind w:firstLine="420" w:firstLineChars="200"/>
    </w:pPr>
  </w:style>
  <w:style w:type="paragraph" w:customStyle="1" w:styleId="19">
    <w:name w:val="样式1"/>
    <w:basedOn w:val="5"/>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20">
    <w:name w:val="p0"/>
    <w:basedOn w:val="1"/>
    <w:qFormat/>
    <w:uiPriority w:val="0"/>
    <w:pPr>
      <w:widowControl/>
    </w:pPr>
    <w:rPr>
      <w:kern w:val="0"/>
      <w:szCs w:val="21"/>
    </w:rPr>
  </w:style>
  <w:style w:type="paragraph" w:styleId="2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2">
    <w:name w:val="Balloon Text Char"/>
    <w:basedOn w:val="12"/>
    <w:link w:val="7"/>
    <w:semiHidden/>
    <w:qFormat/>
    <w:uiPriority w:val="99"/>
    <w:rPr>
      <w:rFonts w:ascii="Times New Roman" w:hAnsi="Times New Roman" w:eastAsia="宋体" w:cs="Times New Roman"/>
      <w:sz w:val="18"/>
      <w:szCs w:val="18"/>
    </w:rPr>
  </w:style>
  <w:style w:type="paragraph" w:customStyle="1" w:styleId="23">
    <w:name w:val="样式3"/>
    <w:basedOn w:val="5"/>
    <w:qFormat/>
    <w:uiPriority w:val="0"/>
    <w:pPr>
      <w:spacing w:line="0" w:lineRule="atLeast"/>
      <w:outlineLvl w:val="0"/>
    </w:pPr>
    <w:rPr>
      <w:rFonts w:cs="Times New Roman"/>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52A47B-131A-42A3-9B73-9D6A97FFF32B}">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2243</Words>
  <Characters>12787</Characters>
  <Lines>106</Lines>
  <Paragraphs>29</Paragraphs>
  <TotalTime>0</TotalTime>
  <ScaleCrop>false</ScaleCrop>
  <LinksUpToDate>false</LinksUpToDate>
  <CharactersWithSpaces>15001</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2020-11-24T06:56:00Z</dcterms:created>
  <dc:creator>朱水林</dc:creator>
  <cp:lastModifiedBy>ICBC</cp:lastModifiedBy>
  <dcterms:modified xsi:type="dcterms:W3CDTF">2020-11-25T00:56:28Z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