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r>
        <w:rPr>
          <w:rFonts w:ascii="宋体"/>
          <w:b/>
          <w:bCs/>
          <w:sz w:val="28"/>
          <w:szCs w:val="28"/>
        </w:rPr>
        <w:fldChar w:fldCharType="begin"/>
      </w:r>
      <w:r>
        <w:rPr>
          <w:rFonts w:ascii="宋体"/>
          <w:b/>
          <w:bCs/>
          <w:sz w:val="28"/>
          <w:szCs w:val="28"/>
        </w:rPr>
        <w:instrText xml:space="preserve">  </w:instrText>
      </w:r>
      <w:r>
        <w:rPr>
          <w:rFonts w:ascii="宋体"/>
          <w:b/>
          <w:bCs/>
          <w:sz w:val="28"/>
          <w:szCs w:val="28"/>
        </w:rPr>
        <w:fldChar w:fldCharType="end"/>
      </w: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2891" w:firstLineChars="800"/>
        <w:rPr>
          <w:rFonts w:ascii="宋体" w:hAnsi="宋体"/>
          <w:b/>
          <w:bCs/>
          <w:sz w:val="36"/>
          <w:szCs w:val="28"/>
        </w:rPr>
      </w:pPr>
      <w:r>
        <w:rPr>
          <w:rFonts w:hint="eastAsia" w:ascii="宋体" w:hAnsi="宋体"/>
          <w:b/>
          <w:bCs/>
          <w:sz w:val="36"/>
          <w:szCs w:val="28"/>
        </w:rPr>
        <w:t>石墨烯冷链组件</w:t>
      </w:r>
    </w:p>
    <w:p>
      <w:pPr>
        <w:spacing w:line="360" w:lineRule="auto"/>
        <w:jc w:val="center"/>
        <w:rPr>
          <w:rFonts w:hint="default" w:ascii="宋体" w:hAnsi="宋体" w:eastAsia="宋体"/>
          <w:b/>
          <w:sz w:val="36"/>
          <w:szCs w:val="36"/>
          <w:lang w:val="en-US" w:eastAsia="zh-CN"/>
        </w:rPr>
      </w:pPr>
      <w:r>
        <w:rPr>
          <w:rFonts w:hint="eastAsia" w:ascii="宋体" w:hAnsi="宋体"/>
          <w:b/>
          <w:bCs/>
          <w:sz w:val="36"/>
          <w:szCs w:val="28"/>
        </w:rPr>
        <w:t xml:space="preserve"> 采购编号：</w:t>
      </w:r>
      <w:r>
        <w:rPr>
          <w:rFonts w:hint="eastAsia" w:ascii="宋体" w:hAnsi="宋体"/>
          <w:b/>
          <w:sz w:val="36"/>
          <w:szCs w:val="36"/>
        </w:rPr>
        <w:t>JGYQ-202</w:t>
      </w:r>
      <w:r>
        <w:rPr>
          <w:rFonts w:hint="eastAsia" w:ascii="宋体" w:hAnsi="宋体"/>
          <w:b/>
          <w:sz w:val="36"/>
          <w:szCs w:val="36"/>
          <w:lang w:val="en-US" w:eastAsia="zh-CN"/>
        </w:rPr>
        <w:t>3</w:t>
      </w:r>
      <w:r>
        <w:rPr>
          <w:rFonts w:hint="eastAsia" w:ascii="宋体" w:hAnsi="宋体"/>
          <w:b/>
          <w:sz w:val="36"/>
          <w:szCs w:val="36"/>
        </w:rPr>
        <w:t>TP-</w:t>
      </w:r>
      <w:r>
        <w:rPr>
          <w:rFonts w:hint="eastAsia" w:ascii="宋体" w:hAnsi="宋体"/>
          <w:b/>
          <w:sz w:val="36"/>
          <w:szCs w:val="36"/>
          <w:lang w:val="en-US" w:eastAsia="zh-CN"/>
        </w:rPr>
        <w:t>009</w:t>
      </w:r>
    </w:p>
    <w:p>
      <w:pPr>
        <w:spacing w:line="360" w:lineRule="auto"/>
        <w:jc w:val="center"/>
        <w:rPr>
          <w:rFonts w:ascii="宋体" w:hAnsi="宋体"/>
          <w:b/>
          <w:bCs/>
          <w:sz w:val="36"/>
          <w:szCs w:val="36"/>
        </w:rPr>
      </w:pP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p>
    <w:p>
      <w:pPr>
        <w:jc w:val="center"/>
        <w:rPr>
          <w:rFonts w:ascii="宋体" w:hAnsi="宋体"/>
          <w:b/>
          <w:bCs/>
          <w:sz w:val="28"/>
          <w:szCs w:val="28"/>
        </w:rPr>
      </w:pPr>
      <w:r>
        <w:rPr>
          <w:rFonts w:ascii="宋体" w:hAnsi="宋体"/>
          <w:b/>
          <w:bCs/>
          <w:sz w:val="28"/>
          <w:szCs w:val="28"/>
        </w:rPr>
        <w:fldChar w:fldCharType="begin"/>
      </w:r>
      <w:r>
        <w:rPr>
          <w:rFonts w:ascii="宋体" w:hAnsi="宋体"/>
          <w:b/>
          <w:bCs/>
          <w:sz w:val="28"/>
          <w:szCs w:val="28"/>
        </w:rPr>
        <w:instrText xml:space="preserve">  </w:instrText>
      </w:r>
      <w:r>
        <w:rPr>
          <w:rFonts w:ascii="宋体" w:hAnsi="宋体"/>
          <w:b/>
          <w:bCs/>
          <w:sz w:val="28"/>
          <w:szCs w:val="28"/>
        </w:rPr>
        <w:fldChar w:fldCharType="end"/>
      </w: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lang w:val="en-US" w:eastAsia="zh-CN"/>
        </w:rPr>
        <w:t>3</w:t>
      </w:r>
      <w:r>
        <w:rPr>
          <w:rFonts w:hint="eastAsia" w:ascii="宋体" w:hAnsi="宋体"/>
          <w:b/>
          <w:bCs/>
          <w:sz w:val="28"/>
          <w:szCs w:val="28"/>
        </w:rPr>
        <w:t>年</w:t>
      </w:r>
      <w:r>
        <w:rPr>
          <w:rFonts w:hint="eastAsia" w:ascii="宋体" w:hAnsi="宋体"/>
          <w:b/>
          <w:bCs/>
          <w:sz w:val="28"/>
          <w:szCs w:val="28"/>
          <w:lang w:val="en-US" w:eastAsia="zh-CN"/>
        </w:rPr>
        <w:t>4</w:t>
      </w:r>
      <w:r>
        <w:rPr>
          <w:rFonts w:hint="eastAsia" w:ascii="宋体" w:hAnsi="宋体"/>
          <w:b/>
          <w:bCs/>
          <w:sz w:val="28"/>
          <w:szCs w:val="28"/>
        </w:rPr>
        <w:t>月</w:t>
      </w:r>
      <w:r>
        <w:rPr>
          <w:rFonts w:hint="eastAsia" w:ascii="宋体" w:hAnsi="宋体"/>
          <w:b/>
          <w:bCs/>
          <w:sz w:val="28"/>
          <w:szCs w:val="28"/>
          <w:lang w:val="en-US" w:eastAsia="zh-CN"/>
        </w:rPr>
        <w:t>6</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石墨烯冷链组件项</w:t>
      </w:r>
      <w:r>
        <w:rPr>
          <w:rFonts w:hint="eastAsia" w:ascii="宋体" w:hAnsi="宋体"/>
          <w:sz w:val="28"/>
          <w:szCs w:val="28"/>
        </w:rPr>
        <w:t>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w:t>
      </w:r>
      <w:r>
        <w:rPr>
          <w:rFonts w:hint="eastAsia" w:ascii="宋体" w:hAnsi="宋体"/>
          <w:sz w:val="28"/>
          <w:szCs w:val="28"/>
          <w:lang w:val="en-US" w:eastAsia="zh-CN"/>
        </w:rPr>
        <w:t>3</w:t>
      </w:r>
      <w:bookmarkStart w:id="13" w:name="_GoBack"/>
      <w:bookmarkEnd w:id="13"/>
      <w:r>
        <w:rPr>
          <w:rFonts w:hint="eastAsia" w:ascii="宋体" w:hAnsi="宋体"/>
          <w:sz w:val="28"/>
          <w:szCs w:val="28"/>
        </w:rPr>
        <w:t>TP-</w:t>
      </w:r>
      <w:r>
        <w:rPr>
          <w:rFonts w:hint="eastAsia" w:ascii="宋体" w:hAnsi="宋体"/>
          <w:sz w:val="28"/>
          <w:szCs w:val="28"/>
          <w:lang w:val="en-US" w:eastAsia="zh-CN"/>
        </w:rPr>
        <w:t>009</w:t>
      </w:r>
    </w:p>
    <w:p>
      <w:pPr>
        <w:numPr>
          <w:ilvl w:val="0"/>
          <w:numId w:val="2"/>
        </w:numPr>
        <w:spacing w:line="360" w:lineRule="auto"/>
        <w:rPr>
          <w:rFonts w:ascii="宋体"/>
          <w:sz w:val="28"/>
          <w:szCs w:val="28"/>
        </w:rPr>
      </w:pPr>
      <w:r>
        <w:rPr>
          <w:rFonts w:hint="eastAsia" w:ascii="宋体" w:hAnsi="宋体"/>
          <w:sz w:val="28"/>
          <w:szCs w:val="28"/>
        </w:rPr>
        <w:t>采购项目：石墨烯冷链组件</w:t>
      </w:r>
    </w:p>
    <w:p>
      <w:pPr>
        <w:numPr>
          <w:ilvl w:val="0"/>
          <w:numId w:val="2"/>
        </w:numPr>
        <w:spacing w:line="360" w:lineRule="auto"/>
        <w:rPr>
          <w:rFonts w:ascii="宋体"/>
          <w:sz w:val="28"/>
          <w:szCs w:val="28"/>
        </w:rPr>
      </w:pPr>
      <w:r>
        <w:rPr>
          <w:rFonts w:hint="eastAsia" w:ascii="宋体" w:hAnsi="宋体"/>
          <w:sz w:val="28"/>
          <w:szCs w:val="28"/>
        </w:rPr>
        <w:t>采购预算：本项目预算人民币</w:t>
      </w:r>
      <w:r>
        <w:rPr>
          <w:rFonts w:hint="eastAsia" w:ascii="宋体" w:hAnsi="宋体"/>
          <w:sz w:val="28"/>
          <w:szCs w:val="28"/>
          <w:lang w:val="en-US" w:eastAsia="zh-CN"/>
        </w:rPr>
        <w:t>975000</w:t>
      </w:r>
      <w:r>
        <w:rPr>
          <w:rFonts w:hint="eastAsia" w:ascii="宋体" w:hAnsi="宋体"/>
          <w:sz w:val="28"/>
          <w:szCs w:val="28"/>
        </w:rPr>
        <w:t>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highlight w:val="none"/>
          <w:lang w:val="en-US" w:eastAsia="zh-CN"/>
        </w:rPr>
        <w:t>4</w:t>
      </w:r>
      <w:r>
        <w:rPr>
          <w:rFonts w:hint="eastAsia" w:ascii="宋体" w:hAnsi="宋体"/>
          <w:sz w:val="28"/>
          <w:szCs w:val="28"/>
          <w:highlight w:val="none"/>
        </w:rPr>
        <w:t>月</w:t>
      </w:r>
      <w:r>
        <w:rPr>
          <w:rFonts w:hint="eastAsia" w:ascii="宋体" w:hAnsi="宋体"/>
          <w:sz w:val="28"/>
          <w:szCs w:val="28"/>
          <w:highlight w:val="none"/>
          <w:lang w:val="en-US" w:eastAsia="zh-CN"/>
        </w:rPr>
        <w:t>14</w:t>
      </w:r>
      <w:r>
        <w:rPr>
          <w:rFonts w:hint="eastAsia" w:ascii="宋体" w:hAnsi="宋体"/>
          <w:sz w:val="28"/>
          <w:szCs w:val="28"/>
        </w:rPr>
        <w:t>日上午10：00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月1</w:t>
      </w:r>
      <w:r>
        <w:rPr>
          <w:rFonts w:hint="eastAsia" w:ascii="宋体" w:hAnsi="宋体"/>
          <w:sz w:val="28"/>
          <w:szCs w:val="28"/>
          <w:lang w:val="en-US" w:eastAsia="zh-CN"/>
        </w:rPr>
        <w:t>2</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开标地点：厦门大学翔安校区能源材料大楼3号楼二楼评标室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hint="eastAsia" w:ascii="宋体" w:hAnsi="宋体" w:eastAsia="宋体" w:cs="宋体"/>
          <w:color w:val="000000"/>
          <w:sz w:val="28"/>
          <w:szCs w:val="28"/>
          <w:highlight w:val="yellow"/>
          <w:lang w:val="en-US" w:eastAsia="zh-CN"/>
        </w:rPr>
      </w:pPr>
      <w:r>
        <w:rPr>
          <w:rFonts w:hint="eastAsia" w:ascii="宋体" w:hAnsi="宋体"/>
          <w:sz w:val="28"/>
          <w:szCs w:val="28"/>
        </w:rPr>
        <w:t xml:space="preserve">技术需求方面请联系用户单位： </w:t>
      </w:r>
      <w:r>
        <w:rPr>
          <w:rFonts w:hint="eastAsia" w:ascii="宋体" w:hAnsi="宋体"/>
          <w:sz w:val="28"/>
          <w:szCs w:val="28"/>
          <w:lang w:val="en-US" w:eastAsia="zh-CN"/>
        </w:rPr>
        <w:t>李冠錡</w:t>
      </w:r>
      <w:r>
        <w:rPr>
          <w:rFonts w:hint="eastAsia" w:ascii="宋体" w:hAnsi="宋体"/>
          <w:sz w:val="28"/>
          <w:szCs w:val="28"/>
        </w:rPr>
        <w:t>老师：19937668919</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lang w:val="en-US" w:eastAsia="zh-CN"/>
        </w:rPr>
        <w:t>3</w:t>
      </w:r>
      <w:r>
        <w:rPr>
          <w:rFonts w:hint="eastAsia" w:ascii="宋体" w:hAnsi="宋体"/>
          <w:sz w:val="28"/>
          <w:szCs w:val="28"/>
        </w:rPr>
        <w:t>年</w:t>
      </w:r>
      <w:r>
        <w:rPr>
          <w:rFonts w:hint="eastAsia" w:ascii="宋体" w:hAnsi="宋体"/>
          <w:sz w:val="28"/>
          <w:szCs w:val="28"/>
          <w:lang w:val="en-US" w:eastAsia="zh-CN"/>
        </w:rPr>
        <w:t>4</w:t>
      </w:r>
      <w:r>
        <w:rPr>
          <w:rFonts w:hint="eastAsia" w:ascii="宋体" w:hAnsi="宋体"/>
          <w:sz w:val="28"/>
          <w:szCs w:val="28"/>
        </w:rPr>
        <w:t>月</w:t>
      </w:r>
      <w:r>
        <w:rPr>
          <w:rFonts w:hint="eastAsia" w:ascii="宋体" w:hAnsi="宋体"/>
          <w:sz w:val="28"/>
          <w:szCs w:val="28"/>
          <w:lang w:val="en-US" w:eastAsia="zh-CN"/>
        </w:rPr>
        <w:t>6</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嘉庚创新实验室石墨烯冷链组件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shd w:val="clear" w:color="auto" w:fill="auto"/>
            <w:vAlign w:val="center"/>
          </w:tcPr>
          <w:p>
            <w:pPr>
              <w:pStyle w:val="7"/>
              <w:tabs>
                <w:tab w:val="left" w:pos="660"/>
              </w:tabs>
              <w:rPr>
                <w:rFonts w:hAnsi="宋体"/>
                <w:bCs/>
                <w:highlight w:val="none"/>
              </w:rPr>
            </w:pPr>
            <w:r>
              <w:rPr>
                <w:rFonts w:hint="eastAsia" w:hAnsi="宋体"/>
                <w:bCs/>
                <w:highlight w:val="none"/>
              </w:rPr>
              <w:t xml:space="preserve">1.报价书； </w:t>
            </w:r>
          </w:p>
          <w:p>
            <w:pPr>
              <w:pStyle w:val="7"/>
              <w:tabs>
                <w:tab w:val="left" w:pos="660"/>
              </w:tabs>
              <w:rPr>
                <w:rFonts w:hAnsi="宋体"/>
                <w:bCs/>
                <w:highlight w:val="none"/>
              </w:rPr>
            </w:pPr>
            <w:r>
              <w:rPr>
                <w:rFonts w:hint="eastAsia" w:hAnsi="宋体"/>
                <w:bCs/>
                <w:highlight w:val="none"/>
              </w:rPr>
              <w:t>2.报价货物简要说明一览表；</w:t>
            </w:r>
          </w:p>
          <w:p>
            <w:pPr>
              <w:pStyle w:val="7"/>
              <w:tabs>
                <w:tab w:val="left" w:pos="660"/>
              </w:tabs>
              <w:rPr>
                <w:rFonts w:hAnsi="宋体"/>
                <w:bCs/>
                <w:highlight w:val="none"/>
              </w:rPr>
            </w:pPr>
            <w:r>
              <w:rPr>
                <w:rFonts w:hint="eastAsia" w:hAnsi="宋体"/>
                <w:bCs/>
                <w:highlight w:val="none"/>
              </w:rPr>
              <w:t>3.报价货物技术偏离表及其佐证材料；</w:t>
            </w:r>
          </w:p>
          <w:p>
            <w:pPr>
              <w:pStyle w:val="7"/>
              <w:tabs>
                <w:tab w:val="left" w:pos="660"/>
              </w:tabs>
              <w:rPr>
                <w:rFonts w:hAnsi="宋体"/>
                <w:bCs/>
                <w:highlight w:val="none"/>
              </w:rPr>
            </w:pPr>
            <w:r>
              <w:rPr>
                <w:rFonts w:hint="eastAsia" w:hAnsi="宋体"/>
                <w:bCs/>
                <w:highlight w:val="none"/>
              </w:rPr>
              <w:t>4.技术方案；</w:t>
            </w:r>
          </w:p>
          <w:p>
            <w:pPr>
              <w:pStyle w:val="7"/>
              <w:tabs>
                <w:tab w:val="left" w:pos="660"/>
              </w:tabs>
              <w:rPr>
                <w:rFonts w:hAnsi="宋体"/>
                <w:bCs/>
                <w:highlight w:val="none"/>
              </w:rPr>
            </w:pPr>
            <w:r>
              <w:rPr>
                <w:rFonts w:hint="eastAsia" w:hAnsi="宋体"/>
                <w:bCs/>
                <w:highlight w:val="none"/>
              </w:rPr>
              <w:t>5.实施方案（含项目实施进度计划表）；</w:t>
            </w:r>
          </w:p>
          <w:p>
            <w:pPr>
              <w:pStyle w:val="7"/>
              <w:tabs>
                <w:tab w:val="left" w:pos="660"/>
              </w:tabs>
              <w:rPr>
                <w:rFonts w:hAnsi="宋体"/>
                <w:bCs/>
                <w:highlight w:val="none"/>
              </w:rPr>
            </w:pPr>
            <w:r>
              <w:rPr>
                <w:rFonts w:hint="eastAsia" w:hAnsi="宋体"/>
                <w:bCs/>
                <w:highlight w:val="none"/>
              </w:rPr>
              <w:t>6.验收方案；</w:t>
            </w:r>
          </w:p>
          <w:p>
            <w:pPr>
              <w:pStyle w:val="7"/>
              <w:tabs>
                <w:tab w:val="left" w:pos="660"/>
              </w:tabs>
              <w:rPr>
                <w:rFonts w:hAnsi="宋体"/>
                <w:bCs/>
                <w:highlight w:val="none"/>
              </w:rPr>
            </w:pPr>
            <w:r>
              <w:rPr>
                <w:rFonts w:hint="eastAsia" w:hAnsi="宋体"/>
                <w:bCs/>
                <w:highlight w:val="none"/>
              </w:rPr>
              <w:t>7.培训及售后服务方案；</w:t>
            </w:r>
          </w:p>
          <w:p>
            <w:pPr>
              <w:pStyle w:val="7"/>
              <w:rPr>
                <w:rFonts w:hAnsi="宋体"/>
                <w:bCs/>
                <w:highlight w:val="none"/>
              </w:rPr>
            </w:pPr>
            <w:r>
              <w:rPr>
                <w:rFonts w:hint="eastAsia" w:hAnsi="宋体"/>
                <w:bCs/>
                <w:highlight w:val="none"/>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shd w:val="clear" w:color="auto" w:fill="auto"/>
            <w:vAlign w:val="center"/>
          </w:tcPr>
          <w:p>
            <w:pPr>
              <w:pStyle w:val="7"/>
              <w:rPr>
                <w:rFonts w:hAnsi="宋体"/>
                <w:bCs/>
                <w:highlight w:val="none"/>
              </w:rPr>
            </w:pPr>
            <w:r>
              <w:rPr>
                <w:rFonts w:hint="eastAsia" w:hAnsi="宋体"/>
                <w:bCs/>
                <w:highlight w:val="none"/>
              </w:rPr>
              <w:t>应包括但不仅限于以下内容：</w:t>
            </w:r>
          </w:p>
          <w:p>
            <w:pPr>
              <w:pStyle w:val="7"/>
              <w:rPr>
                <w:rFonts w:hAnsi="宋体"/>
                <w:bCs/>
                <w:highlight w:val="none"/>
              </w:rPr>
            </w:pPr>
            <w:r>
              <w:rPr>
                <w:rFonts w:hint="eastAsia" w:hAnsi="宋体"/>
                <w:bCs/>
                <w:highlight w:val="none"/>
              </w:rPr>
              <w:t>1）报价设备数量、配置说明；</w:t>
            </w:r>
          </w:p>
          <w:p>
            <w:pPr>
              <w:pStyle w:val="7"/>
              <w:rPr>
                <w:rFonts w:hAnsi="宋体"/>
                <w:bCs/>
                <w:highlight w:val="none"/>
              </w:rPr>
            </w:pPr>
            <w:r>
              <w:rPr>
                <w:rFonts w:hint="eastAsia" w:hAnsi="宋体"/>
                <w:bCs/>
                <w:highlight w:val="none"/>
              </w:rPr>
              <w:t>2）技术响应方案；</w:t>
            </w:r>
          </w:p>
          <w:p>
            <w:pPr>
              <w:pStyle w:val="7"/>
              <w:rPr>
                <w:rFonts w:hAnsi="宋体"/>
                <w:bCs/>
                <w:highlight w:val="none"/>
              </w:rPr>
            </w:pPr>
            <w:r>
              <w:rPr>
                <w:rFonts w:hint="eastAsia" w:hAnsi="宋体"/>
                <w:bCs/>
                <w:highlight w:val="none"/>
              </w:rPr>
              <w:t>3）技术参数应答；</w:t>
            </w:r>
          </w:p>
          <w:p>
            <w:pPr>
              <w:pStyle w:val="7"/>
              <w:rPr>
                <w:rFonts w:hAnsi="宋体"/>
                <w:bCs/>
                <w:highlight w:val="none"/>
              </w:rPr>
            </w:pPr>
            <w:r>
              <w:rPr>
                <w:rFonts w:hint="eastAsia" w:hAnsi="宋体"/>
                <w:bCs/>
                <w:highlight w:val="none"/>
              </w:rPr>
              <w:t>4）公开发行的报价产品彩页或产品技术参数说明；</w:t>
            </w:r>
          </w:p>
          <w:p>
            <w:pPr>
              <w:pStyle w:val="7"/>
              <w:rPr>
                <w:highlight w:val="none"/>
              </w:rPr>
            </w:pPr>
            <w:r>
              <w:rPr>
                <w:rFonts w:hint="eastAsia" w:hAnsi="宋体"/>
                <w:bCs/>
                <w:highlight w:val="none"/>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1335"/>
        <w:gridCol w:w="930"/>
        <w:gridCol w:w="4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133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3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438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824"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1043"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lang w:val="en-US" w:eastAsia="zh-CN"/>
              </w:rPr>
              <w:t>975000</w:t>
            </w:r>
            <w:r>
              <w:rPr>
                <w:rFonts w:hint="eastAsia" w:ascii="宋体" w:hAnsi="宋体" w:cs="宋体"/>
                <w:kern w:val="0"/>
                <w:sz w:val="24"/>
              </w:rPr>
              <w:t>元</w:t>
            </w:r>
          </w:p>
        </w:tc>
        <w:tc>
          <w:tcPr>
            <w:tcW w:w="1335"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石墨烯冷链组件</w:t>
            </w:r>
          </w:p>
        </w:tc>
        <w:tc>
          <w:tcPr>
            <w:tcW w:w="930" w:type="dxa"/>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4386" w:type="dxa"/>
            <w:shd w:val="clear" w:color="000000" w:fill="auto"/>
            <w:vAlign w:val="center"/>
          </w:tcPr>
          <w:p>
            <w:pPr>
              <w:spacing w:line="360" w:lineRule="auto"/>
              <w:rPr>
                <w:rFonts w:hint="default" w:ascii="宋体" w:hAnsi="宋体" w:eastAsia="宋体"/>
                <w:b/>
                <w:bCs/>
                <w:color w:val="000000" w:themeColor="text1"/>
                <w:szCs w:val="21"/>
                <w:lang w:val="en-US" w:eastAsia="zh-CN"/>
                <w14:textFill>
                  <w14:solidFill>
                    <w14:schemeClr w14:val="tx1"/>
                  </w14:solidFill>
                </w14:textFill>
              </w:rPr>
            </w:pPr>
            <w:r>
              <w:rPr>
                <w:rFonts w:hint="eastAsia" w:ascii="宋体" w:hAnsi="宋体"/>
                <w:b/>
                <w:bCs/>
                <w:color w:val="000000" w:themeColor="text1"/>
                <w:szCs w:val="21"/>
                <w14:textFill>
                  <w14:solidFill>
                    <w14:schemeClr w14:val="tx1"/>
                  </w14:solidFill>
                </w14:textFill>
              </w:rPr>
              <w:t>技术参数要求</w:t>
            </w:r>
            <w:r>
              <w:rPr>
                <w:rFonts w:hint="eastAsia" w:ascii="宋体" w:hAnsi="宋体"/>
                <w:b/>
                <w:bCs/>
                <w:color w:val="000000" w:themeColor="text1"/>
                <w:szCs w:val="21"/>
                <w:lang w:val="en-US" w:eastAsia="zh-CN"/>
                <w14:textFill>
                  <w14:solidFill>
                    <w14:schemeClr w14:val="tx1"/>
                  </w14:solidFill>
                </w14:textFill>
              </w:rPr>
              <w:t>(待补充完善）</w:t>
            </w:r>
          </w:p>
          <w:p>
            <w:pPr>
              <w:rPr>
                <w:rFonts w:hint="eastAsia" w:ascii="宋体" w:hAnsi="宋体"/>
                <w:highlight w:val="none"/>
              </w:rPr>
            </w:pPr>
            <w:r>
              <w:rPr>
                <w:rFonts w:hint="eastAsia" w:ascii="宋体" w:hAnsi="宋体"/>
                <w:highlight w:val="none"/>
              </w:rPr>
              <w:t>1.常温热导率优于500W/(m*K)@80K,低温优于800W/(m*K)@80K;</w:t>
            </w:r>
          </w:p>
          <w:p>
            <w:pPr>
              <w:rPr>
                <w:rFonts w:hint="eastAsia" w:ascii="宋体" w:hAnsi="宋体"/>
                <w:highlight w:val="none"/>
              </w:rPr>
            </w:pPr>
            <w:r>
              <w:rPr>
                <w:rFonts w:hint="eastAsia" w:ascii="宋体" w:hAnsi="宋体"/>
                <w:highlight w:val="none"/>
              </w:rPr>
              <w:t>2.等效体密度小于3.3g/cm^3；</w:t>
            </w:r>
          </w:p>
          <w:p>
            <w:pPr>
              <w:rPr>
                <w:rFonts w:hint="eastAsia" w:ascii="宋体" w:hAnsi="宋体"/>
                <w:highlight w:val="none"/>
              </w:rPr>
            </w:pPr>
            <w:r>
              <w:rPr>
                <w:rFonts w:hint="eastAsia" w:ascii="宋体" w:hAnsi="宋体"/>
                <w:highlight w:val="none"/>
              </w:rPr>
              <w:t>3.现有幅宽达到0.45m×1m,可实现一冷端对四个热端同时制冷；</w:t>
            </w:r>
          </w:p>
          <w:p>
            <w:pPr>
              <w:rPr>
                <w:rFonts w:hint="eastAsia" w:ascii="宋体" w:hAnsi="宋体"/>
                <w:highlight w:val="none"/>
              </w:rPr>
            </w:pPr>
            <w:r>
              <w:rPr>
                <w:rFonts w:hint="eastAsia" w:ascii="宋体" w:hAnsi="宋体"/>
                <w:highlight w:val="none"/>
              </w:rPr>
              <w:t>4.150K-300K范围内冷热冲击次数大于150次；</w:t>
            </w:r>
          </w:p>
          <w:p>
            <w:pPr>
              <w:rPr>
                <w:rFonts w:hint="eastAsia" w:ascii="宋体" w:hAnsi="宋体"/>
                <w:highlight w:val="none"/>
              </w:rPr>
            </w:pPr>
            <w:r>
              <w:rPr>
                <w:rFonts w:hint="eastAsia" w:ascii="宋体" w:hAnsi="宋体"/>
                <w:highlight w:val="none"/>
              </w:rPr>
              <w:t>5.减振效果优越，长15cm/厚5mm冷链减振效果优于-20dB;</w:t>
            </w:r>
          </w:p>
          <w:p>
            <w:pPr>
              <w:rPr>
                <w:rFonts w:hint="eastAsia" w:ascii="宋体" w:hAnsi="宋体" w:cs="Arial"/>
                <w:szCs w:val="21"/>
                <w:highlight w:val="none"/>
                <w:lang w:val="pt-BR"/>
              </w:rPr>
            </w:pPr>
            <w:r>
              <w:rPr>
                <w:rFonts w:hint="eastAsia" w:ascii="宋体" w:hAnsi="宋体"/>
                <w:highlight w:val="none"/>
              </w:rPr>
              <w:t>6.通过辐照、疲劳力学、热真空试验及振动力学试验验证。</w:t>
            </w:r>
          </w:p>
          <w:p>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售后要求</w:t>
            </w:r>
          </w:p>
          <w:p>
            <w:pPr>
              <w:rPr>
                <w:rFonts w:hint="eastAsia" w:ascii="宋体" w:hAnsi="宋体" w:cstheme="minorBidi"/>
                <w:szCs w:val="22"/>
                <w:highlight w:val="none"/>
              </w:rPr>
            </w:pPr>
            <w:r>
              <w:rPr>
                <w:rFonts w:hint="eastAsia" w:ascii="宋体" w:hAnsi="宋体"/>
                <w:highlight w:val="none"/>
              </w:rPr>
              <w:t>★免费质保期：所投所有设备质保期不少于壹年，自所有货物验收合格交付使用之日起计算。质保期内，设备发生任何质量问题，均由中标人负责免费修复，失效零件予以免费更换，更换时所发生的商检、运输等费用均由中标人负责。并详细列明质保期满后零配件的供应价格。</w:t>
            </w:r>
          </w:p>
          <w:p>
            <w:pPr>
              <w:rPr>
                <w:rFonts w:hint="eastAsia" w:ascii="宋体" w:hAnsi="宋体"/>
                <w:highlight w:val="none"/>
              </w:rPr>
            </w:pPr>
            <w:r>
              <w:rPr>
                <w:rFonts w:hint="eastAsia" w:ascii="宋体" w:hAnsi="宋体"/>
                <w:highlight w:val="none"/>
              </w:rPr>
              <w:t>1. 在质保期间出现故障，中标人应在接到采购人通知后24小时以内响应，48小时内维修人员到场，72小时内排除故障。72小时内无法排除故障的，须提供代用设备或提出经采购人同意的解决方案。</w:t>
            </w:r>
          </w:p>
          <w:p>
            <w:pPr>
              <w:rPr>
                <w:rFonts w:hint="eastAsia" w:ascii="宋体" w:hAnsi="宋体"/>
                <w:highlight w:val="none"/>
              </w:rPr>
            </w:pPr>
            <w:r>
              <w:rPr>
                <w:rFonts w:hint="eastAsia" w:ascii="宋体" w:hAnsi="宋体"/>
                <w:highlight w:val="none"/>
              </w:rPr>
              <w:t>2. 质保期满前1个月内中标人应就所有货物进行一次免费全面检查，并写出正式报告，如发现潜在问题，应负责排除。如出现质量问题，在质保期内对设备进行免费维修和零配件的更换。</w:t>
            </w:r>
          </w:p>
          <w:p>
            <w:pPr>
              <w:spacing w:line="360" w:lineRule="auto"/>
              <w:rPr>
                <w:rFonts w:hint="eastAsia" w:ascii="宋体" w:hAnsi="宋体"/>
                <w:b/>
                <w:bCs/>
                <w:color w:val="000000" w:themeColor="text1"/>
                <w:szCs w:val="21"/>
                <w:highlight w:val="none"/>
                <w14:textFill>
                  <w14:solidFill>
                    <w14:schemeClr w14:val="tx1"/>
                  </w14:solidFill>
                </w14:textFill>
              </w:rPr>
            </w:pPr>
            <w:r>
              <w:rPr>
                <w:rFonts w:hint="eastAsia" w:ascii="宋体" w:hAnsi="宋体"/>
                <w:b/>
                <w:bCs/>
                <w:color w:val="000000" w:themeColor="text1"/>
                <w:szCs w:val="21"/>
                <w:highlight w:val="none"/>
                <w14:textFill>
                  <w14:solidFill>
                    <w14:schemeClr w14:val="tx1"/>
                  </w14:solidFill>
                </w14:textFill>
              </w:rPr>
              <w:t>培训要求：</w:t>
            </w:r>
          </w:p>
          <w:p>
            <w:pPr>
              <w:rPr>
                <w:rFonts w:hint="eastAsia" w:ascii="宋体" w:hAnsi="宋体" w:cstheme="minorBidi"/>
                <w:szCs w:val="22"/>
                <w:highlight w:val="none"/>
              </w:rPr>
            </w:pPr>
            <w:r>
              <w:rPr>
                <w:rFonts w:hint="eastAsia" w:ascii="宋体" w:hAnsi="宋体"/>
                <w:highlight w:val="none"/>
              </w:rPr>
              <w:t>1. 投标人应免费为采购人提供全部设备的操作、使用及维护的技术培训服务，培训人员不少于4人；</w:t>
            </w:r>
          </w:p>
          <w:p>
            <w:pPr>
              <w:rPr>
                <w:rFonts w:hint="eastAsia" w:ascii="宋体" w:hAnsi="宋体"/>
                <w:highlight w:val="none"/>
              </w:rPr>
            </w:pPr>
            <w:r>
              <w:rPr>
                <w:rFonts w:hint="eastAsia" w:ascii="宋体" w:hAnsi="宋体"/>
                <w:highlight w:val="none"/>
              </w:rPr>
              <w:t>2. 培训目标：使采购人相关人员能掌握有关系统设备的使用、维护和管理，达到能独立进行操作、日常测试维护等工作的目的；</w:t>
            </w:r>
          </w:p>
          <w:p>
            <w:pPr>
              <w:rPr>
                <w:rFonts w:hint="eastAsia" w:ascii="宋体" w:hAnsi="宋体"/>
                <w:highlight w:val="none"/>
              </w:rPr>
            </w:pPr>
            <w:r>
              <w:rPr>
                <w:rFonts w:hint="eastAsia" w:ascii="宋体" w:hAnsi="宋体"/>
                <w:highlight w:val="none"/>
              </w:rPr>
              <w:t>3. 投标商应提供详细的培训课程讲义及培训进度计划表。内容包括：基本理论、实验方法原理、实验操作、拟合软件的使用、仪器维护、安全要点以及其他相关内容。</w:t>
            </w:r>
          </w:p>
          <w:p>
            <w:pPr>
              <w:rPr>
                <w:rFonts w:hint="eastAsia" w:ascii="宋体" w:hAnsi="宋体"/>
                <w:highlight w:val="none"/>
              </w:rPr>
            </w:pPr>
            <w:r>
              <w:rPr>
                <w:rFonts w:hint="eastAsia" w:ascii="宋体" w:hAnsi="宋体"/>
                <w:highlight w:val="none"/>
              </w:rPr>
              <w:t>软件升级：中标人应免费向采购人提供仪器的软件升级服务2年，配合采购人需要进行系统扩展。</w:t>
            </w:r>
          </w:p>
          <w:p>
            <w:pPr>
              <w:rPr>
                <w:rFonts w:hint="eastAsia" w:ascii="宋体" w:hAnsi="宋体"/>
                <w:highlight w:val="none"/>
              </w:rPr>
            </w:pPr>
            <w:r>
              <w:rPr>
                <w:rFonts w:hint="eastAsia" w:ascii="宋体" w:hAnsi="宋体"/>
                <w:highlight w:val="none"/>
              </w:rPr>
              <w:t>质保期中技术服务内容：中标人提供相应的售后服务，维修仅收取零配件费用。</w:t>
            </w:r>
          </w:p>
          <w:p>
            <w:pPr>
              <w:rPr>
                <w:rFonts w:hint="eastAsia" w:ascii="宋体" w:hAnsi="宋体"/>
                <w:highlight w:val="none"/>
              </w:rPr>
            </w:pPr>
            <w:r>
              <w:rPr>
                <w:rFonts w:hint="eastAsia" w:ascii="宋体" w:hAnsi="宋体"/>
                <w:highlight w:val="none"/>
              </w:rPr>
              <w:t>中标人应提供设备相关的配套技术资料，包括操作手册（中文版）及维修保养手册等。</w:t>
            </w:r>
          </w:p>
          <w:p>
            <w:pPr>
              <w:rPr>
                <w:rFonts w:hint="eastAsia" w:ascii="宋体" w:hAnsi="宋体"/>
                <w:highlight w:val="none"/>
              </w:rPr>
            </w:pPr>
            <w:r>
              <w:rPr>
                <w:rFonts w:hint="eastAsia" w:ascii="宋体" w:hAnsi="宋体"/>
                <w:highlight w:val="none"/>
              </w:rPr>
              <w:t>中标人必须承诺能长期提供良好的技术支持及备品备件的优惠供应，并列出零备件清单及价格表。</w:t>
            </w:r>
          </w:p>
          <w:p>
            <w:pPr>
              <w:rPr>
                <w:rFonts w:ascii="宋体" w:hAnsi="宋体" w:cs="宋体"/>
                <w:spacing w:val="24"/>
                <w:szCs w:val="21"/>
              </w:rPr>
            </w:pPr>
            <w:r>
              <w:rPr>
                <w:rFonts w:hint="eastAsia" w:ascii="宋体" w:hAnsi="宋体"/>
                <w:highlight w:val="none"/>
              </w:rPr>
              <w:t>投标人认为有利于采购人的其他优惠条款应单独列明。</w:t>
            </w:r>
          </w:p>
        </w:tc>
      </w:tr>
    </w:tbl>
    <w:p>
      <w:pPr>
        <w:spacing w:line="360" w:lineRule="auto"/>
        <w:rPr>
          <w:rFonts w:ascii="Arial" w:hAnsi="宋体" w:cs="Arial"/>
          <w:sz w:val="24"/>
          <w:szCs w:val="21"/>
        </w:rPr>
      </w:pPr>
      <w:r>
        <w:rPr>
          <w:rFonts w:hint="eastAsia"/>
          <w:b/>
          <w:bCs/>
          <w:sz w:val="28"/>
        </w:rPr>
        <w:t>二、采购要求</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4"/>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rFonts w:hint="default" w:eastAsia="宋体"/>
          <w:color w:val="000000"/>
          <w:sz w:val="24"/>
          <w:highlight w:val="none"/>
          <w:lang w:val="en-US" w:eastAsia="zh-CN"/>
        </w:rPr>
      </w:pPr>
      <w:r>
        <w:rPr>
          <w:rFonts w:hint="eastAsia"/>
          <w:color w:val="000000"/>
          <w:sz w:val="24"/>
          <w:highlight w:val="none"/>
        </w:rPr>
        <w:t>从中华人民共和国境内提供的货物：</w:t>
      </w:r>
      <w:r>
        <w:rPr>
          <w:rFonts w:hint="eastAsia"/>
          <w:color w:val="000000"/>
          <w:sz w:val="24"/>
          <w:highlight w:val="none"/>
          <w:lang w:val="en-US" w:eastAsia="zh-CN"/>
        </w:rPr>
        <w:t>预付30%，</w:t>
      </w:r>
      <w:r>
        <w:rPr>
          <w:rFonts w:hint="eastAsia"/>
          <w:color w:val="000000"/>
          <w:sz w:val="24"/>
          <w:highlight w:val="none"/>
        </w:rPr>
        <w:t>设备到达用户指定地点安装、调试验收合格后支付</w:t>
      </w:r>
      <w:r>
        <w:rPr>
          <w:rFonts w:hint="eastAsia"/>
          <w:color w:val="000000"/>
          <w:sz w:val="24"/>
          <w:highlight w:val="none"/>
          <w:lang w:val="en-US" w:eastAsia="zh-CN"/>
        </w:rPr>
        <w:t>70%。</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w:t>
      </w:r>
      <w:r>
        <w:rPr>
          <w:rFonts w:hint="eastAsia"/>
          <w:color w:val="000000"/>
          <w:sz w:val="24"/>
          <w:lang w:val="en-US" w:eastAsia="zh-CN"/>
        </w:rPr>
        <w:t>30</w:t>
      </w:r>
      <w:r>
        <w:rPr>
          <w:rFonts w:hint="eastAsia"/>
          <w:color w:val="000000"/>
          <w:sz w:val="24"/>
        </w:rPr>
        <w:t>%见单即付，</w:t>
      </w:r>
      <w:r>
        <w:rPr>
          <w:rFonts w:hint="eastAsia"/>
          <w:color w:val="000000"/>
          <w:sz w:val="24"/>
          <w:lang w:val="en-US" w:eastAsia="zh-CN"/>
        </w:rPr>
        <w:t>70</w:t>
      </w:r>
      <w:r>
        <w:rPr>
          <w:rFonts w:hint="eastAsia"/>
          <w:color w:val="000000"/>
          <w:sz w:val="24"/>
        </w:rPr>
        <w:t>%验收合格后付。</w:t>
      </w:r>
    </w:p>
    <w:p>
      <w:pPr>
        <w:numPr>
          <w:ilvl w:val="0"/>
          <w:numId w:val="4"/>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、保修期：在采购文件上必须对保修期做出承诺。保修期至少壹年（招标参数中有明确保修年限要求的按具体要求保修）。保修期自用户验收小组验收合格交付使用之日算起。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6"/>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7"/>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5"/>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8"/>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5"/>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5"/>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5"/>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9"/>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5"/>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numPr>
          <w:ilvl w:val="0"/>
          <w:numId w:val="10"/>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323741898"/>
      <w:bookmarkStart w:id="1" w:name="_Toc256416592"/>
      <w:bookmarkStart w:id="2" w:name="_Toc238290496"/>
      <w:bookmarkStart w:id="3" w:name="_Toc184176484"/>
      <w:bookmarkStart w:id="4" w:name="_Toc184550797"/>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33037128"/>
            <w:bookmarkStart w:id="6" w:name="_Toc415124366"/>
            <w:bookmarkStart w:id="7" w:name="_Toc415124198"/>
            <w:bookmarkStart w:id="8" w:name="_Toc418491550"/>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15124199"/>
            <w:bookmarkStart w:id="10" w:name="_Toc433037129"/>
            <w:bookmarkStart w:id="11" w:name="_Toc418491551"/>
            <w:bookmarkStart w:id="12" w:name="_Toc415124367"/>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num w:numId="1">
    <w:abstractNumId w:val="7"/>
  </w:num>
  <w:num w:numId="2">
    <w:abstractNumId w:val="8"/>
  </w:num>
  <w:num w:numId="3">
    <w:abstractNumId w:val="6"/>
  </w:num>
  <w:num w:numId="4">
    <w:abstractNumId w:val="9"/>
  </w:num>
  <w:num w:numId="5">
    <w:abstractNumId w:val="5"/>
  </w:num>
  <w:num w:numId="6">
    <w:abstractNumId w:val="3"/>
  </w:num>
  <w:num w:numId="7">
    <w:abstractNumId w:val="2"/>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M0NGM4N2YwYzg0NWI3YjM1NmQwN2Q0NGViMjY3YTcifQ=="/>
  </w:docVars>
  <w:rsids>
    <w:rsidRoot w:val="00111B2D"/>
    <w:rsid w:val="00026E42"/>
    <w:rsid w:val="0004651D"/>
    <w:rsid w:val="0007006A"/>
    <w:rsid w:val="00073328"/>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16674"/>
    <w:rsid w:val="00221BBE"/>
    <w:rsid w:val="00244A31"/>
    <w:rsid w:val="002525A9"/>
    <w:rsid w:val="0025362A"/>
    <w:rsid w:val="002577C3"/>
    <w:rsid w:val="00271E4F"/>
    <w:rsid w:val="00273AF1"/>
    <w:rsid w:val="002A05A2"/>
    <w:rsid w:val="002B342F"/>
    <w:rsid w:val="002D63AE"/>
    <w:rsid w:val="003156F5"/>
    <w:rsid w:val="00357598"/>
    <w:rsid w:val="00363E7F"/>
    <w:rsid w:val="00375447"/>
    <w:rsid w:val="003952B5"/>
    <w:rsid w:val="003A7214"/>
    <w:rsid w:val="003B5EF3"/>
    <w:rsid w:val="003D0806"/>
    <w:rsid w:val="003E17BF"/>
    <w:rsid w:val="003E464B"/>
    <w:rsid w:val="003F4911"/>
    <w:rsid w:val="00401E7C"/>
    <w:rsid w:val="00404174"/>
    <w:rsid w:val="004230B7"/>
    <w:rsid w:val="00426A70"/>
    <w:rsid w:val="004443A9"/>
    <w:rsid w:val="004443D5"/>
    <w:rsid w:val="0045031D"/>
    <w:rsid w:val="00454B35"/>
    <w:rsid w:val="00465B46"/>
    <w:rsid w:val="00466E9E"/>
    <w:rsid w:val="00487CD7"/>
    <w:rsid w:val="0049546C"/>
    <w:rsid w:val="004C1C3D"/>
    <w:rsid w:val="004C7976"/>
    <w:rsid w:val="004F204B"/>
    <w:rsid w:val="004F2137"/>
    <w:rsid w:val="004F6387"/>
    <w:rsid w:val="004F63B0"/>
    <w:rsid w:val="00501B15"/>
    <w:rsid w:val="0050790C"/>
    <w:rsid w:val="00515C0E"/>
    <w:rsid w:val="00544CB8"/>
    <w:rsid w:val="005452BE"/>
    <w:rsid w:val="005504EB"/>
    <w:rsid w:val="00552709"/>
    <w:rsid w:val="00560A7E"/>
    <w:rsid w:val="00592E5C"/>
    <w:rsid w:val="00596BB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A5469"/>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0E3D"/>
    <w:rsid w:val="008B7766"/>
    <w:rsid w:val="008C0304"/>
    <w:rsid w:val="008D168B"/>
    <w:rsid w:val="008E5357"/>
    <w:rsid w:val="008F1619"/>
    <w:rsid w:val="008F7026"/>
    <w:rsid w:val="00926E68"/>
    <w:rsid w:val="00937943"/>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143B2"/>
    <w:rsid w:val="00B2170A"/>
    <w:rsid w:val="00B25784"/>
    <w:rsid w:val="00B41D53"/>
    <w:rsid w:val="00B777BC"/>
    <w:rsid w:val="00BE4315"/>
    <w:rsid w:val="00C04C50"/>
    <w:rsid w:val="00C21064"/>
    <w:rsid w:val="00C3212D"/>
    <w:rsid w:val="00C331B9"/>
    <w:rsid w:val="00C37374"/>
    <w:rsid w:val="00C44E8E"/>
    <w:rsid w:val="00C574EF"/>
    <w:rsid w:val="00C57FE6"/>
    <w:rsid w:val="00C92131"/>
    <w:rsid w:val="00CF7445"/>
    <w:rsid w:val="00D16B03"/>
    <w:rsid w:val="00D219A2"/>
    <w:rsid w:val="00D2251F"/>
    <w:rsid w:val="00D26206"/>
    <w:rsid w:val="00D2792E"/>
    <w:rsid w:val="00D33772"/>
    <w:rsid w:val="00D54DBB"/>
    <w:rsid w:val="00D81E10"/>
    <w:rsid w:val="00D862E1"/>
    <w:rsid w:val="00D92252"/>
    <w:rsid w:val="00D951AF"/>
    <w:rsid w:val="00DA02B5"/>
    <w:rsid w:val="00DC3E6C"/>
    <w:rsid w:val="00DD0133"/>
    <w:rsid w:val="00DF3EDC"/>
    <w:rsid w:val="00DF415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EF7E5B"/>
    <w:rsid w:val="00F05F86"/>
    <w:rsid w:val="00F072CB"/>
    <w:rsid w:val="00F32034"/>
    <w:rsid w:val="00F36EEC"/>
    <w:rsid w:val="00F7697C"/>
    <w:rsid w:val="00F86D5A"/>
    <w:rsid w:val="00FA1F35"/>
    <w:rsid w:val="00FA57DF"/>
    <w:rsid w:val="00FB74D8"/>
    <w:rsid w:val="00FF5D1D"/>
    <w:rsid w:val="00FF5F77"/>
    <w:rsid w:val="012864F4"/>
    <w:rsid w:val="02CD095B"/>
    <w:rsid w:val="035136C0"/>
    <w:rsid w:val="03CE29EE"/>
    <w:rsid w:val="05562599"/>
    <w:rsid w:val="06111F76"/>
    <w:rsid w:val="078E7A62"/>
    <w:rsid w:val="094B6B43"/>
    <w:rsid w:val="0A772893"/>
    <w:rsid w:val="0A7E7906"/>
    <w:rsid w:val="0BE03768"/>
    <w:rsid w:val="0BF31554"/>
    <w:rsid w:val="0C9F322F"/>
    <w:rsid w:val="0CF11506"/>
    <w:rsid w:val="0D1E6DA4"/>
    <w:rsid w:val="0DC364CF"/>
    <w:rsid w:val="0DE5021F"/>
    <w:rsid w:val="0E9B05D8"/>
    <w:rsid w:val="1054421D"/>
    <w:rsid w:val="122776BC"/>
    <w:rsid w:val="124C124F"/>
    <w:rsid w:val="12841D14"/>
    <w:rsid w:val="12B341EA"/>
    <w:rsid w:val="13994344"/>
    <w:rsid w:val="14DA42F1"/>
    <w:rsid w:val="15174C14"/>
    <w:rsid w:val="153F4078"/>
    <w:rsid w:val="182C509A"/>
    <w:rsid w:val="18CB5EDF"/>
    <w:rsid w:val="19DC45B9"/>
    <w:rsid w:val="1A4408AF"/>
    <w:rsid w:val="1B010211"/>
    <w:rsid w:val="1B3124E3"/>
    <w:rsid w:val="1C3C5175"/>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E50145"/>
    <w:rsid w:val="310F4F7A"/>
    <w:rsid w:val="326B7E8B"/>
    <w:rsid w:val="333F4658"/>
    <w:rsid w:val="3375635B"/>
    <w:rsid w:val="34826751"/>
    <w:rsid w:val="35570C1E"/>
    <w:rsid w:val="35D76569"/>
    <w:rsid w:val="35ED7478"/>
    <w:rsid w:val="36D36FF4"/>
    <w:rsid w:val="36DA3D35"/>
    <w:rsid w:val="374D0A39"/>
    <w:rsid w:val="376357E1"/>
    <w:rsid w:val="380A3047"/>
    <w:rsid w:val="38435A61"/>
    <w:rsid w:val="39F4487A"/>
    <w:rsid w:val="3ABA67BF"/>
    <w:rsid w:val="3BC813A5"/>
    <w:rsid w:val="3BEE2319"/>
    <w:rsid w:val="3E357A0D"/>
    <w:rsid w:val="401E4B31"/>
    <w:rsid w:val="40EF77EF"/>
    <w:rsid w:val="424C0A34"/>
    <w:rsid w:val="429E1865"/>
    <w:rsid w:val="43884D1D"/>
    <w:rsid w:val="43E942BE"/>
    <w:rsid w:val="43F57D28"/>
    <w:rsid w:val="441473E3"/>
    <w:rsid w:val="44CF5484"/>
    <w:rsid w:val="45965B3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0DC31DF"/>
    <w:rsid w:val="5152568B"/>
    <w:rsid w:val="518F25EC"/>
    <w:rsid w:val="51BA3365"/>
    <w:rsid w:val="536B6672"/>
    <w:rsid w:val="554C18B3"/>
    <w:rsid w:val="571031C9"/>
    <w:rsid w:val="57392AF0"/>
    <w:rsid w:val="577B2484"/>
    <w:rsid w:val="578B162C"/>
    <w:rsid w:val="59B66381"/>
    <w:rsid w:val="5A6F4ABB"/>
    <w:rsid w:val="5C0A558A"/>
    <w:rsid w:val="5DD01792"/>
    <w:rsid w:val="5EEA2F14"/>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BF26802"/>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8C13D8-EE52-42C8-8449-5933291D47C8}">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24</Pages>
  <Words>10840</Words>
  <Characters>11192</Characters>
  <Lines>95</Lines>
  <Paragraphs>26</Paragraphs>
  <TotalTime>2923</TotalTime>
  <ScaleCrop>false</ScaleCrop>
  <LinksUpToDate>false</LinksUpToDate>
  <CharactersWithSpaces>12404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2022-02-14T06:55:00Z</dcterms:created>
  <dc:creator>朱水林</dc:creator>
  <cp:lastModifiedBy>ZhuoyaHE</cp:lastModifiedBy>
  <dcterms:modified xsi:type="dcterms:W3CDTF">2023-04-11T08:05:38Z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060A8688BBB24D34BCD4E9647220EAAB</vt:lpwstr>
  </property>
</Properties>
</file>