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3253" w:firstLineChars="900"/>
        <w:rPr>
          <w:rFonts w:hint="eastAsia" w:ascii="宋体" w:hAnsi="宋体"/>
          <w:b/>
          <w:bCs/>
          <w:sz w:val="36"/>
          <w:szCs w:val="28"/>
        </w:rPr>
      </w:pPr>
      <w:r>
        <w:rPr>
          <w:rFonts w:hint="eastAsia" w:ascii="宋体" w:hAnsi="宋体"/>
          <w:b/>
          <w:bCs/>
          <w:sz w:val="36"/>
          <w:szCs w:val="28"/>
        </w:rPr>
        <w:t>紫外探测组件</w:t>
      </w:r>
    </w:p>
    <w:p>
      <w:pPr>
        <w:ind w:firstLine="3253" w:firstLineChars="900"/>
        <w:rPr>
          <w:rFonts w:hint="eastAsia" w:ascii="宋体" w:hAnsi="宋体"/>
          <w:b/>
          <w:bCs/>
          <w:sz w:val="36"/>
          <w:szCs w:val="28"/>
        </w:rPr>
      </w:pPr>
    </w:p>
    <w:p>
      <w:pPr>
        <w:spacing w:line="360" w:lineRule="auto"/>
        <w:jc w:val="center"/>
        <w:rPr>
          <w:rFonts w:hint="default" w:ascii="宋体" w:hAnsi="宋体" w:eastAsia="宋体"/>
          <w:b/>
          <w:sz w:val="36"/>
          <w:szCs w:val="36"/>
          <w:lang w:val="en-US" w:eastAsia="zh-CN"/>
        </w:rPr>
      </w:pPr>
      <w:r>
        <w:rPr>
          <w:rFonts w:hint="eastAsia" w:ascii="宋体" w:hAnsi="宋体"/>
          <w:b/>
          <w:bCs/>
          <w:sz w:val="36"/>
          <w:szCs w:val="28"/>
        </w:rPr>
        <w:t xml:space="preserve"> 采购编号：</w:t>
      </w:r>
      <w:r>
        <w:rPr>
          <w:rFonts w:hint="eastAsia" w:ascii="宋体" w:hAnsi="宋体"/>
          <w:b/>
          <w:sz w:val="36"/>
          <w:szCs w:val="36"/>
        </w:rPr>
        <w:t>JGYQ-2022TP-1</w:t>
      </w:r>
      <w:r>
        <w:rPr>
          <w:rFonts w:hint="eastAsia" w:ascii="宋体" w:hAnsi="宋体"/>
          <w:b/>
          <w:sz w:val="36"/>
          <w:szCs w:val="36"/>
          <w:lang w:val="en-US" w:eastAsia="zh-CN"/>
        </w:rPr>
        <w:t>30</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w:t>
      </w:r>
      <w:r>
        <w:rPr>
          <w:rFonts w:hint="eastAsia" w:ascii="宋体" w:hAnsi="宋体"/>
          <w:b/>
          <w:bCs/>
          <w:sz w:val="28"/>
          <w:szCs w:val="28"/>
          <w:lang w:val="en-US" w:eastAsia="zh-CN"/>
        </w:rPr>
        <w:t>9</w:t>
      </w:r>
      <w:r>
        <w:rPr>
          <w:rFonts w:hint="eastAsia" w:ascii="宋体" w:hAnsi="宋体"/>
          <w:b/>
          <w:bCs/>
          <w:sz w:val="28"/>
          <w:szCs w:val="28"/>
        </w:rPr>
        <w:t>月</w:t>
      </w:r>
      <w:r>
        <w:rPr>
          <w:rFonts w:hint="eastAsia" w:ascii="宋体" w:hAnsi="宋体"/>
          <w:b/>
          <w:bCs/>
          <w:sz w:val="28"/>
          <w:szCs w:val="28"/>
          <w:lang w:val="en-US" w:eastAsia="zh-CN"/>
        </w:rPr>
        <w:t>29</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紫外探测组件</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w:t>
      </w:r>
      <w:r>
        <w:rPr>
          <w:rFonts w:hint="eastAsia" w:ascii="宋体" w:hAnsi="宋体"/>
          <w:sz w:val="28"/>
          <w:szCs w:val="28"/>
          <w:lang w:val="en-US" w:eastAsia="zh-CN"/>
        </w:rPr>
        <w:t>130</w:t>
      </w:r>
    </w:p>
    <w:p>
      <w:pPr>
        <w:numPr>
          <w:ilvl w:val="0"/>
          <w:numId w:val="2"/>
        </w:numPr>
        <w:spacing w:line="360" w:lineRule="auto"/>
        <w:rPr>
          <w:rFonts w:ascii="宋体"/>
          <w:sz w:val="28"/>
          <w:szCs w:val="28"/>
        </w:rPr>
      </w:pPr>
      <w:r>
        <w:rPr>
          <w:rFonts w:hint="eastAsia" w:ascii="宋体" w:hAnsi="宋体"/>
          <w:sz w:val="28"/>
          <w:szCs w:val="28"/>
        </w:rPr>
        <w:t>采购项目：紫外探测组件</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lang w:val="en-US" w:eastAsia="zh-CN"/>
        </w:rPr>
        <w:t>80</w:t>
      </w:r>
      <w:r>
        <w:rPr>
          <w:rFonts w:hint="eastAsia" w:ascii="宋体" w:hAnsi="宋体"/>
          <w:sz w:val="28"/>
          <w:szCs w:val="28"/>
        </w:rPr>
        <w:t>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rPr>
        <w:t>报价截止和磋商时间</w:t>
      </w:r>
      <w:r>
        <w:rPr>
          <w:rFonts w:hint="eastAsia" w:ascii="宋体" w:hAnsi="宋体"/>
          <w:sz w:val="28"/>
          <w:szCs w:val="28"/>
          <w:highlight w:val="none"/>
        </w:rPr>
        <w:t>：2022年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日下午14：30</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报名及磋商文件发售截至时间：报价人必须在2022年</w:t>
      </w:r>
      <w:r>
        <w:rPr>
          <w:rFonts w:hint="eastAsia" w:ascii="宋体" w:hAnsi="宋体"/>
          <w:sz w:val="28"/>
          <w:szCs w:val="28"/>
          <w:highlight w:val="none"/>
          <w:lang w:val="en-US" w:eastAsia="zh-CN"/>
        </w:rPr>
        <w:t>10</w:t>
      </w:r>
      <w:r>
        <w:rPr>
          <w:rFonts w:hint="eastAsia" w:ascii="宋体" w:hAnsi="宋体"/>
          <w:sz w:val="28"/>
          <w:szCs w:val="28"/>
          <w:highlight w:val="none"/>
        </w:rPr>
        <w:t>月1</w:t>
      </w:r>
      <w:r>
        <w:rPr>
          <w:rFonts w:hint="eastAsia" w:ascii="宋体" w:hAnsi="宋体"/>
          <w:sz w:val="28"/>
          <w:szCs w:val="28"/>
          <w:highlight w:val="none"/>
          <w:lang w:val="en-US" w:eastAsia="zh-CN"/>
        </w:rPr>
        <w:t>0</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开标地点：厦门大学翔安校区能源材料大楼3号楼二楼评标室</w:t>
      </w:r>
    </w:p>
    <w:p>
      <w:pPr>
        <w:numPr>
          <w:ilvl w:val="0"/>
          <w:numId w:val="2"/>
        </w:numPr>
        <w:spacing w:line="360" w:lineRule="auto"/>
        <w:rPr>
          <w:rFonts w:ascii="宋体"/>
          <w:sz w:val="28"/>
          <w:szCs w:val="28"/>
          <w:highlight w:val="none"/>
        </w:rPr>
      </w:pPr>
      <w:r>
        <w:rPr>
          <w:rFonts w:hint="eastAsia" w:ascii="宋体" w:hAnsi="宋体"/>
          <w:sz w:val="28"/>
          <w:szCs w:val="28"/>
          <w:highlight w:val="none"/>
        </w:rPr>
        <w:t>本批采购的咨询联系人</w:t>
      </w:r>
    </w:p>
    <w:p>
      <w:pPr>
        <w:spacing w:line="360" w:lineRule="auto"/>
        <w:ind w:left="1558" w:leftChars="342" w:hanging="840" w:hangingChars="300"/>
        <w:jc w:val="left"/>
        <w:rPr>
          <w:rFonts w:ascii="宋体" w:hAnsi="宋体" w:cs="宋体"/>
          <w:color w:val="000000"/>
          <w:sz w:val="28"/>
          <w:szCs w:val="28"/>
          <w:highlight w:val="none"/>
        </w:rPr>
      </w:pPr>
      <w:r>
        <w:rPr>
          <w:rFonts w:hint="eastAsia" w:ascii="宋体" w:hAnsi="宋体"/>
          <w:sz w:val="28"/>
          <w:szCs w:val="28"/>
          <w:highlight w:val="none"/>
        </w:rPr>
        <w:t>技术需求方面请联系用户单位</w:t>
      </w:r>
      <w:r>
        <w:rPr>
          <w:rFonts w:hint="eastAsia" w:ascii="宋体" w:hAnsi="宋体"/>
          <w:sz w:val="28"/>
          <w:szCs w:val="28"/>
          <w:highlight w:val="none"/>
          <w:lang w:eastAsia="zh-CN"/>
        </w:rPr>
        <w:t>：</w:t>
      </w:r>
      <w:r>
        <w:rPr>
          <w:rFonts w:hint="eastAsia" w:ascii="宋体" w:hAnsi="宋体"/>
          <w:sz w:val="28"/>
          <w:szCs w:val="28"/>
          <w:highlight w:val="none"/>
          <w:lang w:val="en-US" w:eastAsia="zh-CN"/>
        </w:rPr>
        <w:t>李</w:t>
      </w:r>
      <w:r>
        <w:rPr>
          <w:rFonts w:hint="eastAsia" w:ascii="宋体" w:hAnsi="宋体"/>
          <w:sz w:val="28"/>
          <w:szCs w:val="28"/>
          <w:highlight w:val="none"/>
        </w:rPr>
        <w:t>老师：19937668919</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嘉庚创新实验室紫外探测组件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highlight w:val="none"/>
              </w:rPr>
            </w:pPr>
            <w:r>
              <w:rPr>
                <w:rFonts w:hint="eastAsia" w:hAnsi="宋体"/>
                <w:bCs/>
                <w:highlight w:val="none"/>
              </w:rPr>
              <w:t xml:space="preserve">1.报价书； </w:t>
            </w:r>
          </w:p>
          <w:p>
            <w:pPr>
              <w:pStyle w:val="7"/>
              <w:tabs>
                <w:tab w:val="left" w:pos="660"/>
              </w:tabs>
              <w:rPr>
                <w:rFonts w:hAnsi="宋体"/>
                <w:bCs/>
                <w:highlight w:val="none"/>
              </w:rPr>
            </w:pPr>
            <w:r>
              <w:rPr>
                <w:rFonts w:hint="eastAsia" w:hAnsi="宋体"/>
                <w:bCs/>
                <w:highlight w:val="none"/>
              </w:rPr>
              <w:t>2.报价货物简要说明一览表；</w:t>
            </w:r>
          </w:p>
          <w:p>
            <w:pPr>
              <w:pStyle w:val="7"/>
              <w:tabs>
                <w:tab w:val="left" w:pos="660"/>
              </w:tabs>
              <w:rPr>
                <w:rFonts w:hAnsi="宋体"/>
                <w:bCs/>
                <w:highlight w:val="none"/>
              </w:rPr>
            </w:pPr>
            <w:r>
              <w:rPr>
                <w:rFonts w:hint="eastAsia" w:hAnsi="宋体"/>
                <w:bCs/>
                <w:highlight w:val="none"/>
              </w:rPr>
              <w:t>3.报价货物技术偏离表；</w:t>
            </w:r>
          </w:p>
          <w:p>
            <w:pPr>
              <w:pStyle w:val="7"/>
              <w:tabs>
                <w:tab w:val="left" w:pos="660"/>
              </w:tabs>
              <w:rPr>
                <w:rFonts w:hAnsi="宋体"/>
                <w:bCs/>
                <w:highlight w:val="none"/>
              </w:rPr>
            </w:pPr>
            <w:r>
              <w:rPr>
                <w:rFonts w:hint="eastAsia" w:hAnsi="宋体"/>
                <w:bCs/>
                <w:highlight w:val="none"/>
              </w:rPr>
              <w:t>4.技术方案；</w:t>
            </w:r>
          </w:p>
          <w:p>
            <w:pPr>
              <w:pStyle w:val="7"/>
              <w:tabs>
                <w:tab w:val="left" w:pos="660"/>
              </w:tabs>
              <w:rPr>
                <w:rFonts w:hAnsi="宋体"/>
                <w:bCs/>
                <w:highlight w:val="none"/>
              </w:rPr>
            </w:pPr>
            <w:r>
              <w:rPr>
                <w:rFonts w:hint="eastAsia" w:hAnsi="宋体"/>
                <w:bCs/>
                <w:highlight w:val="none"/>
              </w:rPr>
              <w:t>5.实施方案（含项目实施进度计划表）；</w:t>
            </w:r>
          </w:p>
          <w:p>
            <w:pPr>
              <w:pStyle w:val="7"/>
              <w:tabs>
                <w:tab w:val="left" w:pos="660"/>
              </w:tabs>
              <w:rPr>
                <w:rFonts w:hAnsi="宋体"/>
                <w:bCs/>
                <w:highlight w:val="none"/>
              </w:rPr>
            </w:pPr>
            <w:r>
              <w:rPr>
                <w:rFonts w:hint="eastAsia" w:hAnsi="宋体"/>
                <w:bCs/>
                <w:highlight w:val="none"/>
              </w:rPr>
              <w:t>6.验收方案；</w:t>
            </w:r>
          </w:p>
          <w:p>
            <w:pPr>
              <w:pStyle w:val="7"/>
              <w:tabs>
                <w:tab w:val="left" w:pos="660"/>
              </w:tabs>
              <w:rPr>
                <w:rFonts w:hAnsi="宋体"/>
                <w:bCs/>
                <w:highlight w:val="none"/>
              </w:rPr>
            </w:pPr>
            <w:r>
              <w:rPr>
                <w:rFonts w:hint="eastAsia" w:hAnsi="宋体"/>
                <w:bCs/>
                <w:highlight w:val="none"/>
              </w:rPr>
              <w:t>7.培训及售后服务方案；</w:t>
            </w:r>
          </w:p>
          <w:p>
            <w:pPr>
              <w:pStyle w:val="7"/>
              <w:rPr>
                <w:rFonts w:hAnsi="宋体"/>
                <w:bCs/>
                <w:highlight w:val="none"/>
              </w:rPr>
            </w:pPr>
            <w:r>
              <w:rPr>
                <w:rFonts w:hint="eastAsia" w:hAnsi="宋体"/>
                <w:bCs/>
                <w:highlight w:val="none"/>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highlight w:val="none"/>
              </w:rPr>
            </w:pPr>
            <w:r>
              <w:rPr>
                <w:rFonts w:hint="eastAsia" w:hAnsi="宋体"/>
                <w:bCs/>
                <w:highlight w:val="none"/>
              </w:rPr>
              <w:t>应包括但不仅限于以下内容：</w:t>
            </w:r>
          </w:p>
          <w:p>
            <w:pPr>
              <w:pStyle w:val="7"/>
              <w:rPr>
                <w:rFonts w:hAnsi="宋体"/>
                <w:bCs/>
                <w:highlight w:val="none"/>
              </w:rPr>
            </w:pPr>
            <w:r>
              <w:rPr>
                <w:rFonts w:hint="eastAsia" w:hAnsi="宋体"/>
                <w:bCs/>
                <w:highlight w:val="none"/>
              </w:rPr>
              <w:t>1）报价设备数量、配置说明；</w:t>
            </w:r>
          </w:p>
          <w:p>
            <w:pPr>
              <w:pStyle w:val="7"/>
              <w:rPr>
                <w:rFonts w:hAnsi="宋体"/>
                <w:bCs/>
                <w:highlight w:val="none"/>
              </w:rPr>
            </w:pPr>
            <w:r>
              <w:rPr>
                <w:rFonts w:hint="eastAsia" w:hAnsi="宋体"/>
                <w:bCs/>
                <w:highlight w:val="none"/>
              </w:rPr>
              <w:t>2）技术响应方案；</w:t>
            </w:r>
          </w:p>
          <w:p>
            <w:pPr>
              <w:pStyle w:val="7"/>
              <w:rPr>
                <w:rFonts w:hAnsi="宋体"/>
                <w:bCs/>
                <w:highlight w:val="none"/>
              </w:rPr>
            </w:pPr>
            <w:r>
              <w:rPr>
                <w:rFonts w:hint="eastAsia" w:hAnsi="宋体"/>
                <w:bCs/>
                <w:highlight w:val="none"/>
              </w:rPr>
              <w:t>3）技术参数应答；</w:t>
            </w:r>
          </w:p>
          <w:p>
            <w:pPr>
              <w:pStyle w:val="7"/>
              <w:rPr>
                <w:highlight w:val="none"/>
              </w:rPr>
            </w:pPr>
            <w:r>
              <w:rPr>
                <w:rFonts w:hint="eastAsia" w:hAnsi="宋体"/>
                <w:bCs/>
                <w:highlight w:val="none"/>
              </w:rPr>
              <w:t>4）公开发行的报价产品彩页或产品技术参数说明；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930"/>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8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043" w:type="dxa"/>
            <w:shd w:val="clear" w:color="auto" w:fill="auto"/>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80万元</w:t>
            </w:r>
          </w:p>
        </w:tc>
        <w:tc>
          <w:tcPr>
            <w:tcW w:w="1335" w:type="dxa"/>
            <w:shd w:val="clear" w:color="auto" w:fill="auto"/>
            <w:vAlign w:val="center"/>
          </w:tcPr>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rPr>
              <w:t>紫外探测组件</w:t>
            </w:r>
          </w:p>
        </w:tc>
        <w:tc>
          <w:tcPr>
            <w:tcW w:w="930" w:type="dxa"/>
            <w:shd w:val="clear" w:color="auto" w:fill="auto"/>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2套</w:t>
            </w:r>
          </w:p>
        </w:tc>
        <w:tc>
          <w:tcPr>
            <w:tcW w:w="4386" w:type="dxa"/>
            <w:shd w:val="clear" w:color="000000" w:fill="auto"/>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见附件</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hint="default" w:ascii="Arial" w:hAnsi="宋体" w:cs="Arial"/>
          <w:sz w:val="24"/>
          <w:szCs w:val="21"/>
          <w:highlight w:val="none"/>
          <w:lang w:val="en-US"/>
        </w:rPr>
      </w:pPr>
      <w:r>
        <w:rPr>
          <w:rFonts w:hint="eastAsia" w:ascii="Arial" w:hAnsi="宋体" w:cs="Arial"/>
          <w:sz w:val="24"/>
          <w:highlight w:val="none"/>
        </w:rPr>
        <w:t>付款条件：</w:t>
      </w:r>
      <w:r>
        <w:rPr>
          <w:rFonts w:hint="eastAsia" w:ascii="Arial" w:hAnsi="宋体" w:cs="Arial"/>
          <w:sz w:val="24"/>
          <w:highlight w:val="none"/>
          <w:lang w:val="en-US" w:eastAsia="zh-CN"/>
        </w:rPr>
        <w:t>合同签订后支付40%，验收合格后支付60%。</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b/>
          <w:bCs/>
          <w:sz w:val="28"/>
        </w:rPr>
      </w:pPr>
      <w:r>
        <w:rPr>
          <w:rFonts w:hint="eastAsia" w:asciiTheme="minorEastAsia" w:hAnsiTheme="minorEastAsia"/>
          <w:kern w:val="2"/>
          <w:sz w:val="24"/>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hint="eastAsia" w:ascii="宋体" w:hAnsi="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废标后，资产采购管理室应当将废标原因通知所有响应人</w:t>
      </w: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323741898"/>
      <w:bookmarkStart w:id="2" w:name="_Toc238290496"/>
      <w:bookmarkStart w:id="3" w:name="_Toc184550797"/>
      <w:bookmarkStart w:id="4" w:name="_Toc184176484"/>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198"/>
            <w:bookmarkStart w:id="6" w:name="_Toc415124366"/>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367"/>
            <w:bookmarkStart w:id="10" w:name="_Toc418491551"/>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p>
      <w:pPr>
        <w:ind w:right="600" w:firstLine="1500" w:firstLineChars="500"/>
        <w:jc w:val="both"/>
        <w:rPr>
          <w:rFonts w:hint="eastAsia" w:ascii="黑体" w:eastAsia="黑体"/>
          <w:sz w:val="30"/>
          <w:szCs w:val="30"/>
          <w:highlight w:val="none"/>
          <w:lang w:val="en-US" w:eastAsia="zh-CN"/>
        </w:rPr>
      </w:pPr>
      <w:r>
        <w:rPr>
          <w:rFonts w:hint="eastAsia" w:ascii="黑体" w:eastAsia="黑体"/>
          <w:sz w:val="30"/>
          <w:szCs w:val="30"/>
          <w:highlight w:val="none"/>
          <w:lang w:val="en-US" w:eastAsia="zh-CN"/>
        </w:rPr>
        <w:t>附件：</w:t>
      </w:r>
      <w:r>
        <w:rPr>
          <w:rFonts w:hint="eastAsia" w:ascii="黑体" w:eastAsia="黑体"/>
          <w:sz w:val="30"/>
          <w:szCs w:val="30"/>
          <w:highlight w:val="none"/>
        </w:rPr>
        <w:t>紫外成像组件</w:t>
      </w:r>
      <w:r>
        <w:rPr>
          <w:rFonts w:hint="eastAsia" w:ascii="黑体" w:eastAsia="黑体"/>
          <w:sz w:val="30"/>
          <w:szCs w:val="30"/>
          <w:highlight w:val="none"/>
          <w:lang w:val="en-US" w:eastAsia="zh-CN"/>
        </w:rPr>
        <w:t>要求参数</w:t>
      </w:r>
    </w:p>
    <w:p>
      <w:pPr>
        <w:rPr>
          <w:rFonts w:hint="default" w:ascii="黑体" w:eastAsia="黑体"/>
          <w:sz w:val="30"/>
          <w:szCs w:val="30"/>
          <w:highlight w:val="none"/>
          <w:lang w:val="en-US" w:eastAsia="zh-CN"/>
        </w:rPr>
      </w:pPr>
      <w:r>
        <w:rPr>
          <w:rFonts w:hint="eastAsia" w:ascii="宋体" w:hAnsi="宋体" w:eastAsia="宋体"/>
          <w:b/>
          <w:bCs/>
          <w:sz w:val="24"/>
          <w:szCs w:val="24"/>
          <w:highlight w:val="none"/>
        </w:rPr>
        <w:t>注：技术指标为参考基本指标，各投标方可根据提供的技术参数要求推荐其他性能或性价比更优的仪器参与投标。▲项的参数为重要技术参数，★项的参数为必须技术参数。</w:t>
      </w:r>
    </w:p>
    <w:p>
      <w:pPr>
        <w:numPr>
          <w:ilvl w:val="0"/>
          <w:numId w:val="11"/>
        </w:numPr>
        <w:spacing w:line="360" w:lineRule="auto"/>
        <w:jc w:val="left"/>
        <w:outlineLvl w:val="0"/>
        <w:rPr>
          <w:rFonts w:hint="eastAsia" w:ascii="黑体" w:hAnsi="仿宋" w:eastAsia="黑体"/>
          <w:sz w:val="28"/>
          <w:szCs w:val="24"/>
        </w:rPr>
      </w:pPr>
      <w:r>
        <w:rPr>
          <w:rFonts w:hint="eastAsia" w:ascii="黑体" w:hAnsi="仿宋" w:eastAsia="黑体"/>
          <w:sz w:val="28"/>
          <w:szCs w:val="24"/>
        </w:rPr>
        <w:t>产品功能和</w:t>
      </w:r>
      <w:r>
        <w:rPr>
          <w:rFonts w:ascii="黑体" w:hAnsi="仿宋" w:eastAsia="黑体"/>
          <w:sz w:val="28"/>
          <w:szCs w:val="24"/>
        </w:rPr>
        <w:t>组成</w:t>
      </w:r>
      <w:bookmarkStart w:id="13" w:name="_GoBack"/>
      <w:bookmarkEnd w:id="13"/>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rPr>
        <w:t>紫外成像组件由紫外像管</w:t>
      </w:r>
      <w:r>
        <w:rPr>
          <w:rFonts w:ascii="宋体" w:hAnsi="宋体"/>
          <w:sz w:val="24"/>
          <w:szCs w:val="24"/>
        </w:rPr>
        <w:t>、像管</w:t>
      </w:r>
      <w:r>
        <w:rPr>
          <w:rFonts w:hint="eastAsia" w:ascii="宋体" w:hAnsi="宋体"/>
          <w:sz w:val="24"/>
          <w:szCs w:val="24"/>
        </w:rPr>
        <w:t>电源</w:t>
      </w:r>
      <w:r>
        <w:rPr>
          <w:rFonts w:ascii="宋体" w:hAnsi="宋体"/>
          <w:sz w:val="24"/>
          <w:szCs w:val="24"/>
        </w:rPr>
        <w:t>、光锥和</w:t>
      </w:r>
      <w:r>
        <w:rPr>
          <w:rFonts w:hint="eastAsia" w:ascii="宋体" w:hAnsi="宋体"/>
          <w:sz w:val="24"/>
          <w:szCs w:val="24"/>
        </w:rPr>
        <w:t>CMOS相机</w:t>
      </w:r>
      <w:r>
        <w:rPr>
          <w:rFonts w:ascii="宋体" w:hAnsi="宋体"/>
          <w:sz w:val="24"/>
          <w:szCs w:val="24"/>
        </w:rPr>
        <w:t>组成，</w:t>
      </w:r>
      <w:r>
        <w:rPr>
          <w:rFonts w:hint="eastAsia" w:ascii="宋体" w:hAnsi="宋体"/>
          <w:sz w:val="24"/>
          <w:szCs w:val="24"/>
        </w:rPr>
        <w:t>用于探测微弱的紫外光图像信号。</w:t>
      </w:r>
    </w:p>
    <w:p>
      <w:pPr>
        <w:numPr>
          <w:ilvl w:val="0"/>
          <w:numId w:val="11"/>
        </w:numPr>
        <w:spacing w:line="360" w:lineRule="auto"/>
        <w:jc w:val="left"/>
        <w:outlineLvl w:val="0"/>
        <w:rPr>
          <w:rFonts w:ascii="黑体" w:hAnsi="仿宋" w:eastAsia="黑体"/>
          <w:sz w:val="28"/>
          <w:szCs w:val="24"/>
        </w:rPr>
      </w:pPr>
      <w:r>
        <w:rPr>
          <w:rFonts w:hint="eastAsia" w:ascii="黑体" w:hAnsi="仿宋" w:eastAsia="黑体"/>
          <w:sz w:val="28"/>
          <w:szCs w:val="24"/>
        </w:rPr>
        <w:t>技术指标要求</w:t>
      </w:r>
    </w:p>
    <w:p>
      <w:pPr>
        <w:numPr>
          <w:ilvl w:val="0"/>
          <w:numId w:val="12"/>
        </w:numPr>
        <w:spacing w:line="360" w:lineRule="auto"/>
        <w:jc w:val="left"/>
        <w:outlineLvl w:val="0"/>
        <w:rPr>
          <w:rFonts w:hint="eastAsia" w:ascii="黑体" w:hAnsi="仿宋" w:eastAsia="黑体"/>
          <w:sz w:val="24"/>
          <w:szCs w:val="24"/>
        </w:rPr>
      </w:pPr>
      <w:r>
        <w:rPr>
          <w:rFonts w:hint="eastAsia" w:ascii="黑体" w:hAnsi="仿宋" w:eastAsia="黑体"/>
          <w:sz w:val="24"/>
          <w:szCs w:val="24"/>
        </w:rPr>
        <w:t xml:space="preserve"> 常温技术指标</w:t>
      </w:r>
    </w:p>
    <w:p>
      <w:pPr>
        <w:spacing w:line="360" w:lineRule="auto"/>
        <w:jc w:val="left"/>
        <w:outlineLvl w:val="0"/>
        <w:rPr>
          <w:rFonts w:hint="eastAsia" w:ascii="宋体" w:hAnsi="宋体"/>
          <w:sz w:val="24"/>
          <w:szCs w:val="24"/>
        </w:rPr>
      </w:pPr>
      <w:r>
        <w:rPr>
          <w:rFonts w:hint="eastAsia" w:ascii="宋体" w:hAnsi="宋体"/>
          <w:sz w:val="24"/>
          <w:szCs w:val="24"/>
        </w:rPr>
        <w:t xml:space="preserve">    常温</w:t>
      </w:r>
      <w:r>
        <w:rPr>
          <w:rFonts w:ascii="宋体" w:hAnsi="宋体"/>
          <w:sz w:val="24"/>
          <w:szCs w:val="24"/>
        </w:rPr>
        <w:t>技术指标要求如下：</w:t>
      </w:r>
      <w:r>
        <w:rPr>
          <w:rFonts w:hint="eastAsia" w:ascii="宋体" w:hAnsi="宋体"/>
          <w:sz w:val="24"/>
          <w:szCs w:val="24"/>
        </w:rPr>
        <w:t xml:space="preserve"> </w:t>
      </w:r>
      <w:r>
        <w:rPr>
          <w:rFonts w:ascii="宋体" w:hAnsi="宋体"/>
          <w:sz w:val="24"/>
          <w:szCs w:val="24"/>
        </w:rPr>
        <w:t xml:space="preserve">    </w:t>
      </w:r>
    </w:p>
    <w:p>
      <w:pPr>
        <w:numPr>
          <w:ilvl w:val="0"/>
          <w:numId w:val="13"/>
        </w:numPr>
        <w:tabs>
          <w:tab w:val="left" w:pos="709"/>
        </w:tabs>
        <w:spacing w:line="360" w:lineRule="auto"/>
        <w:ind w:left="424" w:leftChars="202" w:firstLine="0"/>
        <w:rPr>
          <w:rFonts w:ascii="宋体"/>
          <w:sz w:val="24"/>
          <w:szCs w:val="24"/>
        </w:rPr>
      </w:pPr>
      <w:r>
        <w:rPr>
          <w:rFonts w:hint="eastAsia" w:ascii="宋体" w:hAnsi="宋体"/>
          <w:sz w:val="24"/>
          <w:szCs w:val="24"/>
        </w:rPr>
        <w:t>像管阴极有效直径：≥</w:t>
      </w:r>
      <w:r>
        <w:rPr>
          <w:rFonts w:ascii="宋体" w:hAnsi="宋体"/>
          <w:sz w:val="24"/>
          <w:szCs w:val="24"/>
        </w:rPr>
        <w:t>18mm</w:t>
      </w:r>
      <w:r>
        <w:rPr>
          <w:rFonts w:hint="eastAsia" w:ascii="宋体" w:hAnsi="宋体"/>
          <w:sz w:val="24"/>
          <w:szCs w:val="24"/>
        </w:rPr>
        <w:t>；</w:t>
      </w:r>
    </w:p>
    <w:p>
      <w:pPr>
        <w:numPr>
          <w:ilvl w:val="0"/>
          <w:numId w:val="13"/>
        </w:numPr>
        <w:tabs>
          <w:tab w:val="left" w:pos="709"/>
        </w:tabs>
        <w:spacing w:line="360" w:lineRule="auto"/>
        <w:ind w:left="851"/>
        <w:rPr>
          <w:rFonts w:ascii="宋体" w:hAnsi="宋体"/>
          <w:sz w:val="24"/>
          <w:szCs w:val="24"/>
        </w:rPr>
      </w:pPr>
      <w:r>
        <w:rPr>
          <w:rFonts w:hint="eastAsia" w:ascii="宋体" w:hAnsi="宋体"/>
          <w:sz w:val="24"/>
          <w:szCs w:val="24"/>
        </w:rPr>
        <w:t>像管光谱响应范围：</w:t>
      </w:r>
      <w:r>
        <w:rPr>
          <w:rFonts w:ascii="宋体" w:hAnsi="宋体"/>
          <w:sz w:val="24"/>
          <w:szCs w:val="24"/>
        </w:rPr>
        <w:t>200nm</w:t>
      </w:r>
      <w:r>
        <w:rPr>
          <w:rFonts w:hint="eastAsia" w:ascii="宋体" w:hAnsi="宋体"/>
          <w:sz w:val="24"/>
          <w:szCs w:val="24"/>
        </w:rPr>
        <w:t>～</w:t>
      </w:r>
      <w:r>
        <w:rPr>
          <w:rFonts w:ascii="宋体" w:hAnsi="宋体"/>
          <w:sz w:val="24"/>
          <w:szCs w:val="24"/>
        </w:rPr>
        <w:t>340nm(5%)</w:t>
      </w:r>
      <w:r>
        <w:rPr>
          <w:rFonts w:hint="eastAsia" w:ascii="宋体" w:hAnsi="宋体"/>
          <w:sz w:val="24"/>
          <w:szCs w:val="24"/>
        </w:rPr>
        <w:t>；</w:t>
      </w:r>
    </w:p>
    <w:p>
      <w:pPr>
        <w:numPr>
          <w:ilvl w:val="0"/>
          <w:numId w:val="13"/>
        </w:numPr>
        <w:tabs>
          <w:tab w:val="left" w:pos="709"/>
        </w:tabs>
        <w:spacing w:line="360" w:lineRule="auto"/>
        <w:ind w:left="424" w:leftChars="202" w:firstLine="0"/>
        <w:rPr>
          <w:rFonts w:ascii="宋体" w:hAnsi="宋体"/>
          <w:sz w:val="24"/>
          <w:szCs w:val="24"/>
        </w:rPr>
      </w:pPr>
      <w:r>
        <w:rPr>
          <w:rFonts w:hint="eastAsia" w:ascii="宋体" w:hAnsi="宋体"/>
          <w:sz w:val="24"/>
          <w:szCs w:val="24"/>
        </w:rPr>
        <w:t>★像管阴极灵敏度：≥26</w:t>
      </w:r>
      <w:r>
        <w:rPr>
          <w:rFonts w:ascii="宋体" w:hAnsi="宋体"/>
          <w:sz w:val="24"/>
          <w:szCs w:val="24"/>
        </w:rPr>
        <w:t>mA/W @254nm</w:t>
      </w:r>
      <w:r>
        <w:rPr>
          <w:rFonts w:hint="eastAsia" w:ascii="宋体" w:hAnsi="宋体"/>
          <w:sz w:val="24"/>
          <w:szCs w:val="24"/>
        </w:rPr>
        <w:t>；</w:t>
      </w:r>
    </w:p>
    <w:p>
      <w:pPr>
        <w:numPr>
          <w:ilvl w:val="0"/>
          <w:numId w:val="13"/>
        </w:numPr>
        <w:tabs>
          <w:tab w:val="left" w:pos="709"/>
        </w:tabs>
        <w:spacing w:line="360" w:lineRule="auto"/>
        <w:ind w:left="424" w:leftChars="202" w:firstLine="0"/>
        <w:rPr>
          <w:rFonts w:ascii="宋体" w:hAnsi="宋体"/>
          <w:sz w:val="24"/>
          <w:szCs w:val="24"/>
        </w:rPr>
      </w:pPr>
      <w:r>
        <w:rPr>
          <w:rFonts w:hint="eastAsia" w:ascii="宋体" w:hAnsi="宋体"/>
          <w:sz w:val="24"/>
          <w:szCs w:val="24"/>
        </w:rPr>
        <w:t>★像管等效背景辐照度：≤</w:t>
      </w:r>
      <w:r>
        <w:rPr>
          <w:rFonts w:ascii="宋体" w:hAnsi="宋体"/>
          <w:sz w:val="24"/>
          <w:szCs w:val="24"/>
        </w:rPr>
        <w:t>2</w:t>
      </w:r>
      <w:r>
        <w:rPr>
          <w:rFonts w:hint="eastAsia" w:ascii="宋体" w:hAnsi="宋体"/>
          <w:sz w:val="24"/>
          <w:szCs w:val="24"/>
        </w:rPr>
        <w:t>×</w:t>
      </w:r>
      <w:r>
        <w:rPr>
          <w:rFonts w:ascii="宋体" w:hAnsi="宋体"/>
          <w:sz w:val="24"/>
          <w:szCs w:val="24"/>
        </w:rPr>
        <w:t>10</w:t>
      </w:r>
      <w:r>
        <w:rPr>
          <w:rFonts w:ascii="宋体" w:hAnsi="宋体"/>
          <w:sz w:val="24"/>
          <w:szCs w:val="24"/>
          <w:vertAlign w:val="superscript"/>
        </w:rPr>
        <w:t>-11</w:t>
      </w:r>
      <w:r>
        <w:rPr>
          <w:rFonts w:ascii="宋体" w:hAnsi="宋体"/>
          <w:sz w:val="24"/>
          <w:szCs w:val="24"/>
        </w:rPr>
        <w:t>W/m</w:t>
      </w:r>
      <w:r>
        <w:rPr>
          <w:rFonts w:ascii="宋体" w:hAnsi="宋体"/>
          <w:sz w:val="24"/>
          <w:szCs w:val="24"/>
          <w:vertAlign w:val="superscript"/>
        </w:rPr>
        <w:t>2</w:t>
      </w:r>
      <w:r>
        <w:rPr>
          <w:rFonts w:hint="eastAsia" w:ascii="宋体" w:hAnsi="宋体"/>
          <w:sz w:val="24"/>
          <w:szCs w:val="24"/>
        </w:rPr>
        <w:t>；</w:t>
      </w:r>
    </w:p>
    <w:p>
      <w:pPr>
        <w:numPr>
          <w:ilvl w:val="0"/>
          <w:numId w:val="13"/>
        </w:numPr>
        <w:tabs>
          <w:tab w:val="left" w:pos="709"/>
        </w:tabs>
        <w:spacing w:line="360" w:lineRule="auto"/>
        <w:ind w:left="424" w:leftChars="202" w:firstLine="0"/>
        <w:rPr>
          <w:rFonts w:ascii="宋体" w:hAnsi="宋体"/>
          <w:sz w:val="24"/>
          <w:szCs w:val="24"/>
        </w:rPr>
      </w:pPr>
      <w:r>
        <w:rPr>
          <w:rFonts w:hint="eastAsia" w:ascii="宋体" w:hAnsi="宋体"/>
          <w:sz w:val="24"/>
          <w:szCs w:val="24"/>
        </w:rPr>
        <w:t>★像管辐射增益：≥</w:t>
      </w:r>
      <w:r>
        <w:rPr>
          <w:rFonts w:ascii="宋体" w:hAnsi="宋体"/>
          <w:sz w:val="24"/>
          <w:szCs w:val="24"/>
        </w:rPr>
        <w:t>3</w:t>
      </w:r>
      <w:r>
        <w:rPr>
          <w:rFonts w:hint="eastAsia" w:ascii="宋体" w:hAnsi="宋体"/>
          <w:sz w:val="24"/>
          <w:szCs w:val="24"/>
        </w:rPr>
        <w:t>×</w:t>
      </w:r>
      <w:r>
        <w:rPr>
          <w:rFonts w:ascii="宋体" w:hAnsi="宋体"/>
          <w:sz w:val="24"/>
          <w:szCs w:val="24"/>
        </w:rPr>
        <w:t>10</w:t>
      </w:r>
      <w:r>
        <w:rPr>
          <w:rFonts w:hint="eastAsia" w:ascii="宋体" w:hAnsi="宋体"/>
          <w:sz w:val="24"/>
          <w:szCs w:val="24"/>
          <w:vertAlign w:val="superscript"/>
        </w:rPr>
        <w:t>8</w:t>
      </w:r>
      <w:r>
        <w:rPr>
          <w:rFonts w:hint="eastAsia" w:ascii="宋体" w:hAnsi="宋体"/>
          <w:sz w:val="24"/>
          <w:szCs w:val="24"/>
        </w:rPr>
        <w:t>（</w:t>
      </w:r>
      <w:r>
        <w:rPr>
          <w:rFonts w:ascii="宋体" w:hAnsi="宋体"/>
          <w:sz w:val="24"/>
          <w:szCs w:val="24"/>
        </w:rPr>
        <w:t>cd/m</w:t>
      </w:r>
      <w:r>
        <w:rPr>
          <w:rFonts w:ascii="宋体" w:hAnsi="宋体"/>
          <w:sz w:val="24"/>
          <w:szCs w:val="24"/>
          <w:vertAlign w:val="superscript"/>
        </w:rPr>
        <w:t>2</w:t>
      </w:r>
      <w:r>
        <w:rPr>
          <w:rFonts w:hint="eastAsia" w:ascii="宋体" w:hAnsi="宋体"/>
          <w:sz w:val="24"/>
          <w:szCs w:val="24"/>
        </w:rPr>
        <w:t>）</w:t>
      </w:r>
      <w:r>
        <w:rPr>
          <w:rFonts w:ascii="宋体" w:hAnsi="宋体"/>
          <w:sz w:val="24"/>
          <w:szCs w:val="24"/>
        </w:rPr>
        <w:t>/( W/m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numPr>
          <w:ilvl w:val="0"/>
          <w:numId w:val="13"/>
        </w:numPr>
        <w:tabs>
          <w:tab w:val="left" w:pos="709"/>
        </w:tabs>
        <w:spacing w:line="360" w:lineRule="auto"/>
        <w:ind w:left="424" w:leftChars="202" w:firstLine="0"/>
        <w:rPr>
          <w:rFonts w:hint="eastAsia" w:ascii="宋体" w:hAnsi="宋体"/>
          <w:sz w:val="24"/>
          <w:szCs w:val="24"/>
        </w:rPr>
      </w:pPr>
      <w:r>
        <w:rPr>
          <w:rFonts w:hint="eastAsia" w:ascii="宋体" w:hAnsi="宋体"/>
          <w:sz w:val="24"/>
          <w:szCs w:val="24"/>
        </w:rPr>
        <w:t>★组件极限分辨率：≥</w:t>
      </w:r>
      <w:r>
        <w:rPr>
          <w:rFonts w:ascii="宋体" w:hAnsi="宋体"/>
          <w:sz w:val="24"/>
          <w:szCs w:val="24"/>
        </w:rPr>
        <w:t>1</w:t>
      </w:r>
      <w:r>
        <w:rPr>
          <w:rFonts w:hint="eastAsia" w:ascii="宋体" w:hAnsi="宋体"/>
          <w:sz w:val="24"/>
          <w:szCs w:val="24"/>
        </w:rPr>
        <w:t xml:space="preserve">5 </w:t>
      </w:r>
      <w:r>
        <w:rPr>
          <w:rFonts w:ascii="宋体" w:hAnsi="宋体"/>
          <w:sz w:val="24"/>
          <w:szCs w:val="24"/>
        </w:rPr>
        <w:t>lp/mm</w:t>
      </w:r>
      <w:r>
        <w:rPr>
          <w:rFonts w:hint="eastAsia" w:ascii="宋体" w:hAnsi="宋体"/>
          <w:sz w:val="24"/>
          <w:szCs w:val="24"/>
        </w:rPr>
        <w:t>；</w:t>
      </w:r>
    </w:p>
    <w:p>
      <w:pPr>
        <w:numPr>
          <w:ilvl w:val="0"/>
          <w:numId w:val="13"/>
        </w:numPr>
        <w:tabs>
          <w:tab w:val="left" w:pos="709"/>
        </w:tabs>
        <w:spacing w:line="360" w:lineRule="auto"/>
        <w:ind w:left="424" w:leftChars="202" w:firstLine="0"/>
        <w:rPr>
          <w:rFonts w:hint="eastAsia" w:ascii="宋体" w:hAnsi="宋体"/>
          <w:sz w:val="24"/>
          <w:szCs w:val="24"/>
        </w:rPr>
      </w:pPr>
      <w:r>
        <w:rPr>
          <w:rFonts w:hint="eastAsia" w:ascii="宋体" w:hAnsi="宋体"/>
          <w:sz w:val="24"/>
          <w:szCs w:val="24"/>
        </w:rPr>
        <w:t>组件重量：≤1.5</w:t>
      </w:r>
      <w:r>
        <w:rPr>
          <w:rFonts w:ascii="宋体" w:hAnsi="宋体"/>
          <w:sz w:val="24"/>
          <w:szCs w:val="24"/>
        </w:rPr>
        <w:t>kg；</w:t>
      </w:r>
    </w:p>
    <w:p>
      <w:pPr>
        <w:spacing w:line="360" w:lineRule="auto"/>
        <w:ind w:firstLine="360" w:firstLineChars="150"/>
        <w:rPr>
          <w:rFonts w:ascii="宋体" w:hAns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w:t>
      </w:r>
      <w:r>
        <w:rPr>
          <w:rFonts w:ascii="宋体" w:hAnsi="宋体"/>
          <w:sz w:val="24"/>
          <w:szCs w:val="24"/>
        </w:rPr>
        <w:t>5)</w:t>
      </w:r>
      <w:r>
        <w:rPr>
          <w:rFonts w:hint="eastAsia" w:ascii="宋体" w:hAnsi="宋体"/>
          <w:sz w:val="24"/>
          <w:szCs w:val="24"/>
        </w:rPr>
        <w:t>为像管指标，由乙方制作组件前测试并提供测试数据。</w:t>
      </w:r>
    </w:p>
    <w:p>
      <w:pPr>
        <w:numPr>
          <w:ilvl w:val="0"/>
          <w:numId w:val="12"/>
        </w:numPr>
        <w:spacing w:line="360" w:lineRule="auto"/>
        <w:jc w:val="left"/>
        <w:outlineLvl w:val="0"/>
        <w:rPr>
          <w:rFonts w:hint="eastAsia" w:ascii="黑体" w:hAnsi="仿宋" w:eastAsia="黑体"/>
          <w:sz w:val="24"/>
          <w:szCs w:val="24"/>
        </w:rPr>
      </w:pPr>
      <w:r>
        <w:rPr>
          <w:rFonts w:hint="eastAsia" w:ascii="黑体" w:hAnsi="仿宋" w:eastAsia="黑体"/>
          <w:sz w:val="24"/>
          <w:szCs w:val="24"/>
        </w:rPr>
        <w:t>产品环境适应性</w:t>
      </w:r>
    </w:p>
    <w:p>
      <w:pPr>
        <w:spacing w:line="360" w:lineRule="auto"/>
        <w:ind w:firstLine="480" w:firstLineChars="200"/>
        <w:rPr>
          <w:rFonts w:hint="eastAsia" w:ascii="宋体" w:hAnsi="宋体"/>
          <w:sz w:val="24"/>
          <w:szCs w:val="24"/>
        </w:rPr>
      </w:pPr>
      <w:r>
        <w:rPr>
          <w:rFonts w:hint="eastAsia" w:ascii="宋体" w:hAnsi="宋体"/>
          <w:sz w:val="24"/>
          <w:szCs w:val="24"/>
        </w:rPr>
        <w:t>组件工作温度：-</w:t>
      </w:r>
      <w:r>
        <w:rPr>
          <w:rFonts w:ascii="宋体" w:hAnsi="宋体"/>
          <w:sz w:val="24"/>
          <w:szCs w:val="24"/>
        </w:rPr>
        <w:t>1</w:t>
      </w:r>
      <w:r>
        <w:rPr>
          <w:rFonts w:hint="eastAsia" w:ascii="宋体" w:hAnsi="宋体"/>
          <w:sz w:val="24"/>
          <w:szCs w:val="24"/>
        </w:rPr>
        <w:t>0℃～</w:t>
      </w:r>
      <w:r>
        <w:rPr>
          <w:rFonts w:ascii="宋体" w:hAnsi="宋体"/>
          <w:sz w:val="24"/>
          <w:szCs w:val="24"/>
        </w:rPr>
        <w:t>+40</w:t>
      </w:r>
      <w:r>
        <w:rPr>
          <w:rFonts w:hint="eastAsia" w:ascii="宋体" w:hAnsi="宋体"/>
          <w:sz w:val="24"/>
          <w:szCs w:val="24"/>
        </w:rPr>
        <w:t>℃。</w:t>
      </w:r>
    </w:p>
    <w:p>
      <w:pPr>
        <w:numPr>
          <w:ilvl w:val="0"/>
          <w:numId w:val="12"/>
        </w:numPr>
        <w:spacing w:line="360" w:lineRule="auto"/>
        <w:jc w:val="left"/>
        <w:outlineLvl w:val="0"/>
        <w:rPr>
          <w:rFonts w:ascii="黑体" w:hAnsi="仿宋" w:eastAsia="黑体"/>
          <w:sz w:val="24"/>
          <w:szCs w:val="24"/>
        </w:rPr>
      </w:pPr>
      <w:r>
        <w:rPr>
          <w:rFonts w:hint="eastAsia" w:ascii="黑体" w:hAnsi="仿宋" w:eastAsia="黑体"/>
          <w:sz w:val="24"/>
          <w:szCs w:val="24"/>
        </w:rPr>
        <w:t>产品外形及电气接口</w:t>
      </w:r>
      <w:r>
        <w:rPr>
          <w:rFonts w:ascii="黑体" w:hAnsi="仿宋" w:eastAsia="黑体"/>
          <w:sz w:val="24"/>
          <w:szCs w:val="24"/>
        </w:rPr>
        <w:t xml:space="preserve"> </w:t>
      </w:r>
    </w:p>
    <w:p>
      <w:pPr>
        <w:spacing w:line="360" w:lineRule="auto"/>
        <w:ind w:firstLine="480" w:firstLineChars="200"/>
        <w:rPr>
          <w:rFonts w:hint="eastAsia" w:ascii="宋体" w:hAnsi="宋体"/>
          <w:b/>
          <w:sz w:val="24"/>
        </w:rPr>
      </w:pPr>
      <w:r>
        <w:rPr>
          <w:rFonts w:hint="eastAsia"/>
          <w:sz w:val="24"/>
          <w:szCs w:val="24"/>
        </w:rPr>
        <w:t>产品</w:t>
      </w:r>
      <w:r>
        <w:rPr>
          <w:sz w:val="24"/>
          <w:szCs w:val="24"/>
        </w:rPr>
        <w:t>中</w:t>
      </w:r>
      <w:r>
        <w:rPr>
          <w:rFonts w:hint="eastAsia"/>
          <w:sz w:val="24"/>
          <w:szCs w:val="24"/>
        </w:rPr>
        <w:t>CMOS相机</w:t>
      </w:r>
      <w:r>
        <w:rPr>
          <w:sz w:val="24"/>
          <w:szCs w:val="24"/>
        </w:rPr>
        <w:t>由用户提供，其接口也按照用户定义</w:t>
      </w:r>
      <w:r>
        <w:rPr>
          <w:rFonts w:hint="eastAsia"/>
          <w:sz w:val="24"/>
          <w:szCs w:val="24"/>
        </w:rPr>
        <w:t>，</w:t>
      </w:r>
      <w:r>
        <w:rPr>
          <w:sz w:val="24"/>
          <w:szCs w:val="24"/>
        </w:rPr>
        <w:t>像管</w:t>
      </w:r>
      <w:r>
        <w:rPr>
          <w:rFonts w:hint="eastAsia" w:ascii="宋体" w:hAnsi="宋体"/>
          <w:sz w:val="24"/>
        </w:rPr>
        <w:t>电源接口</w:t>
      </w:r>
      <w:r>
        <w:rPr>
          <w:rFonts w:ascii="宋体" w:hAnsi="宋体"/>
          <w:sz w:val="24"/>
        </w:rPr>
        <w:t>引出</w:t>
      </w:r>
      <w:r>
        <w:rPr>
          <w:rFonts w:hint="eastAsia" w:ascii="宋体" w:hAnsi="宋体"/>
          <w:sz w:val="24"/>
        </w:rPr>
        <w:t>3根</w:t>
      </w:r>
      <w:r>
        <w:rPr>
          <w:rFonts w:ascii="宋体" w:hAnsi="宋体"/>
          <w:sz w:val="24"/>
        </w:rPr>
        <w:t>线，</w:t>
      </w:r>
      <w:r>
        <w:rPr>
          <w:rFonts w:hint="eastAsia" w:ascii="宋体" w:hAnsi="宋体"/>
          <w:sz w:val="24"/>
          <w:szCs w:val="24"/>
        </w:rPr>
        <w:t>电气接口见表1</w:t>
      </w:r>
      <w:r>
        <w:rPr>
          <w:rFonts w:hint="eastAsia" w:ascii="宋体"/>
          <w:sz w:val="24"/>
          <w:szCs w:val="24"/>
        </w:rPr>
        <w:t>。</w:t>
      </w:r>
    </w:p>
    <w:p>
      <w:pPr>
        <w:spacing w:line="360" w:lineRule="auto"/>
        <w:ind w:left="284"/>
        <w:jc w:val="center"/>
        <w:rPr>
          <w:rFonts w:ascii="宋体"/>
          <w:sz w:val="24"/>
        </w:rPr>
      </w:pPr>
      <w:r>
        <w:rPr>
          <w:rFonts w:hint="eastAsia" w:ascii="宋体" w:hAnsi="宋体"/>
          <w:sz w:val="24"/>
        </w:rPr>
        <w:t>表</w:t>
      </w:r>
      <w:r>
        <w:rPr>
          <w:rFonts w:ascii="宋体" w:hAnsi="宋体"/>
          <w:sz w:val="24"/>
        </w:rPr>
        <w:t xml:space="preserve">1  </w:t>
      </w:r>
      <w:r>
        <w:rPr>
          <w:rFonts w:hint="eastAsia" w:ascii="宋体" w:hAnsi="宋体"/>
          <w:sz w:val="24"/>
        </w:rPr>
        <w:t>电气接口表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8"/>
        <w:gridCol w:w="2014"/>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1" w:type="dxa"/>
            <w:noWrap w:val="0"/>
            <w:tcMar>
              <w:top w:w="0" w:type="dxa"/>
              <w:left w:w="108" w:type="dxa"/>
              <w:bottom w:w="0" w:type="dxa"/>
              <w:right w:w="108" w:type="dxa"/>
            </w:tcMar>
            <w:vAlign w:val="center"/>
          </w:tcPr>
          <w:p>
            <w:pPr>
              <w:jc w:val="center"/>
              <w:rPr>
                <w:rFonts w:ascii="宋体" w:hAnsi="宋体" w:cs="宋体"/>
                <w:color w:val="003572"/>
                <w:sz w:val="24"/>
                <w:szCs w:val="24"/>
              </w:rPr>
            </w:pPr>
            <w:r>
              <w:rPr>
                <w:rFonts w:hint="eastAsia" w:ascii="宋体" w:hAnsi="宋体"/>
                <w:sz w:val="24"/>
                <w:szCs w:val="24"/>
              </w:rPr>
              <w:t>引线颜色</w:t>
            </w:r>
          </w:p>
        </w:tc>
        <w:tc>
          <w:tcPr>
            <w:tcW w:w="2077" w:type="dxa"/>
            <w:noWrap w:val="0"/>
            <w:tcMar>
              <w:top w:w="0" w:type="dxa"/>
              <w:left w:w="108" w:type="dxa"/>
              <w:bottom w:w="0" w:type="dxa"/>
              <w:right w:w="108" w:type="dxa"/>
            </w:tcMar>
            <w:vAlign w:val="center"/>
          </w:tcPr>
          <w:p>
            <w:pPr>
              <w:ind w:left="-54"/>
              <w:jc w:val="center"/>
              <w:rPr>
                <w:rFonts w:ascii="宋体" w:hAnsi="宋体" w:cs="宋体"/>
                <w:color w:val="003572"/>
                <w:sz w:val="24"/>
                <w:szCs w:val="24"/>
              </w:rPr>
            </w:pPr>
            <w:r>
              <w:rPr>
                <w:rFonts w:hint="eastAsia" w:ascii="宋体" w:hAnsi="宋体"/>
                <w:sz w:val="24"/>
                <w:szCs w:val="24"/>
              </w:rPr>
              <w:t>电路特性</w:t>
            </w:r>
          </w:p>
        </w:tc>
        <w:tc>
          <w:tcPr>
            <w:tcW w:w="5281" w:type="dxa"/>
            <w:noWrap w:val="0"/>
            <w:tcMar>
              <w:top w:w="0" w:type="dxa"/>
              <w:left w:w="108" w:type="dxa"/>
              <w:bottom w:w="0" w:type="dxa"/>
              <w:right w:w="108" w:type="dxa"/>
            </w:tcMar>
            <w:vAlign w:val="center"/>
          </w:tcPr>
          <w:p>
            <w:pPr>
              <w:ind w:left="284"/>
              <w:jc w:val="center"/>
              <w:rPr>
                <w:rFonts w:ascii="宋体" w:hAnsi="宋体" w:cs="宋体"/>
                <w:color w:val="003572"/>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1" w:type="dxa"/>
            <w:noWrap w:val="0"/>
            <w:tcMar>
              <w:top w:w="0" w:type="dxa"/>
              <w:left w:w="108" w:type="dxa"/>
              <w:bottom w:w="0" w:type="dxa"/>
              <w:right w:w="108" w:type="dxa"/>
            </w:tcMar>
            <w:vAlign w:val="center"/>
          </w:tcPr>
          <w:p>
            <w:pPr>
              <w:ind w:left="-24"/>
              <w:jc w:val="center"/>
              <w:rPr>
                <w:rFonts w:ascii="宋体" w:hAnsi="宋体" w:cs="宋体"/>
                <w:color w:val="003572"/>
                <w:sz w:val="24"/>
                <w:szCs w:val="24"/>
              </w:rPr>
            </w:pPr>
            <w:r>
              <w:rPr>
                <w:rFonts w:hint="eastAsia" w:ascii="宋体" w:hAnsi="宋体"/>
                <w:sz w:val="24"/>
                <w:szCs w:val="24"/>
              </w:rPr>
              <w:t>红</w:t>
            </w:r>
          </w:p>
        </w:tc>
        <w:tc>
          <w:tcPr>
            <w:tcW w:w="2077" w:type="dxa"/>
            <w:noWrap w:val="0"/>
            <w:tcMar>
              <w:top w:w="0" w:type="dxa"/>
              <w:left w:w="108" w:type="dxa"/>
              <w:bottom w:w="0" w:type="dxa"/>
              <w:right w:w="108" w:type="dxa"/>
            </w:tcMar>
            <w:vAlign w:val="center"/>
          </w:tcPr>
          <w:p>
            <w:pPr>
              <w:rPr>
                <w:rFonts w:hint="eastAsia" w:ascii="宋体" w:hAnsi="宋体" w:cs="宋体"/>
                <w:color w:val="003572"/>
                <w:sz w:val="24"/>
                <w:szCs w:val="24"/>
              </w:rPr>
            </w:pPr>
            <w:r>
              <w:rPr>
                <w:rFonts w:ascii="宋体" w:hAnsi="宋体"/>
                <w:sz w:val="24"/>
                <w:szCs w:val="24"/>
              </w:rPr>
              <w:t>3.4</w:t>
            </w:r>
            <w:r>
              <w:rPr>
                <w:rFonts w:hint="eastAsia" w:ascii="宋体" w:hAnsi="宋体"/>
                <w:sz w:val="24"/>
                <w:szCs w:val="24"/>
              </w:rPr>
              <w:t>～</w:t>
            </w:r>
            <w:r>
              <w:rPr>
                <w:rFonts w:ascii="宋体" w:hAnsi="宋体"/>
                <w:sz w:val="24"/>
                <w:szCs w:val="24"/>
              </w:rPr>
              <w:t>5</w:t>
            </w:r>
            <w:r>
              <w:rPr>
                <w:rFonts w:hint="eastAsia" w:ascii="宋体" w:hAnsi="宋体"/>
                <w:sz w:val="24"/>
                <w:szCs w:val="24"/>
              </w:rPr>
              <w:t>V，</w:t>
            </w:r>
            <w:r>
              <w:rPr>
                <w:rFonts w:ascii="宋体" w:hAnsi="宋体"/>
                <w:sz w:val="24"/>
                <w:szCs w:val="24"/>
              </w:rPr>
              <w:t>≤50mA</w:t>
            </w:r>
          </w:p>
        </w:tc>
        <w:tc>
          <w:tcPr>
            <w:tcW w:w="5281" w:type="dxa"/>
            <w:noWrap w:val="0"/>
            <w:tcMar>
              <w:top w:w="0" w:type="dxa"/>
              <w:left w:w="108" w:type="dxa"/>
              <w:bottom w:w="0" w:type="dxa"/>
              <w:right w:w="108" w:type="dxa"/>
            </w:tcMar>
            <w:vAlign w:val="center"/>
          </w:tcPr>
          <w:p>
            <w:pPr>
              <w:ind w:left="34"/>
              <w:rPr>
                <w:rFonts w:ascii="宋体" w:hAnsi="宋体" w:cs="宋体"/>
                <w:color w:val="003572"/>
                <w:sz w:val="24"/>
                <w:szCs w:val="24"/>
              </w:rPr>
            </w:pPr>
            <w:r>
              <w:rPr>
                <w:rFonts w:hint="eastAsia" w:ascii="宋体" w:hAnsi="宋体"/>
                <w:sz w:val="24"/>
                <w:szCs w:val="24"/>
              </w:rPr>
              <w:t>像管电源输入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1" w:type="dxa"/>
            <w:noWrap w:val="0"/>
            <w:tcMar>
              <w:top w:w="0" w:type="dxa"/>
              <w:left w:w="108" w:type="dxa"/>
              <w:bottom w:w="0" w:type="dxa"/>
              <w:right w:w="108" w:type="dxa"/>
            </w:tcMar>
            <w:vAlign w:val="center"/>
          </w:tcPr>
          <w:p>
            <w:pPr>
              <w:ind w:left="-24"/>
              <w:jc w:val="center"/>
              <w:rPr>
                <w:rFonts w:ascii="宋体" w:hAnsi="宋体" w:cs="宋体"/>
                <w:color w:val="003572"/>
                <w:sz w:val="24"/>
                <w:szCs w:val="24"/>
              </w:rPr>
            </w:pPr>
            <w:r>
              <w:rPr>
                <w:rFonts w:hint="eastAsia" w:ascii="宋体" w:hAnsi="宋体"/>
                <w:sz w:val="24"/>
                <w:szCs w:val="24"/>
              </w:rPr>
              <w:t>黑</w:t>
            </w:r>
          </w:p>
        </w:tc>
        <w:tc>
          <w:tcPr>
            <w:tcW w:w="2077" w:type="dxa"/>
            <w:noWrap w:val="0"/>
            <w:tcMar>
              <w:top w:w="0" w:type="dxa"/>
              <w:left w:w="108" w:type="dxa"/>
              <w:bottom w:w="0" w:type="dxa"/>
              <w:right w:w="108" w:type="dxa"/>
            </w:tcMar>
            <w:vAlign w:val="center"/>
          </w:tcPr>
          <w:p>
            <w:pPr>
              <w:ind w:left="284"/>
              <w:jc w:val="center"/>
              <w:rPr>
                <w:rFonts w:ascii="宋体" w:hAnsi="宋体" w:cs="宋体"/>
                <w:color w:val="003572"/>
                <w:sz w:val="24"/>
                <w:szCs w:val="24"/>
              </w:rPr>
            </w:pPr>
            <w:r>
              <w:rPr>
                <w:rFonts w:hint="eastAsia" w:ascii="宋体" w:hAnsi="宋体"/>
                <w:sz w:val="24"/>
                <w:szCs w:val="24"/>
              </w:rPr>
              <w:t>GND</w:t>
            </w:r>
          </w:p>
        </w:tc>
        <w:tc>
          <w:tcPr>
            <w:tcW w:w="5281" w:type="dxa"/>
            <w:noWrap w:val="0"/>
            <w:tcMar>
              <w:top w:w="0" w:type="dxa"/>
              <w:left w:w="108" w:type="dxa"/>
              <w:bottom w:w="0" w:type="dxa"/>
              <w:right w:w="108" w:type="dxa"/>
            </w:tcMar>
            <w:vAlign w:val="center"/>
          </w:tcPr>
          <w:p>
            <w:pPr>
              <w:ind w:left="34"/>
              <w:rPr>
                <w:rFonts w:ascii="宋体" w:hAnsi="宋体" w:cs="宋体"/>
                <w:color w:val="003572"/>
                <w:sz w:val="24"/>
                <w:szCs w:val="24"/>
              </w:rPr>
            </w:pPr>
            <w:r>
              <w:rPr>
                <w:rFonts w:hint="eastAsia" w:ascii="宋体" w:hAnsi="宋体"/>
                <w:sz w:val="24"/>
                <w:szCs w:val="24"/>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1" w:type="dxa"/>
            <w:noWrap w:val="0"/>
            <w:tcMar>
              <w:top w:w="0" w:type="dxa"/>
              <w:left w:w="108" w:type="dxa"/>
              <w:bottom w:w="0" w:type="dxa"/>
              <w:right w:w="108" w:type="dxa"/>
            </w:tcMar>
            <w:vAlign w:val="center"/>
          </w:tcPr>
          <w:p>
            <w:pPr>
              <w:ind w:left="-24"/>
              <w:jc w:val="center"/>
              <w:rPr>
                <w:rFonts w:hint="eastAsia" w:ascii="宋体" w:hAnsi="宋体"/>
                <w:sz w:val="24"/>
                <w:szCs w:val="24"/>
              </w:rPr>
            </w:pPr>
            <w:r>
              <w:rPr>
                <w:rFonts w:hint="eastAsia" w:ascii="宋体" w:hAnsi="宋体"/>
                <w:sz w:val="24"/>
                <w:szCs w:val="24"/>
              </w:rPr>
              <w:t>绿</w:t>
            </w:r>
          </w:p>
        </w:tc>
        <w:tc>
          <w:tcPr>
            <w:tcW w:w="2077" w:type="dxa"/>
            <w:noWrap w:val="0"/>
            <w:tcMar>
              <w:top w:w="0" w:type="dxa"/>
              <w:left w:w="108" w:type="dxa"/>
              <w:bottom w:w="0" w:type="dxa"/>
              <w:right w:w="108" w:type="dxa"/>
            </w:tcMar>
            <w:vAlign w:val="center"/>
          </w:tcPr>
          <w:p>
            <w:pPr>
              <w:ind w:left="284"/>
              <w:jc w:val="center"/>
              <w:rPr>
                <w:rFonts w:hint="eastAsia" w:ascii="宋体" w:hAnsi="宋体"/>
                <w:sz w:val="24"/>
                <w:szCs w:val="24"/>
              </w:rPr>
            </w:pPr>
            <w:r>
              <w:rPr>
                <w:rFonts w:hint="eastAsia" w:ascii="宋体" w:hAnsi="宋体"/>
                <w:sz w:val="24"/>
                <w:szCs w:val="24"/>
              </w:rPr>
              <w:t>0-5V</w:t>
            </w:r>
          </w:p>
        </w:tc>
        <w:tc>
          <w:tcPr>
            <w:tcW w:w="5281" w:type="dxa"/>
            <w:noWrap w:val="0"/>
            <w:tcMar>
              <w:top w:w="0" w:type="dxa"/>
              <w:left w:w="108" w:type="dxa"/>
              <w:bottom w:w="0" w:type="dxa"/>
              <w:right w:w="108" w:type="dxa"/>
            </w:tcMar>
            <w:vAlign w:val="center"/>
          </w:tcPr>
          <w:p>
            <w:pPr>
              <w:ind w:left="34"/>
              <w:rPr>
                <w:rFonts w:hint="eastAsia" w:ascii="宋体" w:hAnsi="宋体"/>
                <w:sz w:val="24"/>
                <w:szCs w:val="24"/>
              </w:rPr>
            </w:pPr>
            <w:r>
              <w:rPr>
                <w:rFonts w:hint="eastAsia" w:ascii="宋体" w:hAnsi="宋体"/>
                <w:sz w:val="24"/>
                <w:szCs w:val="24"/>
              </w:rPr>
              <w:t>增益调节</w:t>
            </w:r>
          </w:p>
        </w:tc>
      </w:tr>
    </w:tbl>
    <w:p>
      <w:pPr>
        <w:numPr>
          <w:ilvl w:val="0"/>
          <w:numId w:val="12"/>
        </w:numPr>
        <w:spacing w:line="360" w:lineRule="auto"/>
        <w:jc w:val="left"/>
        <w:outlineLvl w:val="0"/>
        <w:rPr>
          <w:rFonts w:hint="eastAsia" w:ascii="黑体" w:hAnsi="仿宋" w:eastAsia="黑体"/>
          <w:sz w:val="24"/>
          <w:szCs w:val="24"/>
        </w:rPr>
      </w:pPr>
      <w:r>
        <w:rPr>
          <w:rFonts w:hint="eastAsia" w:ascii="黑体" w:hAnsi="仿宋" w:eastAsia="黑体"/>
          <w:sz w:val="24"/>
          <w:szCs w:val="24"/>
        </w:rPr>
        <w:t>产品成熟度要求</w:t>
      </w:r>
    </w:p>
    <w:p>
      <w:pPr>
        <w:spacing w:line="360" w:lineRule="auto"/>
        <w:ind w:firstLine="480" w:firstLineChars="200"/>
        <w:rPr>
          <w:rFonts w:hint="eastAsia"/>
          <w:sz w:val="24"/>
          <w:szCs w:val="24"/>
        </w:rPr>
      </w:pPr>
      <w:r>
        <w:rPr>
          <w:rFonts w:hint="eastAsia"/>
          <w:sz w:val="24"/>
          <w:szCs w:val="24"/>
        </w:rPr>
        <w:t>★要求同类产品进行过航天项目验证。</w:t>
      </w:r>
    </w:p>
    <w:p>
      <w:pPr>
        <w:numPr>
          <w:ilvl w:val="0"/>
          <w:numId w:val="12"/>
        </w:numPr>
        <w:spacing w:line="360" w:lineRule="auto"/>
        <w:jc w:val="left"/>
        <w:outlineLvl w:val="0"/>
        <w:rPr>
          <w:rFonts w:hint="eastAsia" w:ascii="黑体" w:hAnsi="仿宋" w:eastAsia="黑体"/>
          <w:sz w:val="24"/>
          <w:szCs w:val="24"/>
        </w:rPr>
      </w:pPr>
      <w:r>
        <w:rPr>
          <w:rFonts w:hint="eastAsia" w:ascii="黑体" w:hAnsi="仿宋" w:eastAsia="黑体"/>
          <w:sz w:val="24"/>
          <w:szCs w:val="24"/>
        </w:rPr>
        <w:t>产品筛选要求</w:t>
      </w:r>
    </w:p>
    <w:p>
      <w:pPr>
        <w:spacing w:line="360" w:lineRule="auto"/>
        <w:ind w:firstLine="465"/>
        <w:rPr>
          <w:rFonts w:hint="eastAsia" w:ascii="宋体" w:hAnsi="宋体"/>
          <w:sz w:val="24"/>
        </w:rPr>
      </w:pPr>
      <w:r>
        <w:rPr>
          <w:rFonts w:hint="eastAsia" w:ascii="宋体" w:hAnsi="宋体"/>
          <w:sz w:val="24"/>
        </w:rPr>
        <w:t>产品检验前进行高低温工作筛选，筛选项目如下：</w:t>
      </w:r>
    </w:p>
    <w:p>
      <w:pPr>
        <w:numPr>
          <w:ilvl w:val="1"/>
          <w:numId w:val="11"/>
        </w:numPr>
        <w:spacing w:line="360" w:lineRule="auto"/>
        <w:rPr>
          <w:rFonts w:hint="eastAsia" w:ascii="宋体" w:hAnsi="宋体"/>
          <w:sz w:val="24"/>
        </w:rPr>
      </w:pPr>
      <w:r>
        <w:rPr>
          <w:rFonts w:hint="eastAsia" w:ascii="宋体" w:hAnsi="宋体"/>
          <w:sz w:val="24"/>
        </w:rPr>
        <w:t>高温工作：+</w:t>
      </w:r>
      <w:r>
        <w:rPr>
          <w:rFonts w:ascii="宋体" w:hAnsi="宋体"/>
          <w:sz w:val="24"/>
        </w:rPr>
        <w:t>40</w:t>
      </w:r>
      <w:r>
        <w:rPr>
          <w:rFonts w:hint="eastAsia" w:ascii="宋体" w:hAnsi="宋体"/>
          <w:sz w:val="24"/>
        </w:rPr>
        <w:t>℃，2h；</w:t>
      </w:r>
    </w:p>
    <w:p>
      <w:pPr>
        <w:numPr>
          <w:ilvl w:val="1"/>
          <w:numId w:val="11"/>
        </w:numPr>
        <w:spacing w:line="360" w:lineRule="auto"/>
        <w:rPr>
          <w:rFonts w:ascii="宋体" w:hAnsi="宋体"/>
          <w:sz w:val="24"/>
        </w:rPr>
      </w:pPr>
      <w:r>
        <w:rPr>
          <w:rFonts w:hint="eastAsia" w:ascii="宋体" w:hAnsi="宋体"/>
          <w:sz w:val="24"/>
        </w:rPr>
        <w:t>低温工作：-</w:t>
      </w:r>
      <w:r>
        <w:rPr>
          <w:rFonts w:ascii="宋体" w:hAnsi="宋体"/>
          <w:sz w:val="24"/>
        </w:rPr>
        <w:t>1</w:t>
      </w:r>
      <w:r>
        <w:rPr>
          <w:rFonts w:hint="eastAsia" w:ascii="宋体" w:hAnsi="宋体"/>
          <w:sz w:val="24"/>
        </w:rPr>
        <w:t>0℃，2h。</w:t>
      </w:r>
    </w:p>
    <w:p>
      <w:pPr>
        <w:spacing w:line="360" w:lineRule="auto"/>
        <w:ind w:left="900"/>
        <w:rPr>
          <w:rFonts w:hint="eastAsia" w:ascii="宋体" w:hAnsi="宋体"/>
          <w:sz w:val="24"/>
        </w:rPr>
      </w:pPr>
    </w:p>
    <w:p>
      <w:pPr>
        <w:numPr>
          <w:ilvl w:val="0"/>
          <w:numId w:val="11"/>
        </w:numPr>
        <w:spacing w:line="360" w:lineRule="auto"/>
        <w:jc w:val="left"/>
        <w:outlineLvl w:val="0"/>
        <w:rPr>
          <w:rFonts w:hint="eastAsia" w:ascii="黑体" w:hAnsi="仿宋" w:eastAsia="黑体"/>
          <w:sz w:val="32"/>
        </w:rPr>
      </w:pPr>
      <w:r>
        <w:rPr>
          <w:rFonts w:hint="eastAsia" w:ascii="黑体" w:hAnsi="仿宋" w:eastAsia="黑体"/>
          <w:sz w:val="32"/>
        </w:rPr>
        <w:t>产品检验要求</w:t>
      </w:r>
    </w:p>
    <w:p>
      <w:pPr>
        <w:spacing w:line="360" w:lineRule="auto"/>
        <w:ind w:left="420"/>
        <w:jc w:val="left"/>
        <w:outlineLvl w:val="0"/>
        <w:rPr>
          <w:rFonts w:hint="eastAsia" w:ascii="宋体" w:hAnsi="宋体"/>
          <w:sz w:val="24"/>
        </w:rPr>
      </w:pPr>
      <w:r>
        <w:rPr>
          <w:rFonts w:hint="eastAsia" w:ascii="宋体" w:hAnsi="宋体"/>
          <w:sz w:val="24"/>
        </w:rPr>
        <w:t>产品检验项目和要求如下：</w:t>
      </w:r>
    </w:p>
    <w:p>
      <w:pPr>
        <w:numPr>
          <w:ilvl w:val="1"/>
          <w:numId w:val="11"/>
        </w:numPr>
        <w:spacing w:line="360" w:lineRule="auto"/>
        <w:rPr>
          <w:rFonts w:hint="eastAsia" w:ascii="宋体" w:hAnsi="宋体"/>
          <w:sz w:val="24"/>
        </w:rPr>
      </w:pPr>
      <w:r>
        <w:rPr>
          <w:rFonts w:hint="eastAsia" w:ascii="宋体" w:hAnsi="宋体"/>
          <w:sz w:val="24"/>
        </w:rPr>
        <w:t>极限分辨率</w:t>
      </w:r>
    </w:p>
    <w:p>
      <w:pPr>
        <w:spacing w:line="360" w:lineRule="auto"/>
        <w:ind w:firstLine="840" w:firstLineChars="350"/>
        <w:rPr>
          <w:rFonts w:hint="eastAsia" w:ascii="宋体" w:hAnsi="宋体"/>
          <w:sz w:val="24"/>
        </w:rPr>
      </w:pPr>
      <w:r>
        <w:rPr>
          <w:rFonts w:hint="eastAsia" w:ascii="宋体" w:hAnsi="宋体"/>
          <w:sz w:val="24"/>
        </w:rPr>
        <w:t>要求≥15lp/mm；</w:t>
      </w:r>
    </w:p>
    <w:p>
      <w:pPr>
        <w:numPr>
          <w:ilvl w:val="1"/>
          <w:numId w:val="11"/>
        </w:numPr>
        <w:spacing w:line="360" w:lineRule="auto"/>
        <w:rPr>
          <w:rFonts w:hint="eastAsia" w:ascii="宋体" w:hAnsi="宋体"/>
          <w:sz w:val="24"/>
        </w:rPr>
      </w:pPr>
      <w:r>
        <w:rPr>
          <w:rFonts w:hint="eastAsia" w:ascii="宋体" w:hAnsi="宋体"/>
          <w:sz w:val="24"/>
        </w:rPr>
        <w:t>组件重量</w:t>
      </w:r>
    </w:p>
    <w:p>
      <w:pPr>
        <w:ind w:firstLine="840" w:firstLineChars="350"/>
        <w:rPr>
          <w:rFonts w:hint="eastAsia" w:ascii="宋体" w:hAnsi="宋体"/>
          <w:sz w:val="24"/>
        </w:rPr>
      </w:pPr>
      <w:r>
        <w:rPr>
          <w:rFonts w:hint="eastAsia" w:ascii="宋体" w:hAnsi="宋体"/>
          <w:sz w:val="24"/>
        </w:rPr>
        <w:t>要求≤1.5</w:t>
      </w:r>
      <w:r>
        <w:rPr>
          <w:rFonts w:ascii="宋体" w:hAnsi="宋体"/>
          <w:sz w:val="24"/>
        </w:rPr>
        <w:t>kg</w:t>
      </w:r>
      <w:r>
        <w:rPr>
          <w:rFonts w:hint="eastAsia" w:ascii="宋体" w:hAnsi="宋体"/>
          <w:sz w:val="24"/>
        </w:rPr>
        <w:t>；</w:t>
      </w:r>
    </w:p>
    <w:p>
      <w:pPr>
        <w:ind w:firstLine="840" w:firstLineChars="350"/>
        <w:rPr>
          <w:rFonts w:hint="eastAsia" w:ascii="宋体" w:hAnsi="宋体"/>
          <w:sz w:val="24"/>
        </w:rPr>
      </w:pPr>
    </w:p>
    <w:p>
      <w:pPr>
        <w:tabs>
          <w:tab w:val="left" w:pos="709"/>
        </w:tabs>
        <w:spacing w:line="360" w:lineRule="auto"/>
        <w:ind w:left="420" w:firstLine="480" w:firstLineChars="200"/>
        <w:rPr>
          <w:rFonts w:hint="eastAsia" w:ascii="宋体" w:hAnsi="宋体"/>
          <w:sz w:val="24"/>
        </w:rPr>
      </w:pP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lvlText w:val="%1."/>
      <w:lvlJc w:val="left"/>
      <w:pPr>
        <w:ind w:left="420" w:hanging="420"/>
      </w:pPr>
      <w:rPr>
        <w:rFonts w:hint="eastAsia"/>
      </w:rPr>
    </w:lvl>
    <w:lvl w:ilvl="1" w:tentative="0">
      <w:start w:val="1"/>
      <w:numFmt w:val="decimal"/>
      <w:lvlText w:val="%2）"/>
      <w:lvlJc w:val="left"/>
      <w:pPr>
        <w:ind w:left="900" w:hanging="480"/>
      </w:pPr>
      <w:rPr>
        <w:rFonts w:hint="default"/>
      </w:r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3">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multilevel"/>
    <w:tmpl w:val="00000018"/>
    <w:lvl w:ilvl="0" w:tentative="0">
      <w:start w:val="1"/>
      <w:numFmt w:val="decimal"/>
      <w:lvlText w:val="%1）"/>
      <w:lvlJc w:val="left"/>
      <w:pPr>
        <w:ind w:left="1886" w:hanging="420"/>
      </w:pPr>
      <w:rPr>
        <w:rFonts w:hint="eastAsia"/>
      </w:rPr>
    </w:lvl>
    <w:lvl w:ilvl="1" w:tentative="0">
      <w:start w:val="1"/>
      <w:numFmt w:val="lowerLetter"/>
      <w:lvlText w:val="%2)"/>
      <w:lvlJc w:val="left"/>
      <w:pPr>
        <w:ind w:left="2306" w:hanging="420"/>
      </w:pPr>
    </w:lvl>
    <w:lvl w:ilvl="2" w:tentative="0">
      <w:start w:val="1"/>
      <w:numFmt w:val="lowerRoman"/>
      <w:lvlRestart w:val="0"/>
      <w:lvlText w:val="%3."/>
      <w:lvlJc w:val="right"/>
      <w:pPr>
        <w:ind w:left="2726" w:hanging="420"/>
      </w:pPr>
    </w:lvl>
    <w:lvl w:ilvl="3" w:tentative="0">
      <w:start w:val="1"/>
      <w:numFmt w:val="decimal"/>
      <w:lvlRestart w:val="0"/>
      <w:lvlText w:val="%4."/>
      <w:lvlJc w:val="left"/>
      <w:pPr>
        <w:ind w:left="3146" w:hanging="420"/>
      </w:pPr>
    </w:lvl>
    <w:lvl w:ilvl="4" w:tentative="0">
      <w:start w:val="1"/>
      <w:numFmt w:val="lowerLetter"/>
      <w:lvlRestart w:val="0"/>
      <w:lvlText w:val="%5)"/>
      <w:lvlJc w:val="left"/>
      <w:pPr>
        <w:ind w:left="3566" w:hanging="420"/>
      </w:pPr>
    </w:lvl>
    <w:lvl w:ilvl="5" w:tentative="0">
      <w:start w:val="1"/>
      <w:numFmt w:val="lowerRoman"/>
      <w:lvlRestart w:val="0"/>
      <w:lvlText w:val="%6."/>
      <w:lvlJc w:val="right"/>
      <w:pPr>
        <w:ind w:left="3986" w:hanging="420"/>
      </w:pPr>
    </w:lvl>
    <w:lvl w:ilvl="6" w:tentative="0">
      <w:start w:val="1"/>
      <w:numFmt w:val="decimal"/>
      <w:lvlRestart w:val="0"/>
      <w:lvlText w:val="%7."/>
      <w:lvlJc w:val="left"/>
      <w:pPr>
        <w:ind w:left="4406" w:hanging="420"/>
      </w:pPr>
    </w:lvl>
    <w:lvl w:ilvl="7" w:tentative="0">
      <w:start w:val="1"/>
      <w:numFmt w:val="lowerLetter"/>
      <w:lvlRestart w:val="0"/>
      <w:lvlText w:val="%8)"/>
      <w:lvlJc w:val="left"/>
      <w:pPr>
        <w:ind w:left="4826" w:hanging="420"/>
      </w:pPr>
    </w:lvl>
    <w:lvl w:ilvl="8" w:tentative="0">
      <w:start w:val="1"/>
      <w:numFmt w:val="lowerRoman"/>
      <w:lvlRestart w:val="0"/>
      <w:lvlText w:val="%9."/>
      <w:lvlJc w:val="right"/>
      <w:pPr>
        <w:ind w:left="5246" w:hanging="420"/>
      </w:pPr>
    </w:lvl>
  </w:abstractNum>
  <w:abstractNum w:abstractNumId="5">
    <w:nsid w:val="00000021"/>
    <w:multiLevelType w:val="multilevel"/>
    <w:tmpl w:val="00000021"/>
    <w:lvl w:ilvl="0" w:tentative="0">
      <w:start w:val="1"/>
      <w:numFmt w:val="decimal"/>
      <w:lvlText w:val="2.%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6">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7">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0"/>
  </w:num>
  <w:num w:numId="2">
    <w:abstractNumId w:val="11"/>
  </w:num>
  <w:num w:numId="3">
    <w:abstractNumId w:val="9"/>
  </w:num>
  <w:num w:numId="4">
    <w:abstractNumId w:val="12"/>
  </w:num>
  <w:num w:numId="5">
    <w:abstractNumId w:val="8"/>
  </w:num>
  <w:num w:numId="6">
    <w:abstractNumId w:val="6"/>
  </w:num>
  <w:num w:numId="7">
    <w:abstractNumId w:val="3"/>
  </w:num>
  <w:num w:numId="8">
    <w:abstractNumId w:val="1"/>
  </w:num>
  <w:num w:numId="9">
    <w:abstractNumId w:val="7"/>
  </w:num>
  <w:num w:numId="10">
    <w:abstractNumId w:val="0"/>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44CB8"/>
    <w:rsid w:val="005504EB"/>
    <w:rsid w:val="00552709"/>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0E3D"/>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E4315"/>
    <w:rsid w:val="00C21064"/>
    <w:rsid w:val="00C3212D"/>
    <w:rsid w:val="00C331B9"/>
    <w:rsid w:val="00C37374"/>
    <w:rsid w:val="00C44E8E"/>
    <w:rsid w:val="00C574EF"/>
    <w:rsid w:val="00C57FE6"/>
    <w:rsid w:val="00C92131"/>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EF7E5B"/>
    <w:rsid w:val="00F05F86"/>
    <w:rsid w:val="00F072CB"/>
    <w:rsid w:val="00F32034"/>
    <w:rsid w:val="00F36EEC"/>
    <w:rsid w:val="00F7697C"/>
    <w:rsid w:val="00F86D5A"/>
    <w:rsid w:val="00FA1F35"/>
    <w:rsid w:val="00FA57DF"/>
    <w:rsid w:val="00FB74D8"/>
    <w:rsid w:val="00FF5F77"/>
    <w:rsid w:val="0256356A"/>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1054421D"/>
    <w:rsid w:val="122776BC"/>
    <w:rsid w:val="124C124F"/>
    <w:rsid w:val="12841D14"/>
    <w:rsid w:val="12B341EA"/>
    <w:rsid w:val="13994344"/>
    <w:rsid w:val="14DA42F1"/>
    <w:rsid w:val="15174C14"/>
    <w:rsid w:val="153F4078"/>
    <w:rsid w:val="182C509A"/>
    <w:rsid w:val="18CB5EDF"/>
    <w:rsid w:val="19DC45B9"/>
    <w:rsid w:val="1A4408AF"/>
    <w:rsid w:val="1B010211"/>
    <w:rsid w:val="1B3124E3"/>
    <w:rsid w:val="1C3C5175"/>
    <w:rsid w:val="1CD91C97"/>
    <w:rsid w:val="1FC856F7"/>
    <w:rsid w:val="20111BD3"/>
    <w:rsid w:val="209754D1"/>
    <w:rsid w:val="213304E0"/>
    <w:rsid w:val="218D543C"/>
    <w:rsid w:val="25B470C5"/>
    <w:rsid w:val="261418AC"/>
    <w:rsid w:val="262554A0"/>
    <w:rsid w:val="28482DF0"/>
    <w:rsid w:val="299A5204"/>
    <w:rsid w:val="2A951676"/>
    <w:rsid w:val="2ACB3570"/>
    <w:rsid w:val="2ADA0F0C"/>
    <w:rsid w:val="2D126148"/>
    <w:rsid w:val="2DA57A2F"/>
    <w:rsid w:val="2DAD563E"/>
    <w:rsid w:val="2DDB6773"/>
    <w:rsid w:val="2E18449A"/>
    <w:rsid w:val="2EA64C67"/>
    <w:rsid w:val="2ED71E23"/>
    <w:rsid w:val="2F5116DA"/>
    <w:rsid w:val="2FE50145"/>
    <w:rsid w:val="310F4F7A"/>
    <w:rsid w:val="326B7E8B"/>
    <w:rsid w:val="333F4658"/>
    <w:rsid w:val="3375635B"/>
    <w:rsid w:val="34826751"/>
    <w:rsid w:val="35570C1E"/>
    <w:rsid w:val="35D76569"/>
    <w:rsid w:val="35ED7478"/>
    <w:rsid w:val="36D36FF4"/>
    <w:rsid w:val="36DA3D35"/>
    <w:rsid w:val="374D0A39"/>
    <w:rsid w:val="376357E1"/>
    <w:rsid w:val="380A3047"/>
    <w:rsid w:val="38435A61"/>
    <w:rsid w:val="384C270B"/>
    <w:rsid w:val="39F4487A"/>
    <w:rsid w:val="3ABA67BF"/>
    <w:rsid w:val="3BC813A5"/>
    <w:rsid w:val="3BEE2319"/>
    <w:rsid w:val="3E357A0D"/>
    <w:rsid w:val="40EF77EF"/>
    <w:rsid w:val="429E1865"/>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F4647B6"/>
    <w:rsid w:val="5FD00A10"/>
    <w:rsid w:val="61264F5A"/>
    <w:rsid w:val="62170FA9"/>
    <w:rsid w:val="653F7EEE"/>
    <w:rsid w:val="65665DBA"/>
    <w:rsid w:val="65B91FD2"/>
    <w:rsid w:val="67590123"/>
    <w:rsid w:val="67A059A6"/>
    <w:rsid w:val="680E59AE"/>
    <w:rsid w:val="699924A6"/>
    <w:rsid w:val="69BC4EAB"/>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25</Pages>
  <Words>10235</Words>
  <Characters>10586</Characters>
  <Lines>90</Lines>
  <Paragraphs>25</Paragraphs>
  <TotalTime>63</TotalTime>
  <ScaleCrop>false</ScaleCrop>
  <LinksUpToDate>false</LinksUpToDate>
  <CharactersWithSpaces>11807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ZhuoyaHE</cp:lastModifiedBy>
  <dcterms:modified xsi:type="dcterms:W3CDTF">2022-09-29T01:14:10Z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F7834154B4524B26A76D2431AA2B86FA</vt:lpwstr>
  </property>
</Properties>
</file>