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tabs>
          <w:tab w:val="center" w:pos="4153"/>
          <w:tab w:val="left" w:pos="5385"/>
        </w:tabs>
        <w:jc w:val="left"/>
        <w:rPr>
          <w:rFonts w:ascii="宋体" w:hAnsi="宋体"/>
          <w:b/>
          <w:bCs/>
          <w:sz w:val="36"/>
          <w:szCs w:val="28"/>
        </w:rPr>
      </w:pPr>
    </w:p>
    <w:p>
      <w:pPr>
        <w:ind w:firstLine="3253" w:firstLineChars="900"/>
        <w:rPr>
          <w:rFonts w:ascii="宋体" w:hAnsi="宋体"/>
          <w:b/>
          <w:bCs/>
          <w:sz w:val="36"/>
          <w:szCs w:val="28"/>
        </w:rPr>
      </w:pPr>
      <w:r>
        <w:rPr>
          <w:rFonts w:hint="eastAsia" w:ascii="宋体" w:hAnsi="宋体"/>
          <w:b/>
          <w:bCs/>
          <w:sz w:val="36"/>
          <w:szCs w:val="28"/>
        </w:rPr>
        <w:t>金属电镀系统</w:t>
      </w:r>
    </w:p>
    <w:p>
      <w:pPr>
        <w:ind w:firstLine="1807" w:firstLineChars="500"/>
        <w:rPr>
          <w:rFonts w:hint="eastAsia" w:ascii="宋体" w:hAnsi="宋体" w:eastAsia="宋体"/>
          <w:b/>
          <w:bCs/>
          <w:sz w:val="36"/>
          <w:szCs w:val="28"/>
          <w:lang w:val="en-US" w:eastAsia="zh-CN"/>
        </w:rPr>
      </w:pPr>
      <w:r>
        <w:rPr>
          <w:rFonts w:hint="eastAsia" w:ascii="宋体" w:hAnsi="宋体"/>
          <w:b/>
          <w:bCs/>
          <w:sz w:val="36"/>
          <w:szCs w:val="28"/>
          <w:lang w:val="en-US" w:eastAsia="zh-CN"/>
        </w:rPr>
        <w:t xml:space="preserve"> </w:t>
      </w:r>
    </w:p>
    <w:p>
      <w:pPr>
        <w:spacing w:line="360" w:lineRule="auto"/>
        <w:jc w:val="center"/>
        <w:rPr>
          <w:rFonts w:hint="default" w:ascii="宋体" w:hAnsi="宋体" w:eastAsia="宋体"/>
          <w:b/>
          <w:bCs/>
          <w:sz w:val="36"/>
          <w:szCs w:val="28"/>
          <w:lang w:val="en-US" w:eastAsia="zh-CN"/>
        </w:rPr>
      </w:pPr>
      <w:r>
        <w:rPr>
          <w:rFonts w:hint="eastAsia" w:ascii="宋体" w:hAnsi="宋体"/>
          <w:b/>
          <w:bCs/>
          <w:sz w:val="36"/>
          <w:szCs w:val="28"/>
        </w:rPr>
        <w:t>采购编号： JGYQ-202</w:t>
      </w:r>
      <w:r>
        <w:rPr>
          <w:rFonts w:hint="eastAsia" w:ascii="宋体" w:hAnsi="宋体"/>
          <w:b/>
          <w:bCs/>
          <w:sz w:val="36"/>
          <w:szCs w:val="28"/>
          <w:lang w:val="en-US" w:eastAsia="zh-CN"/>
        </w:rPr>
        <w:t>2</w:t>
      </w:r>
      <w:r>
        <w:rPr>
          <w:rFonts w:hint="eastAsia" w:ascii="宋体" w:hAnsi="宋体"/>
          <w:b/>
          <w:bCs/>
          <w:sz w:val="36"/>
          <w:szCs w:val="28"/>
        </w:rPr>
        <w:t>TP-</w:t>
      </w:r>
      <w:bookmarkStart w:id="14" w:name="_GoBack"/>
      <w:r>
        <w:rPr>
          <w:rFonts w:hint="eastAsia" w:ascii="宋体" w:hAnsi="宋体"/>
          <w:b/>
          <w:bCs/>
          <w:sz w:val="36"/>
          <w:szCs w:val="28"/>
          <w:highlight w:val="none"/>
          <w:lang w:val="en-US" w:eastAsia="zh-CN"/>
        </w:rPr>
        <w:t>047</w:t>
      </w:r>
      <w:bookmarkEnd w:id="14"/>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lang w:val="en-US" w:eastAsia="zh-CN"/>
        </w:rPr>
        <w:t>2</w:t>
      </w:r>
      <w:r>
        <w:rPr>
          <w:rFonts w:hint="eastAsia" w:ascii="宋体" w:hAnsi="宋体"/>
          <w:b/>
          <w:bCs/>
          <w:sz w:val="28"/>
          <w:szCs w:val="28"/>
        </w:rPr>
        <w:t>年</w:t>
      </w:r>
      <w:r>
        <w:rPr>
          <w:rFonts w:hint="eastAsia" w:ascii="宋体" w:hAnsi="宋体"/>
          <w:b/>
          <w:bCs/>
          <w:sz w:val="28"/>
          <w:szCs w:val="28"/>
          <w:lang w:val="en-US" w:eastAsia="zh-CN"/>
        </w:rPr>
        <w:t>4</w:t>
      </w:r>
      <w:r>
        <w:rPr>
          <w:rFonts w:hint="eastAsia" w:ascii="宋体" w:hAnsi="宋体"/>
          <w:b/>
          <w:bCs/>
          <w:sz w:val="28"/>
          <w:szCs w:val="28"/>
        </w:rPr>
        <w:t>月</w:t>
      </w:r>
      <w:r>
        <w:rPr>
          <w:rFonts w:hint="eastAsia" w:ascii="宋体" w:hAnsi="宋体"/>
          <w:b/>
          <w:bCs/>
          <w:sz w:val="28"/>
          <w:szCs w:val="28"/>
          <w:lang w:val="en-US" w:eastAsia="zh-CN"/>
        </w:rPr>
        <w:t>19</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lang w:val="en-US" w:eastAsia="zh-CN"/>
        </w:rPr>
        <w:t>金属电镀系统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sz w:val="28"/>
          <w:szCs w:val="28"/>
        </w:rPr>
      </w:pPr>
      <w:r>
        <w:rPr>
          <w:rFonts w:hint="eastAsia" w:ascii="宋体" w:hAnsi="宋体"/>
          <w:sz w:val="28"/>
          <w:szCs w:val="28"/>
        </w:rPr>
        <w:t>采购编号：JGYQ-202</w:t>
      </w:r>
      <w:r>
        <w:rPr>
          <w:rFonts w:hint="eastAsia" w:ascii="宋体" w:hAnsi="宋体"/>
          <w:sz w:val="28"/>
          <w:szCs w:val="28"/>
          <w:lang w:val="en-US" w:eastAsia="zh-CN"/>
        </w:rPr>
        <w:t>2</w:t>
      </w:r>
      <w:r>
        <w:rPr>
          <w:rFonts w:hint="eastAsia" w:ascii="宋体" w:hAnsi="宋体"/>
          <w:sz w:val="28"/>
          <w:szCs w:val="28"/>
        </w:rPr>
        <w:t>TP-</w:t>
      </w:r>
      <w:r>
        <w:rPr>
          <w:rFonts w:hint="eastAsia" w:ascii="宋体" w:hAnsi="宋体"/>
          <w:sz w:val="28"/>
          <w:szCs w:val="28"/>
          <w:highlight w:val="none"/>
          <w:lang w:val="en-US" w:eastAsia="zh-CN"/>
        </w:rPr>
        <w:t>047</w:t>
      </w:r>
    </w:p>
    <w:p>
      <w:pPr>
        <w:numPr>
          <w:ilvl w:val="0"/>
          <w:numId w:val="2"/>
        </w:numPr>
        <w:spacing w:line="360" w:lineRule="auto"/>
        <w:rPr>
          <w:rFonts w:ascii="宋体"/>
          <w:sz w:val="28"/>
          <w:szCs w:val="28"/>
        </w:rPr>
      </w:pPr>
      <w:r>
        <w:rPr>
          <w:rFonts w:hint="eastAsia" w:ascii="宋体" w:hAnsi="宋体"/>
          <w:sz w:val="28"/>
          <w:szCs w:val="28"/>
        </w:rPr>
        <w:t>采购项目：金属电镀系统</w:t>
      </w:r>
    </w:p>
    <w:p>
      <w:pPr>
        <w:numPr>
          <w:ilvl w:val="0"/>
          <w:numId w:val="2"/>
        </w:numPr>
        <w:spacing w:line="360" w:lineRule="auto"/>
        <w:rPr>
          <w:rFonts w:ascii="宋体"/>
          <w:sz w:val="28"/>
          <w:szCs w:val="28"/>
        </w:rPr>
      </w:pPr>
      <w:r>
        <w:rPr>
          <w:rFonts w:hint="eastAsia" w:ascii="宋体" w:hAnsi="宋体"/>
          <w:sz w:val="28"/>
          <w:szCs w:val="28"/>
        </w:rPr>
        <w:t>采购预算：</w:t>
      </w:r>
      <w:r>
        <w:rPr>
          <w:rFonts w:hint="eastAsia"/>
          <w:sz w:val="28"/>
          <w:szCs w:val="28"/>
        </w:rPr>
        <w:t>本项目预算人民币</w:t>
      </w:r>
      <w:bookmarkStart w:id="0" w:name="_Hlk84944309"/>
      <w:r>
        <w:rPr>
          <w:sz w:val="28"/>
          <w:szCs w:val="28"/>
        </w:rPr>
        <w:t>8136</w:t>
      </w:r>
      <w:r>
        <w:rPr>
          <w:rFonts w:hint="eastAsia"/>
          <w:sz w:val="28"/>
          <w:szCs w:val="28"/>
        </w:rPr>
        <w:t>00</w:t>
      </w:r>
      <w:bookmarkEnd w:id="0"/>
      <w:r>
        <w:rPr>
          <w:rFonts w:hint="eastAsia" w:ascii="宋体" w:hAnsi="宋体"/>
          <w:sz w:val="28"/>
          <w:szCs w:val="28"/>
        </w:rPr>
        <w:t>元</w:t>
      </w:r>
      <w:r>
        <w:rPr>
          <w:rFonts w:hint="eastAsia"/>
          <w:sz w:val="28"/>
          <w:szCs w:val="28"/>
        </w:rPr>
        <w:t>（最高控制价）</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highlight w:val="none"/>
        </w:rPr>
      </w:pPr>
      <w:r>
        <w:rPr>
          <w:rFonts w:hint="eastAsia" w:ascii="宋体" w:hAnsi="宋体"/>
          <w:b/>
          <w:sz w:val="28"/>
          <w:szCs w:val="28"/>
          <w:highlight w:val="none"/>
        </w:rPr>
        <w:t>报价截止和磋商时间：</w:t>
      </w:r>
      <w:r>
        <w:rPr>
          <w:rFonts w:ascii="宋体" w:hAnsi="宋体"/>
          <w:b/>
          <w:sz w:val="28"/>
          <w:szCs w:val="28"/>
          <w:highlight w:val="none"/>
        </w:rPr>
        <w:t>202</w:t>
      </w:r>
      <w:r>
        <w:rPr>
          <w:rFonts w:hint="eastAsia" w:ascii="宋体" w:hAnsi="宋体"/>
          <w:b/>
          <w:sz w:val="28"/>
          <w:szCs w:val="28"/>
          <w:highlight w:val="none"/>
          <w:lang w:val="en-US" w:eastAsia="zh-CN"/>
        </w:rPr>
        <w:t>2</w:t>
      </w:r>
      <w:r>
        <w:rPr>
          <w:rFonts w:hint="eastAsia" w:ascii="宋体" w:hAnsi="宋体"/>
          <w:b/>
          <w:sz w:val="28"/>
          <w:szCs w:val="28"/>
          <w:highlight w:val="none"/>
        </w:rPr>
        <w:t>年</w:t>
      </w:r>
      <w:r>
        <w:rPr>
          <w:rFonts w:hint="eastAsia" w:ascii="宋体" w:hAnsi="宋体"/>
          <w:b/>
          <w:sz w:val="28"/>
          <w:szCs w:val="28"/>
          <w:highlight w:val="none"/>
          <w:lang w:val="en-US" w:eastAsia="zh-CN"/>
        </w:rPr>
        <w:t>4</w:t>
      </w:r>
      <w:r>
        <w:rPr>
          <w:rFonts w:hint="eastAsia" w:ascii="宋体" w:hAnsi="宋体"/>
          <w:b/>
          <w:sz w:val="28"/>
          <w:szCs w:val="28"/>
          <w:highlight w:val="none"/>
        </w:rPr>
        <w:t>月</w:t>
      </w:r>
      <w:r>
        <w:rPr>
          <w:rFonts w:hint="eastAsia" w:ascii="宋体" w:hAnsi="宋体"/>
          <w:b/>
          <w:sz w:val="28"/>
          <w:szCs w:val="28"/>
          <w:highlight w:val="none"/>
          <w:lang w:val="en-US" w:eastAsia="zh-CN"/>
        </w:rPr>
        <w:t>28</w:t>
      </w:r>
      <w:r>
        <w:rPr>
          <w:rFonts w:hint="eastAsia" w:ascii="宋体" w:hAnsi="宋体"/>
          <w:b/>
          <w:sz w:val="28"/>
          <w:szCs w:val="28"/>
          <w:highlight w:val="none"/>
        </w:rPr>
        <w:t>日</w:t>
      </w:r>
      <w:r>
        <w:rPr>
          <w:rFonts w:hint="eastAsia" w:ascii="宋体" w:hAnsi="宋体"/>
          <w:b/>
          <w:sz w:val="28"/>
          <w:szCs w:val="28"/>
          <w:highlight w:val="none"/>
          <w:lang w:val="en-US" w:eastAsia="zh-CN"/>
        </w:rPr>
        <w:t>下午15:00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w:t>
      </w:r>
      <w:r>
        <w:rPr>
          <w:rFonts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sz w:val="28"/>
          <w:szCs w:val="28"/>
        </w:rPr>
        <w:t xml:space="preserve"> </w:t>
      </w:r>
      <w:r>
        <w:rPr>
          <w:rFonts w:hint="eastAsia" w:ascii="宋体" w:hAnsi="宋体"/>
          <w:sz w:val="28"/>
          <w:szCs w:val="28"/>
        </w:rPr>
        <w:t>开标地点：厦门市思明南路422号厦门大学颂恩楼</w:t>
      </w:r>
      <w:r>
        <w:rPr>
          <w:rFonts w:hint="eastAsia"/>
          <w:bCs/>
          <w:sz w:val="24"/>
          <w:lang w:val="en-US" w:eastAsia="zh-CN"/>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hint="default" w:ascii="宋体" w:hAnsi="宋体" w:eastAsia="宋体"/>
          <w:sz w:val="28"/>
          <w:szCs w:val="28"/>
          <w:highlight w:val="none"/>
          <w:lang w:val="en-US" w:eastAsia="zh-CN"/>
        </w:rPr>
      </w:pPr>
      <w:r>
        <w:rPr>
          <w:rFonts w:hint="eastAsia" w:ascii="宋体" w:hAnsi="宋体"/>
          <w:sz w:val="28"/>
          <w:szCs w:val="28"/>
        </w:rPr>
        <w:t xml:space="preserve">技术需求方面请联系用户单位： </w:t>
      </w:r>
      <w:r>
        <w:rPr>
          <w:rFonts w:hint="eastAsia" w:ascii="宋体" w:hAnsi="宋体"/>
          <w:sz w:val="28"/>
          <w:szCs w:val="28"/>
          <w:highlight w:val="none"/>
        </w:rPr>
        <w:t xml:space="preserve"> </w:t>
      </w:r>
      <w:r>
        <w:rPr>
          <w:rFonts w:hint="eastAsia" w:ascii="宋体" w:hAnsi="宋体"/>
          <w:sz w:val="28"/>
          <w:szCs w:val="28"/>
          <w:highlight w:val="none"/>
          <w:lang w:val="en-US" w:eastAsia="zh-CN"/>
        </w:rPr>
        <w:t>孙</w:t>
      </w:r>
      <w:r>
        <w:rPr>
          <w:rFonts w:hint="eastAsia" w:ascii="宋体" w:hAnsi="宋体"/>
          <w:sz w:val="28"/>
          <w:szCs w:val="28"/>
          <w:highlight w:val="none"/>
        </w:rPr>
        <w:t>老师 15159956158</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720" w:firstLineChars="300"/>
        <w:rPr>
          <w:rFonts w:hint="eastAsia" w:ascii="宋体" w:hAnsi="宋体"/>
          <w:sz w:val="28"/>
          <w:szCs w:val="28"/>
        </w:rPr>
      </w:pPr>
      <w:r>
        <w:rPr>
          <w:rFonts w:hint="eastAsia"/>
          <w:bCs/>
          <w:sz w:val="24"/>
          <w:lang w:val="en-US" w:eastAsia="zh-CN"/>
        </w:rPr>
        <w:t>王</w:t>
      </w:r>
      <w:r>
        <w:rPr>
          <w:rFonts w:hint="eastAsia" w:ascii="宋体" w:hAnsi="宋体"/>
          <w:sz w:val="28"/>
          <w:szCs w:val="28"/>
        </w:rPr>
        <w:t>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hint="eastAsia" w:ascii="宋体" w:hAnsi="宋体"/>
          <w:sz w:val="28"/>
          <w:szCs w:val="28"/>
        </w:rPr>
      </w:pPr>
      <w:r>
        <w:fldChar w:fldCharType="begin"/>
      </w:r>
      <w:r>
        <w:instrText xml:space="preserve"> HYPERLINK "mailto:rjwang@xmu.edu.cn" </w:instrText>
      </w:r>
      <w:r>
        <w:fldChar w:fldCharType="separate"/>
      </w:r>
      <w:r>
        <w:rPr>
          <w:rStyle w:val="17"/>
          <w:rFonts w:hint="eastAsia" w:ascii="宋体" w:hAnsi="宋体"/>
          <w:color w:val="auto"/>
          <w:sz w:val="28"/>
          <w:szCs w:val="28"/>
        </w:rPr>
        <w:t>rjwang@xmu.edu.cn</w:t>
      </w:r>
      <w:r>
        <w:rPr>
          <w:rStyle w:val="17"/>
          <w:rFonts w:hint="eastAsia" w:ascii="宋体" w:hAnsi="宋体"/>
          <w:color w:val="auto"/>
          <w:sz w:val="28"/>
          <w:szCs w:val="28"/>
        </w:rPr>
        <w:fldChar w:fldCharType="end"/>
      </w:r>
    </w:p>
    <w:p>
      <w:pPr>
        <w:spacing w:line="360" w:lineRule="auto"/>
        <w:ind w:left="720" w:right="560"/>
        <w:jc w:val="right"/>
        <w:rPr>
          <w:rFonts w:hint="eastAsia" w:ascii="宋体" w:eastAsia="宋体"/>
          <w:sz w:val="28"/>
          <w:szCs w:val="28"/>
          <w:lang w:val="en-US" w:eastAsia="zh-CN"/>
        </w:rPr>
      </w:pPr>
      <w:r>
        <w:rPr>
          <w:rFonts w:hint="eastAsia" w:ascii="宋体" w:hAnsi="宋体"/>
          <w:sz w:val="28"/>
          <w:szCs w:val="28"/>
        </w:rPr>
        <w:t>嘉庚创新实验室资产采购管理</w:t>
      </w:r>
      <w:r>
        <w:rPr>
          <w:rFonts w:hint="eastAsia" w:ascii="宋体" w:hAnsi="宋体"/>
          <w:sz w:val="28"/>
          <w:szCs w:val="28"/>
          <w:lang w:val="en-US" w:eastAsia="zh-CN"/>
        </w:rPr>
        <w:t>办</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w:t>
      </w:r>
    </w:p>
    <w:p>
      <w:pPr>
        <w:ind w:firstLine="640" w:firstLineChars="200"/>
        <w:jc w:val="cente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p>
      <w:pPr>
        <w:widowControl/>
        <w:jc w:val="left"/>
        <w:rPr>
          <w:b/>
          <w:bCs/>
          <w:color w:val="000000"/>
          <w:sz w:val="32"/>
          <w:szCs w:val="3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8"/>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8"/>
              <w:spacing w:before="156" w:beforeLines="50" w:after="156" w:afterLines="50"/>
              <w:rPr>
                <w:rFonts w:hint="default" w:ascii="宋体" w:hAnsi="宋体" w:eastAsia="宋体"/>
                <w:sz w:val="21"/>
                <w:szCs w:val="28"/>
                <w:lang w:val="en-US" w:eastAsia="zh-CN"/>
              </w:rPr>
            </w:pPr>
            <w:r>
              <w:rPr>
                <w:rFonts w:hint="eastAsia" w:ascii="宋体" w:hAnsi="宋体" w:eastAsia="宋体"/>
                <w:sz w:val="21"/>
                <w:szCs w:val="28"/>
              </w:rPr>
              <w:t>嘉庚创新实验室</w:t>
            </w:r>
            <w:r>
              <w:rPr>
                <w:rFonts w:hint="eastAsia" w:ascii="宋体" w:hAnsi="宋体" w:eastAsia="宋体"/>
                <w:sz w:val="21"/>
                <w:szCs w:val="28"/>
                <w:lang w:val="en-US" w:eastAsia="zh-CN"/>
              </w:rPr>
              <w:t>金属电镀系统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9"/>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6"/>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6"/>
              <w:tabs>
                <w:tab w:val="left" w:pos="660"/>
              </w:tabs>
              <w:rPr>
                <w:rFonts w:hAnsi="宋体"/>
                <w:bCs/>
              </w:rPr>
            </w:pPr>
            <w:r>
              <w:rPr>
                <w:rFonts w:hint="eastAsia" w:hAnsi="宋体"/>
                <w:bCs/>
              </w:rPr>
              <w:t>1.★投标书；</w:t>
            </w:r>
          </w:p>
          <w:p>
            <w:pPr>
              <w:pStyle w:val="6"/>
              <w:tabs>
                <w:tab w:val="left" w:pos="660"/>
              </w:tabs>
              <w:rPr>
                <w:rFonts w:hAnsi="宋体"/>
                <w:bCs/>
              </w:rPr>
            </w:pPr>
            <w:r>
              <w:rPr>
                <w:rFonts w:hint="eastAsia" w:hAnsi="宋体"/>
                <w:bCs/>
              </w:rPr>
              <w:t>2.★法定代表人授权委托书；</w:t>
            </w:r>
          </w:p>
          <w:p>
            <w:pPr>
              <w:pStyle w:val="6"/>
              <w:tabs>
                <w:tab w:val="left" w:pos="660"/>
              </w:tabs>
              <w:rPr>
                <w:rFonts w:hAnsi="宋体"/>
                <w:bCs/>
              </w:rPr>
            </w:pPr>
            <w:r>
              <w:rPr>
                <w:rFonts w:hint="eastAsia" w:hAnsi="宋体"/>
                <w:bCs/>
              </w:rPr>
              <w:t>3.★营业执照副本复印件，并加盖投标人公章；</w:t>
            </w:r>
          </w:p>
          <w:p>
            <w:pPr>
              <w:pStyle w:val="6"/>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6"/>
              <w:tabs>
                <w:tab w:val="left" w:pos="660"/>
              </w:tabs>
              <w:rPr>
                <w:rFonts w:hAnsi="宋体"/>
                <w:bCs/>
              </w:rPr>
            </w:pPr>
            <w:r>
              <w:rPr>
                <w:rFonts w:hint="eastAsia" w:hAnsi="宋体"/>
                <w:bCs/>
              </w:rPr>
              <w:t>5.★廉政承诺书</w:t>
            </w:r>
          </w:p>
          <w:p>
            <w:pPr>
              <w:pStyle w:val="6"/>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6"/>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6"/>
              <w:tabs>
                <w:tab w:val="left" w:pos="660"/>
              </w:tabs>
              <w:rPr>
                <w:rFonts w:hAnsi="宋体"/>
                <w:bCs/>
              </w:rPr>
            </w:pPr>
            <w:r>
              <w:rPr>
                <w:rFonts w:hint="eastAsia" w:hAnsi="宋体"/>
                <w:bCs/>
              </w:rPr>
              <w:t xml:space="preserve">1.报价一览表； </w:t>
            </w:r>
          </w:p>
          <w:p>
            <w:pPr>
              <w:pStyle w:val="6"/>
              <w:tabs>
                <w:tab w:val="left" w:pos="660"/>
              </w:tabs>
              <w:rPr>
                <w:rFonts w:hAnsi="宋体"/>
                <w:bCs/>
              </w:rPr>
            </w:pPr>
            <w:r>
              <w:rPr>
                <w:rFonts w:hint="eastAsia" w:hAnsi="宋体"/>
                <w:bCs/>
              </w:rPr>
              <w:t>2.报价货物简要说明一览表；</w:t>
            </w:r>
          </w:p>
          <w:p>
            <w:pPr>
              <w:pStyle w:val="6"/>
              <w:tabs>
                <w:tab w:val="left" w:pos="660"/>
              </w:tabs>
              <w:rPr>
                <w:rFonts w:hAnsi="宋体"/>
                <w:bCs/>
              </w:rPr>
            </w:pPr>
            <w:r>
              <w:rPr>
                <w:rFonts w:hint="eastAsia" w:hAnsi="宋体"/>
                <w:bCs/>
              </w:rPr>
              <w:t>3.报价货物技术偏离表；</w:t>
            </w:r>
          </w:p>
          <w:p>
            <w:pPr>
              <w:pStyle w:val="6"/>
              <w:tabs>
                <w:tab w:val="left" w:pos="660"/>
              </w:tabs>
              <w:rPr>
                <w:rFonts w:hAnsi="宋体"/>
                <w:bCs/>
              </w:rPr>
            </w:pPr>
            <w:r>
              <w:rPr>
                <w:rFonts w:hint="eastAsia" w:hAnsi="宋体"/>
                <w:bCs/>
              </w:rPr>
              <w:t>4.勘察报告</w:t>
            </w:r>
          </w:p>
          <w:p>
            <w:pPr>
              <w:pStyle w:val="6"/>
              <w:tabs>
                <w:tab w:val="left" w:pos="660"/>
              </w:tabs>
              <w:rPr>
                <w:rFonts w:hAnsi="宋体"/>
                <w:bCs/>
              </w:rPr>
            </w:pPr>
            <w:r>
              <w:rPr>
                <w:rFonts w:hint="eastAsia" w:hAnsi="宋体"/>
                <w:bCs/>
              </w:rPr>
              <w:t>5.技术方案；</w:t>
            </w:r>
          </w:p>
          <w:p>
            <w:pPr>
              <w:pStyle w:val="6"/>
              <w:tabs>
                <w:tab w:val="left" w:pos="660"/>
              </w:tabs>
              <w:rPr>
                <w:rFonts w:hAnsi="宋体"/>
                <w:bCs/>
              </w:rPr>
            </w:pPr>
            <w:r>
              <w:rPr>
                <w:rFonts w:hint="eastAsia" w:hAnsi="宋体"/>
                <w:bCs/>
              </w:rPr>
              <w:t>6.实施方案（含项目实施进度计划表）；</w:t>
            </w:r>
          </w:p>
          <w:p>
            <w:pPr>
              <w:pStyle w:val="6"/>
              <w:tabs>
                <w:tab w:val="left" w:pos="660"/>
              </w:tabs>
              <w:rPr>
                <w:rFonts w:hAnsi="宋体"/>
                <w:bCs/>
              </w:rPr>
            </w:pPr>
            <w:r>
              <w:rPr>
                <w:rFonts w:hint="eastAsia" w:hAnsi="宋体"/>
                <w:bCs/>
              </w:rPr>
              <w:t>7.验收方案；</w:t>
            </w:r>
          </w:p>
          <w:p>
            <w:pPr>
              <w:pStyle w:val="6"/>
              <w:tabs>
                <w:tab w:val="left" w:pos="660"/>
              </w:tabs>
              <w:rPr>
                <w:rFonts w:hAnsi="宋体"/>
                <w:bCs/>
              </w:rPr>
            </w:pPr>
            <w:r>
              <w:rPr>
                <w:rFonts w:hint="eastAsia" w:hAnsi="宋体"/>
                <w:bCs/>
              </w:rPr>
              <w:t>8.培训及售后服务方案；</w:t>
            </w:r>
          </w:p>
          <w:p>
            <w:pPr>
              <w:pStyle w:val="6"/>
              <w:rPr>
                <w:rFonts w:hAnsi="宋体"/>
                <w:bCs/>
              </w:rPr>
            </w:pPr>
            <w:r>
              <w:rPr>
                <w:rFonts w:hint="eastAsia" w:hAnsi="宋体"/>
                <w:bCs/>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6"/>
              <w:rPr>
                <w:rFonts w:hAnsi="宋体"/>
                <w:bCs/>
              </w:rPr>
            </w:pPr>
            <w:r>
              <w:rPr>
                <w:rFonts w:hint="eastAsia" w:hAnsi="宋体"/>
                <w:bCs/>
              </w:rPr>
              <w:t>应包括但不仅限于以下内容：</w:t>
            </w:r>
          </w:p>
          <w:p>
            <w:pPr>
              <w:pStyle w:val="6"/>
              <w:rPr>
                <w:rFonts w:hAnsi="宋体"/>
                <w:bCs/>
              </w:rPr>
            </w:pPr>
            <w:r>
              <w:rPr>
                <w:rFonts w:hint="eastAsia" w:hAnsi="宋体"/>
                <w:bCs/>
              </w:rPr>
              <w:t>1）报价设备数量、配置说明；</w:t>
            </w:r>
          </w:p>
          <w:p>
            <w:pPr>
              <w:pStyle w:val="6"/>
              <w:rPr>
                <w:rFonts w:hAnsi="宋体"/>
                <w:bCs/>
              </w:rPr>
            </w:pPr>
            <w:r>
              <w:rPr>
                <w:rFonts w:hint="eastAsia" w:hAnsi="宋体"/>
                <w:bCs/>
              </w:rPr>
              <w:t>2）技术响应方案；</w:t>
            </w:r>
          </w:p>
          <w:p>
            <w:pPr>
              <w:pStyle w:val="6"/>
              <w:rPr>
                <w:rFonts w:hAnsi="宋体"/>
                <w:bCs/>
              </w:rPr>
            </w:pPr>
            <w:r>
              <w:rPr>
                <w:rFonts w:hint="eastAsia" w:hAnsi="宋体"/>
                <w:bCs/>
              </w:rPr>
              <w:t>3）技术参数应答；</w:t>
            </w:r>
          </w:p>
          <w:p>
            <w:pPr>
              <w:pStyle w:val="6"/>
              <w:rPr>
                <w:rFonts w:hAnsi="宋体"/>
                <w:bCs/>
              </w:rPr>
            </w:pPr>
            <w:r>
              <w:rPr>
                <w:rFonts w:hint="eastAsia" w:hAnsi="宋体"/>
                <w:bCs/>
              </w:rPr>
              <w:t>4）公开发行的报价产品彩页或产品技术参数说明；</w:t>
            </w:r>
          </w:p>
          <w:p>
            <w:pPr>
              <w:pStyle w:val="6"/>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9"/>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9"/>
              <w:spacing w:before="0" w:after="0" w:line="240" w:lineRule="auto"/>
              <w:ind w:left="0"/>
              <w:rPr>
                <w:bCs/>
                <w:color w:val="auto"/>
                <w:szCs w:val="21"/>
              </w:rPr>
            </w:pPr>
            <w:r>
              <w:rPr>
                <w:rFonts w:hint="eastAsia"/>
                <w:bCs/>
                <w:color w:val="auto"/>
                <w:szCs w:val="21"/>
              </w:rPr>
              <w:t>详见报价文件要求</w:t>
            </w:r>
          </w:p>
        </w:tc>
      </w:tr>
    </w:tbl>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4"/>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4"/>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62"/>
        <w:gridCol w:w="1245"/>
        <w:gridCol w:w="5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762"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245"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5187"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62" w:type="dxa"/>
            <w:shd w:val="clear" w:color="000000" w:fill="FFFFFF"/>
            <w:vAlign w:val="center"/>
          </w:tcPr>
          <w:p>
            <w:pPr>
              <w:widowControl/>
              <w:jc w:val="center"/>
              <w:rPr>
                <w:rFonts w:hint="default" w:ascii="宋体" w:hAnsi="宋体" w:eastAsia="宋体" w:cs="宋体"/>
                <w:sz w:val="24"/>
                <w:lang w:val="en-US" w:eastAsia="zh-CN"/>
              </w:rPr>
            </w:pPr>
            <w:r>
              <w:rPr>
                <w:rFonts w:hint="eastAsia"/>
                <w:sz w:val="24"/>
                <w:lang w:val="en-US" w:eastAsia="zh-CN"/>
              </w:rPr>
              <w:t>金属电镀系统</w:t>
            </w:r>
          </w:p>
        </w:tc>
        <w:tc>
          <w:tcPr>
            <w:tcW w:w="1245" w:type="dxa"/>
            <w:shd w:val="clear" w:color="000000" w:fill="FFFFFF"/>
            <w:vAlign w:val="center"/>
          </w:tcPr>
          <w:p>
            <w:pPr>
              <w:widowControl/>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套</w:t>
            </w:r>
          </w:p>
        </w:tc>
        <w:tc>
          <w:tcPr>
            <w:tcW w:w="5187" w:type="dxa"/>
            <w:shd w:val="clear" w:color="000000" w:fill="FFFFFF"/>
            <w:vAlign w:val="center"/>
          </w:tcPr>
          <w:p>
            <w:pPr>
              <w:numPr>
                <w:ilvl w:val="0"/>
                <w:numId w:val="4"/>
              </w:numPr>
              <w:ind w:firstLine="720" w:firstLineChars="300"/>
              <w:jc w:val="left"/>
              <w:rPr>
                <w:rFonts w:ascii="宋体" w:hAnsi="宋体" w:cs="宋体"/>
                <w:sz w:val="24"/>
              </w:rPr>
            </w:pPr>
            <w:r>
              <w:rPr>
                <w:rFonts w:hint="eastAsia" w:ascii="宋体" w:hAnsi="宋体" w:cs="宋体"/>
                <w:sz w:val="24"/>
              </w:rPr>
              <w:t>该系统主要用来完成高深宽比金属铜凸点或互联结构的制作；</w:t>
            </w:r>
          </w:p>
          <w:p>
            <w:pPr>
              <w:numPr>
                <w:ilvl w:val="0"/>
                <w:numId w:val="4"/>
              </w:numPr>
              <w:ind w:firstLine="720" w:firstLineChars="300"/>
              <w:jc w:val="left"/>
              <w:rPr>
                <w:rFonts w:ascii="宋体" w:hAnsi="宋体" w:cs="宋体"/>
                <w:sz w:val="24"/>
              </w:rPr>
            </w:pPr>
            <w:r>
              <w:rPr>
                <w:rFonts w:hint="eastAsia" w:ascii="宋体" w:hAnsi="宋体" w:cs="宋体"/>
                <w:color w:val="0000FF"/>
                <w:sz w:val="24"/>
              </w:rPr>
              <w:t>▲</w:t>
            </w:r>
            <w:r>
              <w:rPr>
                <w:rFonts w:hint="eastAsia" w:ascii="宋体" w:hAnsi="宋体" w:cs="宋体"/>
                <w:sz w:val="24"/>
              </w:rPr>
              <w:t>工艺指标：电镀片内均匀性小于</w:t>
            </w:r>
            <w:r>
              <w:rPr>
                <w:rFonts w:ascii="宋体" w:hAnsi="宋体" w:cs="宋体"/>
                <w:sz w:val="24"/>
              </w:rPr>
              <w:t>10%，片间重复性小于5%；</w:t>
            </w:r>
          </w:p>
          <w:p>
            <w:pPr>
              <w:numPr>
                <w:ilvl w:val="0"/>
                <w:numId w:val="4"/>
              </w:numPr>
              <w:ind w:firstLine="720" w:firstLineChars="300"/>
              <w:jc w:val="left"/>
              <w:rPr>
                <w:rFonts w:ascii="宋体" w:hAnsi="宋体" w:cs="宋体"/>
                <w:sz w:val="24"/>
              </w:rPr>
            </w:pPr>
            <w:r>
              <w:rPr>
                <w:rFonts w:hint="eastAsia" w:ascii="宋体" w:hAnsi="宋体" w:cs="宋体"/>
                <w:color w:val="0000FF"/>
                <w:sz w:val="24"/>
              </w:rPr>
              <w:t>▲</w:t>
            </w:r>
            <w:r>
              <w:rPr>
                <w:rFonts w:hint="eastAsia" w:ascii="宋体" w:hAnsi="宋体" w:cs="宋体"/>
                <w:sz w:val="24"/>
              </w:rPr>
              <w:t>电镀晶圆尺寸满足</w:t>
            </w:r>
            <w:r>
              <w:rPr>
                <w:rFonts w:ascii="宋体" w:hAnsi="宋体" w:cs="宋体"/>
                <w:sz w:val="24"/>
              </w:rPr>
              <w:t>8寸、6寸、4寸</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hint="eastAsia" w:ascii="宋体" w:hAnsi="宋体" w:cs="宋体"/>
                <w:color w:val="0000FF"/>
                <w:sz w:val="24"/>
              </w:rPr>
              <w:t>▲</w:t>
            </w:r>
            <w:r>
              <w:rPr>
                <w:rFonts w:hint="eastAsia" w:ascii="宋体" w:hAnsi="宋体" w:cs="宋体"/>
                <w:sz w:val="24"/>
              </w:rPr>
              <w:t>电镀方式为水平电镀；</w:t>
            </w:r>
          </w:p>
          <w:p>
            <w:pPr>
              <w:numPr>
                <w:ilvl w:val="0"/>
                <w:numId w:val="4"/>
              </w:numPr>
              <w:ind w:firstLine="720" w:firstLineChars="300"/>
              <w:jc w:val="left"/>
              <w:rPr>
                <w:rFonts w:ascii="宋体" w:hAnsi="宋体" w:cs="宋体"/>
                <w:sz w:val="24"/>
              </w:rPr>
            </w:pPr>
            <w:r>
              <w:rPr>
                <w:rFonts w:hint="eastAsia" w:ascii="宋体" w:hAnsi="宋体" w:cs="宋体"/>
                <w:sz w:val="24"/>
              </w:rPr>
              <w:t>镀液用量：</w:t>
            </w:r>
            <w:r>
              <w:rPr>
                <w:rFonts w:ascii="宋体" w:hAnsi="宋体" w:cs="宋体"/>
                <w:sz w:val="24"/>
              </w:rPr>
              <w:t>10L或者更少；</w:t>
            </w:r>
          </w:p>
          <w:p>
            <w:pPr>
              <w:numPr>
                <w:ilvl w:val="0"/>
                <w:numId w:val="4"/>
              </w:numPr>
              <w:ind w:firstLine="720" w:firstLineChars="300"/>
              <w:jc w:val="left"/>
              <w:rPr>
                <w:rFonts w:ascii="宋体" w:hAnsi="宋体" w:cs="宋体"/>
                <w:sz w:val="24"/>
              </w:rPr>
            </w:pPr>
            <w:r>
              <w:rPr>
                <w:rFonts w:hint="eastAsia" w:ascii="宋体" w:hAnsi="宋体" w:cs="宋体"/>
                <w:sz w:val="24"/>
              </w:rPr>
              <w:t>阳极：</w:t>
            </w:r>
            <w:r>
              <w:rPr>
                <w:rFonts w:ascii="宋体" w:hAnsi="宋体" w:cs="宋体"/>
                <w:sz w:val="24"/>
              </w:rPr>
              <w:t>Ti/Pt（不可溶型）；</w:t>
            </w:r>
          </w:p>
          <w:p>
            <w:pPr>
              <w:numPr>
                <w:ilvl w:val="0"/>
                <w:numId w:val="4"/>
              </w:numPr>
              <w:ind w:firstLine="720" w:firstLineChars="300"/>
              <w:jc w:val="left"/>
              <w:rPr>
                <w:rFonts w:ascii="宋体" w:hAnsi="宋体" w:cs="宋体"/>
                <w:sz w:val="24"/>
              </w:rPr>
            </w:pPr>
            <w:r>
              <w:rPr>
                <w:rFonts w:hint="eastAsia" w:ascii="宋体" w:hAnsi="宋体" w:cs="宋体"/>
                <w:sz w:val="24"/>
              </w:rPr>
              <w:t>配备循环过滤器：</w:t>
            </w:r>
            <w:r>
              <w:rPr>
                <w:rFonts w:ascii="宋体" w:hAnsi="宋体" w:cs="宋体"/>
                <w:sz w:val="24"/>
              </w:rPr>
              <w:t>1um滤芯;</w:t>
            </w:r>
          </w:p>
          <w:p>
            <w:pPr>
              <w:numPr>
                <w:ilvl w:val="0"/>
                <w:numId w:val="4"/>
              </w:numPr>
              <w:ind w:firstLine="720" w:firstLineChars="300"/>
              <w:jc w:val="left"/>
              <w:rPr>
                <w:rFonts w:ascii="宋体" w:hAnsi="宋体" w:cs="宋体"/>
                <w:sz w:val="24"/>
              </w:rPr>
            </w:pPr>
            <w:r>
              <w:rPr>
                <w:rFonts w:hint="eastAsia" w:ascii="宋体" w:hAnsi="宋体" w:cs="宋体"/>
                <w:sz w:val="24"/>
              </w:rPr>
              <w:t>配备供排液泵；</w:t>
            </w:r>
          </w:p>
          <w:p>
            <w:pPr>
              <w:numPr>
                <w:ilvl w:val="0"/>
                <w:numId w:val="4"/>
              </w:numPr>
              <w:ind w:firstLine="720" w:firstLineChars="300"/>
              <w:jc w:val="left"/>
              <w:rPr>
                <w:rFonts w:ascii="宋体" w:hAnsi="宋体" w:cs="宋体"/>
                <w:sz w:val="24"/>
              </w:rPr>
            </w:pPr>
            <w:r>
              <w:rPr>
                <w:rFonts w:hint="eastAsia" w:ascii="宋体" w:hAnsi="宋体" w:cs="宋体"/>
                <w:sz w:val="24"/>
              </w:rPr>
              <w:t>具有互锁及其他安全机制；</w:t>
            </w:r>
          </w:p>
          <w:p>
            <w:pPr>
              <w:numPr>
                <w:ilvl w:val="0"/>
                <w:numId w:val="4"/>
              </w:numPr>
              <w:ind w:firstLine="720" w:firstLineChars="300"/>
              <w:jc w:val="left"/>
              <w:rPr>
                <w:rFonts w:ascii="宋体" w:hAnsi="宋体" w:cs="宋体"/>
                <w:sz w:val="24"/>
              </w:rPr>
            </w:pPr>
            <w:r>
              <w:rPr>
                <w:rFonts w:hint="eastAsia" w:ascii="宋体" w:hAnsi="宋体" w:cs="宋体"/>
                <w:sz w:val="24"/>
              </w:rPr>
              <w:t>温度范围</w:t>
            </w:r>
            <w:r>
              <w:rPr>
                <w:rFonts w:ascii="宋体" w:hAnsi="宋体" w:cs="宋体"/>
                <w:sz w:val="24"/>
              </w:rPr>
              <w:t>25-65℃可调；</w:t>
            </w:r>
          </w:p>
          <w:p>
            <w:pPr>
              <w:numPr>
                <w:ilvl w:val="0"/>
                <w:numId w:val="4"/>
              </w:numPr>
              <w:ind w:firstLine="720" w:firstLineChars="300"/>
              <w:jc w:val="left"/>
              <w:rPr>
                <w:rFonts w:ascii="宋体" w:hAnsi="宋体" w:cs="宋体"/>
                <w:sz w:val="24"/>
              </w:rPr>
            </w:pPr>
            <w:r>
              <w:rPr>
                <w:rFonts w:ascii="宋体" w:hAnsi="宋体" w:cs="宋体"/>
                <w:sz w:val="24"/>
              </w:rPr>
              <w:t>配有电镀液搅拌</w:t>
            </w:r>
            <w:r>
              <w:rPr>
                <w:rFonts w:hint="eastAsia" w:ascii="宋体" w:hAnsi="宋体" w:cs="宋体"/>
                <w:sz w:val="24"/>
              </w:rPr>
              <w:t>排泡</w:t>
            </w:r>
            <w:r>
              <w:rPr>
                <w:rFonts w:ascii="宋体" w:hAnsi="宋体" w:cs="宋体"/>
                <w:sz w:val="24"/>
              </w:rPr>
              <w:t>装置</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ascii="宋体" w:hAnsi="宋体" w:cs="宋体"/>
                <w:sz w:val="24"/>
              </w:rPr>
              <w:t>配有脉冲直流电</w:t>
            </w:r>
            <w:r>
              <w:rPr>
                <w:rFonts w:hint="eastAsia" w:ascii="宋体" w:hAnsi="宋体" w:cs="宋体"/>
                <w:sz w:val="24"/>
              </w:rPr>
              <w:t>源；</w:t>
            </w:r>
          </w:p>
          <w:p>
            <w:pPr>
              <w:numPr>
                <w:ilvl w:val="0"/>
                <w:numId w:val="4"/>
              </w:numPr>
              <w:ind w:firstLine="720" w:firstLineChars="300"/>
              <w:jc w:val="left"/>
              <w:rPr>
                <w:rFonts w:ascii="宋体" w:hAnsi="宋体" w:cs="宋体"/>
                <w:sz w:val="24"/>
              </w:rPr>
            </w:pPr>
            <w:r>
              <w:rPr>
                <w:rFonts w:ascii="宋体" w:hAnsi="宋体" w:cs="宋体"/>
                <w:sz w:val="24"/>
              </w:rPr>
              <w:t>配有电流保护、电动机转速控制系统</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ascii="宋体" w:hAnsi="宋体" w:cs="宋体"/>
                <w:sz w:val="24"/>
              </w:rPr>
              <w:t>配有电镀液流量控制计和流量显示系统</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ascii="宋体" w:hAnsi="宋体" w:cs="宋体"/>
                <w:sz w:val="24"/>
              </w:rPr>
              <w:t>配有电镀工艺计时器</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ascii="宋体" w:hAnsi="宋体" w:cs="宋体"/>
                <w:sz w:val="24"/>
              </w:rPr>
              <w:t>配有温度监测系统和过热报警器</w:t>
            </w:r>
          </w:p>
          <w:p>
            <w:pPr>
              <w:numPr>
                <w:ilvl w:val="0"/>
                <w:numId w:val="4"/>
              </w:numPr>
              <w:ind w:firstLine="720" w:firstLineChars="300"/>
              <w:jc w:val="left"/>
              <w:rPr>
                <w:rFonts w:ascii="宋体" w:hAnsi="宋体" w:cs="宋体"/>
                <w:sz w:val="24"/>
              </w:rPr>
            </w:pPr>
            <w:r>
              <w:rPr>
                <w:rFonts w:ascii="宋体" w:hAnsi="宋体" w:cs="宋体"/>
                <w:sz w:val="24"/>
              </w:rPr>
              <w:t>设备选用材料及配件需满足</w:t>
            </w:r>
            <w:r>
              <w:rPr>
                <w:rFonts w:hint="eastAsia" w:ascii="宋体" w:hAnsi="宋体" w:cs="宋体"/>
                <w:sz w:val="24"/>
              </w:rPr>
              <w:t>耐酸碱耐腐蚀且</w:t>
            </w:r>
            <w:r>
              <w:rPr>
                <w:rFonts w:ascii="宋体" w:hAnsi="宋体" w:cs="宋体"/>
                <w:sz w:val="24"/>
              </w:rPr>
              <w:t>千级洁净室的工作需要，不得对环境造成污染</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ascii="宋体" w:hAnsi="宋体" w:cs="宋体"/>
                <w:sz w:val="24"/>
              </w:rPr>
              <w:t>供方负责设备安装、调试及二次配管，要求无故障</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ascii="宋体" w:hAnsi="宋体" w:cs="宋体"/>
                <w:sz w:val="24"/>
              </w:rPr>
              <w:t>设备安装调试完成后，由供需双方共同按双方签署的技术协议书进行验收，各项参数指标、功能、配置、资料、随机附件等均需达到技术协议规定要求</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ascii="宋体" w:hAnsi="宋体" w:cs="宋体"/>
                <w:sz w:val="24"/>
              </w:rPr>
              <w:t>供方派有资格的工程师在需方生产现场免费为需方提供基本操作培训、工艺培训、简单故障排除培训、常规周期性维护培训</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ascii="宋体" w:hAnsi="宋体" w:cs="宋体"/>
                <w:sz w:val="24"/>
              </w:rPr>
              <w:t>设备质量保证期为双方签订验收报告之日起 24 个月</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hint="eastAsia" w:ascii="宋体" w:hAnsi="宋体" w:cs="宋体"/>
                <w:sz w:val="24"/>
              </w:rPr>
              <w:t>故障响应：在质保期内仪器出现问题，接到用户报修要求，</w:t>
            </w:r>
            <w:r>
              <w:rPr>
                <w:rFonts w:ascii="宋体" w:hAnsi="宋体" w:cs="宋体"/>
                <w:sz w:val="24"/>
              </w:rPr>
              <w:t>2小时内响应，如果无法通过网络和电话诊断排除故障，24小时客服工程师到现场，48小时资深工程师到现场（不可抗力情况除外），异常备件需免费更换且需更换的备件24小时内发货（不可抗拒情况除外），特殊情况下可提供备用方案。如果不能按时到达现场，每次顺延保修期1个月；</w:t>
            </w:r>
          </w:p>
          <w:p>
            <w:pPr>
              <w:numPr>
                <w:ilvl w:val="0"/>
                <w:numId w:val="4"/>
              </w:numPr>
              <w:ind w:firstLine="720" w:firstLineChars="300"/>
              <w:jc w:val="left"/>
              <w:rPr>
                <w:rFonts w:ascii="宋体" w:hAnsi="宋体" w:cs="宋体"/>
                <w:sz w:val="24"/>
              </w:rPr>
            </w:pPr>
            <w:r>
              <w:rPr>
                <w:rFonts w:ascii="宋体" w:hAnsi="宋体" w:cs="宋体"/>
                <w:sz w:val="24"/>
              </w:rPr>
              <w:t>质保期满前 30 天， 供方需免费对设备 进行一次全面的维护和检查，各项技术指标满足技术协议要求并提供设备检测报告</w:t>
            </w:r>
            <w:r>
              <w:rPr>
                <w:rFonts w:hint="eastAsia" w:ascii="宋体" w:hAnsi="宋体" w:cs="宋体"/>
                <w:sz w:val="24"/>
              </w:rPr>
              <w:t>；</w:t>
            </w:r>
            <w:r>
              <w:rPr>
                <w:rFonts w:ascii="宋体" w:hAnsi="宋体" w:cs="宋体"/>
                <w:sz w:val="24"/>
              </w:rPr>
              <w:t xml:space="preserve"> </w:t>
            </w:r>
          </w:p>
          <w:p>
            <w:pPr>
              <w:numPr>
                <w:ilvl w:val="0"/>
                <w:numId w:val="4"/>
              </w:numPr>
              <w:ind w:firstLine="720" w:firstLineChars="300"/>
              <w:jc w:val="left"/>
              <w:rPr>
                <w:rFonts w:ascii="宋体" w:hAnsi="宋体" w:cs="宋体"/>
                <w:sz w:val="24"/>
              </w:rPr>
            </w:pPr>
            <w:r>
              <w:rPr>
                <w:rFonts w:ascii="宋体" w:hAnsi="宋体" w:cs="宋体"/>
                <w:sz w:val="24"/>
              </w:rPr>
              <w:t>供方保证优惠、优先提供设备的配件供货</w:t>
            </w:r>
            <w:r>
              <w:rPr>
                <w:rFonts w:hint="eastAsia" w:ascii="宋体" w:hAnsi="宋体" w:cs="宋体"/>
                <w:sz w:val="24"/>
              </w:rPr>
              <w:t>；</w:t>
            </w:r>
            <w:r>
              <w:rPr>
                <w:rFonts w:ascii="宋体" w:hAnsi="宋体" w:cs="宋体"/>
                <w:sz w:val="24"/>
              </w:rPr>
              <w:t xml:space="preserve"> </w:t>
            </w:r>
          </w:p>
          <w:p>
            <w:pPr>
              <w:numPr>
                <w:ilvl w:val="0"/>
                <w:numId w:val="4"/>
              </w:numPr>
              <w:ind w:firstLine="720" w:firstLineChars="300"/>
              <w:jc w:val="left"/>
              <w:rPr>
                <w:rFonts w:ascii="宋体" w:hAnsi="宋体" w:cs="宋体"/>
                <w:sz w:val="24"/>
              </w:rPr>
            </w:pPr>
            <w:r>
              <w:rPr>
                <w:rFonts w:ascii="宋体" w:hAnsi="宋体" w:cs="宋体"/>
                <w:sz w:val="24"/>
              </w:rPr>
              <w:t>供方保证需方长期的技术服务和维修服务，并收费合理</w:t>
            </w:r>
            <w:r>
              <w:rPr>
                <w:rFonts w:hint="eastAsia" w:ascii="宋体" w:hAnsi="宋体" w:cs="宋体"/>
                <w:sz w:val="24"/>
              </w:rPr>
              <w:t>；</w:t>
            </w:r>
          </w:p>
          <w:p>
            <w:pPr>
              <w:numPr>
                <w:ilvl w:val="0"/>
                <w:numId w:val="4"/>
              </w:numPr>
              <w:ind w:firstLine="720" w:firstLineChars="300"/>
              <w:jc w:val="left"/>
              <w:rPr>
                <w:rFonts w:ascii="宋体" w:hAnsi="宋体" w:cs="宋体"/>
                <w:sz w:val="24"/>
              </w:rPr>
            </w:pPr>
            <w:r>
              <w:rPr>
                <w:rFonts w:ascii="宋体" w:hAnsi="宋体" w:cs="宋体"/>
                <w:sz w:val="24"/>
              </w:rPr>
              <w:t>供方向需方提供详细的设备资料，内容包括：完整的设备电气、结构、中文操作说明书，安全操作规程、维修维护等</w:t>
            </w:r>
          </w:p>
        </w:tc>
      </w:tr>
    </w:tbl>
    <w:p>
      <w:pPr>
        <w:spacing w:line="300" w:lineRule="exact"/>
        <w:rPr>
          <w:b/>
          <w:bCs/>
          <w:sz w:val="28"/>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r>
        <w:rPr>
          <w:rFonts w:hint="eastAsia" w:ascii="宋体" w:hAnsi="宋体"/>
          <w:b/>
          <w:bCs/>
          <w:color w:val="0000FF"/>
          <w:szCs w:val="21"/>
        </w:rPr>
        <w:t xml:space="preserve">★项的参数为必须技术参数。 </w:t>
      </w:r>
      <w:r>
        <w:rPr>
          <w:rFonts w:ascii="宋体" w:hAnsi="宋体"/>
          <w:b/>
          <w:bCs/>
          <w:color w:val="0000FF"/>
          <w:szCs w:val="21"/>
        </w:rPr>
        <w:t xml:space="preserve"> </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hAnsi="宋体"/>
          <w:bCs/>
        </w:rPr>
        <w:t>★</w:t>
      </w: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hAnsi="宋体"/>
          <w:bCs/>
        </w:rPr>
        <w:t>★</w:t>
      </w:r>
      <w:r>
        <w:rPr>
          <w:rFonts w:hint="eastAsia" w:ascii="Arial" w:hAnsi="宋体" w:cs="Arial"/>
          <w:sz w:val="24"/>
          <w:szCs w:val="21"/>
        </w:rPr>
        <w:t>报价人必须提供营业执照有效复印件以及企业法定代表人对</w:t>
      </w:r>
      <w:r>
        <w:rPr>
          <w:rFonts w:hint="eastAsia" w:ascii="Arial" w:hAnsi="宋体" w:cs="Arial"/>
          <w:b/>
          <w:sz w:val="24"/>
          <w:szCs w:val="21"/>
        </w:rPr>
        <w:t>对磋商谈判代表的授权书原件</w:t>
      </w:r>
      <w:r>
        <w:rPr>
          <w:rFonts w:hint="eastAsia" w:ascii="Arial" w:hAnsi="宋体" w:cs="Arial"/>
          <w:sz w:val="24"/>
          <w:szCs w:val="21"/>
        </w:rPr>
        <w:t>。</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报价人应根据本采购文件中提出的技术要求，在报价文件中提供技术应答书或技术建议书，并在技术偏离表中一一对应标注清楚。</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sz w:val="24"/>
        </w:rPr>
      </w:pPr>
      <w:r>
        <w:rPr>
          <w:rFonts w:hint="eastAsia"/>
          <w:sz w:val="24"/>
        </w:rPr>
        <w:t>从中华人民共和国境内提供的货物：合同签订且设备到达用户指定地点安装、调试验收合格后支付尾款90%，10 %质保金。</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6"/>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spacing w:line="360" w:lineRule="auto"/>
        <w:ind w:firstLine="480" w:firstLineChars="200"/>
        <w:rPr>
          <w:rFonts w:hint="eastAsia" w:asciiTheme="minorEastAsia" w:hAnsiTheme="minorEastAsia"/>
          <w:kern w:val="2"/>
          <w:sz w:val="24"/>
          <w:szCs w:val="24"/>
        </w:rPr>
      </w:pPr>
      <w:r>
        <w:rPr>
          <w:rFonts w:hint="eastAsia"/>
          <w:color w:val="000000"/>
          <w:sz w:val="24"/>
        </w:rPr>
        <w:t>（二）</w:t>
      </w:r>
      <w:r>
        <w:rPr>
          <w:rFonts w:hint="eastAsia"/>
          <w:sz w:val="24"/>
        </w:rPr>
        <w:t>★</w:t>
      </w:r>
      <w:r>
        <w:rPr>
          <w:rFonts w:hint="eastAsia"/>
          <w:sz w:val="24"/>
          <w:highlight w:val="none"/>
        </w:rPr>
        <w:t>从中华人民共和国境外提供的货物投标报价，必须</w:t>
      </w:r>
      <w:r>
        <w:rPr>
          <w:rFonts w:hint="eastAsia"/>
          <w:b/>
          <w:sz w:val="24"/>
          <w:highlight w:val="none"/>
        </w:rPr>
        <w:t>按人民币免税包干报价，报价须为项目包干价，除货值外，还包括采购人委托外贸公司的手续费及进口环节可能发生的一切费用(包括不限于银行费用、报关报检及预录费、检验检疫费、海关监管费、码头费、仓储费、运输费等)。</w:t>
      </w:r>
      <w:r>
        <w:rPr>
          <w:rFonts w:hint="eastAsia" w:asciiTheme="minorEastAsia" w:hAnsiTheme="minorEastAsia"/>
          <w:kern w:val="2"/>
          <w:sz w:val="24"/>
          <w:szCs w:val="24"/>
        </w:rPr>
        <w:t>原产地美国产品因贸易战产生的全部加征关税由投标人承担。</w:t>
      </w:r>
    </w:p>
    <w:p>
      <w:pPr>
        <w:spacing w:line="360" w:lineRule="auto"/>
        <w:rPr>
          <w:rFonts w:hint="eastAsia"/>
          <w:b/>
          <w:bCs/>
          <w:sz w:val="28"/>
          <w:highlight w:val="yellow"/>
        </w:rPr>
      </w:pPr>
      <w:r>
        <w:rPr>
          <w:rFonts w:hint="eastAsia"/>
          <w:b/>
          <w:bCs/>
          <w:sz w:val="28"/>
        </w:rPr>
        <w:t>四、</w:t>
      </w:r>
      <w:r>
        <w:rPr>
          <w:rFonts w:hint="eastAsia"/>
          <w:b/>
          <w:bCs/>
          <w:sz w:val="28"/>
          <w:highlight w:val="none"/>
        </w:rPr>
        <w:t>评审办法说明</w:t>
      </w:r>
    </w:p>
    <w:p>
      <w:pPr>
        <w:spacing w:line="360" w:lineRule="auto"/>
        <w:ind w:firstLine="480" w:firstLineChars="200"/>
        <w:rPr>
          <w:rFonts w:hint="eastAsia" w:asciiTheme="minorEastAsia" w:hAnsiTheme="minorEastAsia"/>
          <w:kern w:val="2"/>
          <w:sz w:val="24"/>
          <w:szCs w:val="24"/>
        </w:rPr>
      </w:pPr>
      <w:r>
        <w:rPr>
          <w:rFonts w:hint="eastAsia" w:asciiTheme="minorEastAsia" w:hAnsiTheme="minorEastAsia"/>
          <w:kern w:val="2"/>
          <w:sz w:val="24"/>
          <w:szCs w:val="24"/>
        </w:rPr>
        <w:t>本项目评审采用综合评议法，评议办法如下：</w:t>
      </w:r>
    </w:p>
    <w:p>
      <w:pPr>
        <w:spacing w:line="360" w:lineRule="auto"/>
        <w:ind w:firstLine="480" w:firstLineChars="200"/>
        <w:rPr>
          <w:rFonts w:hint="eastAsia" w:asciiTheme="minorEastAsia" w:hAnsiTheme="minorEastAsia"/>
          <w:kern w:val="2"/>
          <w:sz w:val="24"/>
          <w:szCs w:val="24"/>
        </w:rPr>
      </w:pPr>
      <w:r>
        <w:rPr>
          <w:rFonts w:hint="eastAsia" w:asciiTheme="minorEastAsia" w:hAnsiTheme="minorEastAsia"/>
          <w:kern w:val="2"/>
          <w:sz w:val="24"/>
          <w:szCs w:val="24"/>
        </w:rPr>
        <w:t>综合评议法综合以下几个方面情况进行评议：1．投标价格；</w:t>
      </w:r>
    </w:p>
    <w:p>
      <w:pPr>
        <w:spacing w:line="360" w:lineRule="auto"/>
        <w:ind w:firstLine="480" w:firstLineChars="200"/>
        <w:rPr>
          <w:rFonts w:hint="eastAsia" w:asciiTheme="minorEastAsia" w:hAnsiTheme="minorEastAsia"/>
          <w:kern w:val="2"/>
          <w:sz w:val="24"/>
          <w:szCs w:val="24"/>
        </w:rPr>
      </w:pPr>
      <w:r>
        <w:rPr>
          <w:rFonts w:hint="eastAsia" w:asciiTheme="minorEastAsia" w:hAnsiTheme="minorEastAsia"/>
          <w:kern w:val="2"/>
          <w:sz w:val="24"/>
          <w:szCs w:val="24"/>
        </w:rPr>
        <w:t>2. 投标产品品牌、质量和技术性能及产品授权。主要评审因素有：方案中所提出投标产品的技术规格和指标，投标产品的市场评价，投标产品和备品备件的标准化、系列化以及产品授权；</w:t>
      </w:r>
    </w:p>
    <w:p>
      <w:pPr>
        <w:spacing w:line="360" w:lineRule="auto"/>
        <w:ind w:firstLine="480" w:firstLineChars="200"/>
        <w:rPr>
          <w:rFonts w:hint="eastAsia" w:asciiTheme="minorEastAsia" w:hAnsiTheme="minorEastAsia"/>
          <w:kern w:val="2"/>
          <w:sz w:val="24"/>
          <w:szCs w:val="24"/>
        </w:rPr>
      </w:pPr>
      <w:r>
        <w:rPr>
          <w:rFonts w:hint="eastAsia" w:asciiTheme="minorEastAsia" w:hAnsiTheme="minorEastAsia"/>
          <w:kern w:val="2"/>
          <w:sz w:val="24"/>
          <w:szCs w:val="24"/>
        </w:rPr>
        <w:t>3．投标企业实力。主要评审因素有：企业规模、品牌代理实力、经营能力、企业管理水平；</w:t>
      </w:r>
    </w:p>
    <w:p>
      <w:pPr>
        <w:spacing w:line="360" w:lineRule="auto"/>
        <w:ind w:firstLine="480" w:firstLineChars="200"/>
        <w:rPr>
          <w:rFonts w:hint="eastAsia" w:asciiTheme="minorEastAsia" w:hAnsiTheme="minorEastAsia"/>
          <w:kern w:val="2"/>
          <w:sz w:val="24"/>
          <w:szCs w:val="24"/>
        </w:rPr>
      </w:pPr>
      <w:r>
        <w:rPr>
          <w:rFonts w:hint="eastAsia" w:asciiTheme="minorEastAsia" w:hAnsiTheme="minorEastAsia"/>
          <w:kern w:val="2"/>
          <w:sz w:val="24"/>
          <w:szCs w:val="24"/>
        </w:rPr>
        <w:t>4．售后服务。主要评审因素有：投标文件是否满足招标文件的售后服务要求、售后服务保证体系、专业的售后服务队伍、本地化技术服务；</w:t>
      </w:r>
    </w:p>
    <w:p>
      <w:pPr>
        <w:spacing w:line="360" w:lineRule="auto"/>
        <w:ind w:firstLine="480" w:firstLineChars="200"/>
        <w:rPr>
          <w:rFonts w:hint="eastAsia" w:asciiTheme="minorEastAsia" w:hAnsiTheme="minorEastAsia"/>
          <w:kern w:val="2"/>
          <w:sz w:val="24"/>
          <w:szCs w:val="24"/>
        </w:rPr>
      </w:pPr>
      <w:r>
        <w:rPr>
          <w:rFonts w:hint="eastAsia" w:asciiTheme="minorEastAsia" w:hAnsiTheme="minorEastAsia"/>
          <w:kern w:val="2"/>
          <w:sz w:val="24"/>
          <w:szCs w:val="24"/>
        </w:rPr>
        <w:t>5．市场信誉。主要评审因素有：获得政府有关部门奖励、政府采购纪律和交货期等。</w:t>
      </w:r>
    </w:p>
    <w:p>
      <w:pPr>
        <w:pStyle w:val="26"/>
        <w:spacing w:line="360" w:lineRule="auto"/>
        <w:rPr>
          <w:rFonts w:hint="eastAsia" w:ascii="宋体" w:hAnsi="宋体"/>
          <w:b/>
          <w:bCs/>
          <w:sz w:val="28"/>
          <w:szCs w:val="28"/>
        </w:rPr>
      </w:pPr>
      <w:r>
        <w:rPr>
          <w:rFonts w:hint="eastAsia" w:ascii="宋体" w:hAnsi="宋体"/>
          <w:b/>
          <w:bCs/>
          <w:sz w:val="28"/>
          <w:szCs w:val="28"/>
        </w:rPr>
        <w:t>五、合同签订</w:t>
      </w:r>
    </w:p>
    <w:p>
      <w:pPr>
        <w:spacing w:line="360" w:lineRule="auto"/>
        <w:ind w:firstLine="480" w:firstLineChars="200"/>
        <w:rPr>
          <w:rFonts w:hint="eastAsia" w:ascii="Arial" w:hAnsi="宋体" w:cs="Arial"/>
          <w:sz w:val="24"/>
          <w:szCs w:val="21"/>
        </w:rPr>
      </w:pPr>
      <w:r>
        <w:rPr>
          <w:rFonts w:hint="eastAsia"/>
          <w:sz w:val="24"/>
          <w:lang w:val="en-US" w:eastAsia="zh-CN"/>
        </w:rPr>
        <w:t>1.</w:t>
      </w:r>
      <w:r>
        <w:rPr>
          <w:rFonts w:hint="eastAsia" w:ascii="Arial" w:hAnsi="宋体" w:cs="Arial"/>
          <w:sz w:val="24"/>
          <w:szCs w:val="21"/>
        </w:rPr>
        <w:t>中标供应商接到中标通知后，持中标通知书与嘉庚创新实验室资产采购管理室处签订合同。投标文件、中标供应商的投标文件及其澄清文件均作为签订技术和服务协议、合同订立的基础。</w:t>
      </w:r>
    </w:p>
    <w:p>
      <w:pPr>
        <w:spacing w:line="360" w:lineRule="auto"/>
        <w:ind w:firstLine="480" w:firstLineChars="200"/>
        <w:rPr>
          <w:rFonts w:ascii="宋体" w:hAnsi="宋体"/>
          <w:sz w:val="24"/>
        </w:rPr>
      </w:pPr>
      <w:r>
        <w:rPr>
          <w:rFonts w:hint="eastAsia" w:ascii="Arial" w:hAnsi="宋体" w:cs="Arial"/>
          <w:sz w:val="24"/>
          <w:szCs w:val="21"/>
          <w:lang w:val="en-US" w:eastAsia="zh-CN"/>
        </w:rPr>
        <w:t>2.</w:t>
      </w:r>
      <w:r>
        <w:rPr>
          <w:rFonts w:hint="eastAsia" w:ascii="宋体" w:hAnsi="宋体"/>
          <w:sz w:val="24"/>
        </w:rPr>
        <w:t>进口免税设备采购合同按</w:t>
      </w:r>
      <w:r>
        <w:rPr>
          <w:rFonts w:hint="eastAsia" w:ascii="宋体" w:hAnsi="宋体"/>
          <w:sz w:val="24"/>
          <w:lang w:val="en-US" w:eastAsia="zh-CN"/>
        </w:rPr>
        <w:t>嘉庚创新实验室</w:t>
      </w:r>
      <w:r>
        <w:rPr>
          <w:rFonts w:hint="eastAsia" w:ascii="宋体" w:hAnsi="宋体"/>
          <w:sz w:val="24"/>
        </w:rPr>
        <w:t>相关规定执行，中标人持中标通知书与用户签订技术和服务协议，并与</w:t>
      </w:r>
      <w:r>
        <w:rPr>
          <w:rFonts w:hint="eastAsia" w:ascii="宋体" w:hAnsi="宋体"/>
          <w:b/>
          <w:sz w:val="24"/>
          <w:lang w:val="en-US" w:eastAsia="zh-CN"/>
        </w:rPr>
        <w:t>嘉庚创新实验室</w:t>
      </w:r>
      <w:r>
        <w:rPr>
          <w:rFonts w:hint="eastAsia" w:ascii="宋体" w:hAnsi="宋体"/>
          <w:b/>
          <w:sz w:val="24"/>
        </w:rPr>
        <w:t>指定</w:t>
      </w:r>
      <w:r>
        <w:rPr>
          <w:rFonts w:hint="eastAsia" w:ascii="宋体" w:hAnsi="宋体"/>
          <w:sz w:val="24"/>
        </w:rPr>
        <w:t>外贸代理公司签署外贸合同。磋商文件、成交供应商的报价文件及其澄清文件均作为签订技术和服务协议、合同订立的基础。</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签订外贸合同时，可选择以人民币或外币计价。代理手续费按成交金额8‰由外贸代理公司收取，不足1000元的按1000元计算，超过2万元的按2万元封顶计算。进口环节可能发生的一切费用（包括不限于银行费用、报关报检及预录费、检验检疫费、海关监管费、码头费、仓储费、运输费等）据实结算。</w:t>
      </w:r>
    </w:p>
    <w:p>
      <w:pPr>
        <w:spacing w:line="360" w:lineRule="auto"/>
        <w:ind w:firstLine="480" w:firstLineChars="200"/>
        <w:rPr>
          <w:rFonts w:hint="default" w:asciiTheme="minorEastAsia" w:hAnsiTheme="minorEastAsia"/>
          <w:kern w:val="2"/>
          <w:sz w:val="24"/>
          <w:szCs w:val="24"/>
          <w:lang w:val="en-US"/>
        </w:rPr>
      </w:pPr>
      <w:r>
        <w:rPr>
          <w:rFonts w:hint="eastAsia" w:ascii="宋体" w:hAnsi="宋体"/>
          <w:sz w:val="24"/>
          <w:lang w:val="en-US" w:eastAsia="zh-CN"/>
        </w:rPr>
        <w:t>4</w:t>
      </w:r>
      <w:r>
        <w:rPr>
          <w:rFonts w:hint="eastAsia" w:ascii="宋体" w:hAnsi="宋体"/>
          <w:sz w:val="24"/>
          <w:highlight w:val="none"/>
          <w:lang w:val="en-US" w:eastAsia="zh-CN"/>
        </w:rPr>
        <w:t>.中标人应当自中标通知书发出之日起三十日内，按照招标文件和中标人的投标文件订立书面合同。逾期采购人有权取消采购结果。</w:t>
      </w:r>
    </w:p>
    <w:p>
      <w:pPr>
        <w:spacing w:line="360" w:lineRule="auto"/>
        <w:rPr>
          <w:b/>
          <w:bCs/>
          <w:sz w:val="28"/>
        </w:rPr>
      </w:pPr>
      <w:r>
        <w:rPr>
          <w:rFonts w:hint="eastAsia"/>
          <w:b/>
          <w:bCs/>
          <w:sz w:val="28"/>
          <w:lang w:val="en-US" w:eastAsia="zh-CN"/>
        </w:rPr>
        <w:t>六</w:t>
      </w:r>
      <w:r>
        <w:rPr>
          <w:rFonts w:hint="eastAsia"/>
          <w:b/>
          <w:bCs/>
          <w:sz w:val="28"/>
        </w:rPr>
        <w:t>、售后服务要求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highlight w:val="none"/>
        </w:rPr>
        <w:t>、★保修期：在响应文件上必须对保修期做出承诺。</w:t>
      </w:r>
      <w:r>
        <w:rPr>
          <w:rFonts w:hint="eastAsia" w:ascii="Arial" w:hAnsi="宋体" w:cs="Arial"/>
          <w:b/>
          <w:bCs/>
          <w:sz w:val="24"/>
          <w:szCs w:val="21"/>
          <w:highlight w:val="none"/>
        </w:rPr>
        <w:t>保修期至少两年（招标参数中有明确保修年限要求的按具体要求保修）。</w:t>
      </w:r>
      <w:r>
        <w:rPr>
          <w:rFonts w:hint="eastAsia" w:ascii="Arial" w:hAnsi="宋体" w:cs="Arial"/>
          <w:sz w:val="24"/>
          <w:szCs w:val="21"/>
          <w:highlight w:val="none"/>
        </w:rPr>
        <w:t>保修期自用户验收小组验收合格交付使用之日算起，终身维护。</w:t>
      </w:r>
    </w:p>
    <w:p>
      <w:pPr>
        <w:spacing w:line="360" w:lineRule="auto"/>
        <w:rPr>
          <w:b/>
          <w:bCs/>
          <w:sz w:val="28"/>
        </w:rPr>
      </w:pPr>
      <w:r>
        <w:rPr>
          <w:rFonts w:hint="eastAsia"/>
          <w:b/>
          <w:bCs/>
          <w:sz w:val="28"/>
          <w:lang w:val="en-US" w:eastAsia="zh-CN"/>
        </w:rPr>
        <w:t>七</w:t>
      </w:r>
      <w:r>
        <w:rPr>
          <w:rFonts w:hint="eastAsia"/>
          <w:b/>
          <w:bCs/>
          <w:sz w:val="28"/>
        </w:rPr>
        <w:t>、验收条件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rPr>
          <w:b/>
          <w:bCs/>
          <w:color w:val="000000"/>
          <w:sz w:val="32"/>
          <w:szCs w:val="32"/>
        </w:rPr>
      </w:pPr>
    </w:p>
    <w:p>
      <w:pPr>
        <w:ind w:firstLine="2570" w:firstLineChars="800"/>
        <w:rPr>
          <w:b/>
          <w:bCs/>
          <w:color w:val="000000"/>
          <w:sz w:val="32"/>
          <w:szCs w:val="32"/>
        </w:rPr>
      </w:pPr>
    </w:p>
    <w:p>
      <w:pPr>
        <w:rPr>
          <w:b/>
          <w:bCs/>
          <w:color w:val="000000"/>
          <w:sz w:val="32"/>
          <w:szCs w:val="32"/>
        </w:rPr>
      </w:pPr>
    </w:p>
    <w:p>
      <w:pPr>
        <w:ind w:firstLine="2570" w:firstLineChars="800"/>
        <w:rPr>
          <w:rFonts w:hint="eastAsia"/>
          <w:b/>
          <w:bCs/>
          <w:color w:val="000000"/>
          <w:sz w:val="32"/>
          <w:szCs w:val="32"/>
        </w:rPr>
      </w:pPr>
    </w:p>
    <w:p>
      <w:pPr>
        <w:ind w:firstLine="2570" w:firstLineChars="800"/>
        <w:rPr>
          <w:rFonts w:hint="eastAsia"/>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“成交供应商”指经谈判小组审查通过，资产采购管理室向其发出《成交通知书》并授予其成交合同的磋商供应商。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5"/>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5"/>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5"/>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5"/>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5"/>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5"/>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5"/>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5"/>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p>
    <w:p>
      <w:pPr>
        <w:spacing w:line="360" w:lineRule="auto"/>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报价文件分正本壹份和副本叁份，在每一份报价文件要明确注明“正本”或“副本”字样，若正本和副本有差异，以正本为准。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
          <w:bCs/>
          <w:color w:val="000000"/>
          <w:sz w:val="32"/>
          <w:szCs w:val="32"/>
        </w:rPr>
      </w:pPr>
      <w:r>
        <w:rPr>
          <w:b/>
          <w:bCs/>
          <w:color w:val="000000"/>
          <w:sz w:val="32"/>
          <w:szCs w:val="32"/>
        </w:rPr>
        <w:br w:type="page"/>
      </w:r>
      <w:r>
        <w:rPr>
          <w:rFonts w:hint="eastAsia"/>
          <w:b/>
          <w:bCs/>
          <w:color w:val="000000"/>
          <w:sz w:val="32"/>
          <w:szCs w:val="32"/>
        </w:rPr>
        <w:t xml:space="preserve">                 第五章、谈判文件格式</w:t>
      </w:r>
    </w:p>
    <w:p>
      <w:pPr>
        <w:spacing w:line="360" w:lineRule="auto"/>
        <w:rPr>
          <w:rFonts w:ascii="宋体"/>
          <w:sz w:val="24"/>
        </w:rPr>
      </w:pPr>
    </w:p>
    <w:p>
      <w:pPr>
        <w:spacing w:line="360" w:lineRule="auto"/>
        <w:ind w:firstLine="3219" w:firstLineChars="1073"/>
        <w:rPr>
          <w:rFonts w:ascii="宋体"/>
          <w:sz w:val="30"/>
        </w:rPr>
      </w:pPr>
      <w:r>
        <w:rPr>
          <w:rFonts w:hint="eastAsia" w:ascii="宋体" w:hAnsi="宋体"/>
          <w:sz w:val="30"/>
        </w:rPr>
        <w:t>格式</w:t>
      </w:r>
      <w:r>
        <w:rPr>
          <w:rFonts w:ascii="宋体" w:hAnsi="宋体"/>
          <w:sz w:val="30"/>
        </w:rPr>
        <w:t xml:space="preserve">1     </w:t>
      </w:r>
      <w:r>
        <w:rPr>
          <w:rFonts w:hint="eastAsia" w:ascii="宋体" w:hAnsi="宋体"/>
          <w:sz w:val="30"/>
        </w:rPr>
        <w:t>报价书</w:t>
      </w:r>
    </w:p>
    <w:p>
      <w:pPr>
        <w:spacing w:line="360" w:lineRule="auto"/>
        <w:rPr>
          <w:rFonts w:ascii="宋体"/>
          <w:u w:val="single"/>
        </w:rPr>
      </w:pPr>
      <w:r>
        <w:rPr>
          <w:rFonts w:hint="eastAsia" w:ascii="宋体" w:hAnsi="宋体"/>
        </w:rPr>
        <w:t>致</w:t>
      </w:r>
      <w:r>
        <w:rPr>
          <w:rFonts w:hint="eastAsia" w:ascii="宋体" w:hAnsi="宋体"/>
          <w:u w:val="single"/>
        </w:rPr>
        <w:t>嘉庚创新实验室资产采购管理室</w:t>
      </w:r>
    </w:p>
    <w:p>
      <w:pPr>
        <w:spacing w:line="360" w:lineRule="auto"/>
        <w:ind w:firstLine="546" w:firstLineChars="260"/>
        <w:rPr>
          <w:rFonts w:ascii="宋体"/>
        </w:rPr>
      </w:pPr>
      <w:r>
        <w:rPr>
          <w:rFonts w:hint="eastAsia" w:ascii="宋体" w:hAnsi="宋体"/>
        </w:rPr>
        <w:t>根据贵方为（采购编号）招标项目及服务的投标邀请，投标代表（全名、职务），经正式授权并代表投标人（投标人名称）按采购文件规定提交报价文件正本</w:t>
      </w:r>
      <w:r>
        <w:rPr>
          <w:rFonts w:ascii="宋体" w:hAnsi="宋体"/>
        </w:rPr>
        <w:t>1</w:t>
      </w:r>
      <w:r>
        <w:rPr>
          <w:rFonts w:hint="eastAsia" w:ascii="宋体" w:hAnsi="宋体"/>
        </w:rPr>
        <w:t>份和副本3份。</w:t>
      </w:r>
    </w:p>
    <w:p>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rPr>
      </w:pPr>
      <w:r>
        <w:rPr>
          <w:rFonts w:ascii="宋体" w:hAnsi="宋体"/>
        </w:rPr>
        <w:t>1</w:t>
      </w:r>
      <w:r>
        <w:rPr>
          <w:rFonts w:hint="eastAsia" w:ascii="宋体" w:hAnsi="宋体"/>
        </w:rPr>
        <w:t>、投标人将按采购文件规定履行合同责任和义务。</w:t>
      </w:r>
    </w:p>
    <w:p>
      <w:pPr>
        <w:spacing w:line="360" w:lineRule="auto"/>
        <w:rPr>
          <w:rFonts w:ascii="宋体"/>
        </w:rPr>
      </w:pPr>
      <w:r>
        <w:rPr>
          <w:rFonts w:ascii="宋体" w:hAnsi="宋体"/>
        </w:rPr>
        <w:t>2</w:t>
      </w:r>
      <w:r>
        <w:rPr>
          <w:rFonts w:hint="eastAsia" w:ascii="宋体" w:hAnsi="宋体"/>
        </w:rPr>
        <w:t>、投标人已详细审查全部采购文件，包括修改文件（如有的话）以及全部参考资料和相关附件。我们完全理解并同意放弃对这方面有不明及误解的权利。</w:t>
      </w:r>
    </w:p>
    <w:p>
      <w:pPr>
        <w:spacing w:line="360" w:lineRule="auto"/>
        <w:rPr>
          <w:rFonts w:ascii="宋体"/>
        </w:rPr>
      </w:pPr>
      <w:r>
        <w:rPr>
          <w:rFonts w:ascii="宋体" w:hAnsi="宋体"/>
        </w:rPr>
        <w:t>3</w:t>
      </w:r>
      <w:r>
        <w:rPr>
          <w:rFonts w:hint="eastAsia" w:ascii="宋体" w:hAnsi="宋体"/>
        </w:rPr>
        <w:t>、投标自开标之日起有效期为</w:t>
      </w:r>
      <w:r>
        <w:rPr>
          <w:rFonts w:ascii="宋体" w:hAnsi="宋体"/>
        </w:rPr>
        <w:t>90</w:t>
      </w:r>
      <w:r>
        <w:rPr>
          <w:rFonts w:hint="eastAsia" w:ascii="宋体" w:hAnsi="宋体"/>
        </w:rPr>
        <w:t>个日历日。</w:t>
      </w:r>
    </w:p>
    <w:p>
      <w:pPr>
        <w:spacing w:line="360" w:lineRule="auto"/>
        <w:rPr>
          <w:rFonts w:ascii="宋体"/>
        </w:rPr>
      </w:pPr>
      <w:r>
        <w:rPr>
          <w:rFonts w:ascii="宋体" w:hAnsi="宋体"/>
        </w:rPr>
        <w:t>4</w:t>
      </w:r>
      <w:r>
        <w:rPr>
          <w:rFonts w:hint="eastAsia" w:ascii="宋体" w:hAnsi="宋体"/>
        </w:rPr>
        <w:t>、投标人同意提供按照招标人可能要求的与投标有关的一切数据或资料，完全理解招标人不一定要接受最低价的投标或收到的任何投标。</w:t>
      </w:r>
    </w:p>
    <w:p>
      <w:pPr>
        <w:spacing w:line="360" w:lineRule="auto"/>
        <w:rPr>
          <w:rFonts w:ascii="宋体"/>
        </w:rPr>
      </w:pPr>
      <w:r>
        <w:rPr>
          <w:rFonts w:ascii="宋体" w:hAnsi="宋体"/>
        </w:rPr>
        <w:t>5</w:t>
      </w:r>
      <w:r>
        <w:rPr>
          <w:rFonts w:hint="eastAsia" w:ascii="宋体" w:hAnsi="宋体"/>
        </w:rPr>
        <w:t>、与采购有关的一切正式往来通讯，请寄：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rPr>
          <w:rFonts w:ascii="宋体" w:hAnsi="宋体"/>
        </w:rPr>
      </w:pPr>
      <w:r>
        <w:rPr>
          <w:rFonts w:ascii="宋体"/>
          <w:sz w:val="30"/>
        </w:rPr>
        <w:br w:type="page"/>
      </w:r>
      <w:r>
        <w:rPr>
          <w:rFonts w:ascii="宋体" w:hAnsi="宋体"/>
        </w:rPr>
        <w:t xml:space="preserve">  </w:t>
      </w:r>
      <w:r>
        <w:rPr>
          <w:rFonts w:hint="eastAsia" w:ascii="宋体" w:hAnsi="宋体"/>
        </w:rPr>
        <w:t xml:space="preserve">                           </w:t>
      </w:r>
      <w:r>
        <w:rPr>
          <w:rFonts w:ascii="宋体" w:hAnsi="宋体"/>
          <w:sz w:val="30"/>
        </w:rPr>
        <w:t xml:space="preserve"> </w:t>
      </w:r>
      <w:r>
        <w:rPr>
          <w:rFonts w:hint="eastAsia" w:ascii="宋体" w:hAnsi="宋体"/>
          <w:sz w:val="30"/>
        </w:rPr>
        <w:t>格式</w:t>
      </w:r>
      <w:r>
        <w:rPr>
          <w:rFonts w:ascii="宋体" w:hAnsi="宋体"/>
          <w:sz w:val="30"/>
        </w:rPr>
        <w:t xml:space="preserve">2    </w:t>
      </w:r>
      <w:r>
        <w:rPr>
          <w:rFonts w:hint="eastAsia" w:ascii="宋体" w:hAnsi="宋体"/>
          <w:sz w:val="30"/>
        </w:rPr>
        <w:t>报价一览表</w:t>
      </w:r>
    </w:p>
    <w:p>
      <w:pPr>
        <w:spacing w:line="360" w:lineRule="auto"/>
        <w:rPr>
          <w:rFonts w:ascii="宋体" w:hAnsi="宋体"/>
        </w:rPr>
      </w:pPr>
      <w:r>
        <w:rPr>
          <w:rFonts w:hint="eastAsia" w:ascii="宋体" w:hAnsi="宋体"/>
        </w:rPr>
        <w:t>投标人全称（加盖公章）</w:t>
      </w:r>
    </w:p>
    <w:p>
      <w:pPr>
        <w:spacing w:line="360" w:lineRule="auto"/>
        <w:rPr>
          <w:rFonts w:ascii="宋体" w:hAnsi="宋体"/>
        </w:rPr>
      </w:pPr>
      <w:r>
        <w:rPr>
          <w:rFonts w:hint="eastAsia" w:ascii="宋体" w:hAnsi="宋体"/>
        </w:rPr>
        <w:t>采购编号：</w:t>
      </w:r>
    </w:p>
    <w:tbl>
      <w:tblPr>
        <w:tblStyle w:val="14"/>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2019" w:firstLineChars="673"/>
        <w:rPr>
          <w:rFonts w:ascii="宋体" w:hAnsi="宋体"/>
          <w:color w:val="000000"/>
        </w:rPr>
      </w:pPr>
      <w:r>
        <w:rPr>
          <w:rFonts w:hint="eastAsia" w:ascii="宋体" w:hAnsi="宋体"/>
          <w:sz w:val="30"/>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7"/>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7"/>
        <w:tabs>
          <w:tab w:val="left" w:pos="0"/>
          <w:tab w:val="left" w:pos="735"/>
        </w:tabs>
        <w:spacing w:line="360" w:lineRule="auto"/>
        <w:ind w:firstLine="365" w:firstLineChars="174"/>
      </w:pPr>
      <w:r>
        <w:rPr>
          <w:rFonts w:hint="eastAsia"/>
        </w:rPr>
        <w:t>报价人全称（加盖公章）</w:t>
      </w:r>
      <w:r>
        <w:rPr>
          <w:rFonts w:hint="eastAsia"/>
          <w:u w:val="single"/>
        </w:rPr>
        <w:t xml:space="preserve">                     </w:t>
      </w:r>
      <w:r>
        <w:rPr>
          <w:rFonts w:hint="eastAsia"/>
        </w:rPr>
        <w:t xml:space="preserve">  </w:t>
      </w:r>
    </w:p>
    <w:p>
      <w:pPr>
        <w:pStyle w:val="7"/>
        <w:tabs>
          <w:tab w:val="left" w:pos="0"/>
          <w:tab w:val="left" w:pos="735"/>
        </w:tabs>
        <w:spacing w:line="360" w:lineRule="auto"/>
        <w:ind w:firstLine="365" w:firstLineChars="174"/>
        <w:rPr>
          <w:u w:val="single"/>
        </w:rPr>
      </w:pPr>
      <w:r>
        <w:rPr>
          <w:rFonts w:hint="eastAsia"/>
          <w:u w:val="single"/>
        </w:rPr>
        <w:t xml:space="preserve">合同包：           </w:t>
      </w:r>
    </w:p>
    <w:tbl>
      <w:tblPr>
        <w:tblStyle w:val="1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w:t>
      </w:r>
    </w:p>
    <w:p>
      <w:pPr>
        <w:pStyle w:val="27"/>
        <w:numPr>
          <w:ilvl w:val="0"/>
          <w:numId w:val="10"/>
        </w:numPr>
        <w:spacing w:line="380" w:lineRule="exact"/>
        <w:ind w:firstLineChars="0"/>
        <w:rPr>
          <w:rFonts w:ascii="宋体" w:hAnsi="宋体"/>
          <w:sz w:val="24"/>
        </w:rPr>
      </w:pPr>
      <w:r>
        <w:rPr>
          <w:rFonts w:hint="eastAsia" w:ascii="宋体" w:hAnsi="宋体"/>
          <w:sz w:val="24"/>
        </w:rPr>
        <w:t>报价人提交的报价文件中应将报价货物或服务项目按采购要求的技术、商务、服务等要求逐条列明，说明报价响应情况。</w:t>
      </w:r>
    </w:p>
    <w:p>
      <w:pPr>
        <w:pStyle w:val="27"/>
        <w:numPr>
          <w:ilvl w:val="0"/>
          <w:numId w:val="10"/>
        </w:numPr>
        <w:spacing w:line="380" w:lineRule="exact"/>
        <w:ind w:firstLineChars="0"/>
        <w:rPr>
          <w:rFonts w:ascii="宋体" w:hAnsi="宋体"/>
          <w:sz w:val="24"/>
        </w:rPr>
      </w:pPr>
      <w:r>
        <w:rPr>
          <w:rFonts w:hint="eastAsia" w:ascii="宋体" w:hAnsi="宋体"/>
          <w:b/>
          <w:sz w:val="24"/>
        </w:rPr>
        <w:t>若存在质保期、付款方式等商务条款偏离的，需特别注明。</w:t>
      </w:r>
    </w:p>
    <w:p>
      <w:pPr>
        <w:pStyle w:val="27"/>
        <w:numPr>
          <w:ilvl w:val="0"/>
          <w:numId w:val="10"/>
        </w:numPr>
        <w:spacing w:line="380" w:lineRule="exact"/>
        <w:ind w:firstLineChars="0"/>
        <w:rPr>
          <w:rFonts w:ascii="宋体" w:hAnsi="宋体"/>
          <w:sz w:val="24"/>
        </w:rPr>
      </w:pPr>
      <w:r>
        <w:rPr>
          <w:rFonts w:hint="eastAsia" w:ascii="宋体" w:hAnsi="宋体"/>
          <w:sz w:val="24"/>
        </w:rPr>
        <w:t xml:space="preserve">报价人应保证报价响应情况的正确性、真实性，报价人存在弄虚作假行  为的，将依法承担相应的法律责任。 </w:t>
      </w:r>
    </w:p>
    <w:p>
      <w:pPr>
        <w:pStyle w:val="7"/>
        <w:tabs>
          <w:tab w:val="left" w:pos="0"/>
          <w:tab w:val="left" w:pos="735"/>
        </w:tabs>
        <w:spacing w:line="360" w:lineRule="auto"/>
        <w:rPr>
          <w:rFonts w:hAnsi="宋体"/>
        </w:rPr>
      </w:pPr>
    </w:p>
    <w:p>
      <w:pPr>
        <w:pStyle w:val="7"/>
        <w:tabs>
          <w:tab w:val="left" w:pos="0"/>
          <w:tab w:val="left" w:pos="735"/>
        </w:tabs>
        <w:spacing w:line="360" w:lineRule="auto"/>
      </w:pPr>
    </w:p>
    <w:p>
      <w:pPr>
        <w:pStyle w:val="7"/>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7"/>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7"/>
        <w:tabs>
          <w:tab w:val="left" w:pos="0"/>
          <w:tab w:val="left" w:pos="735"/>
        </w:tabs>
        <w:spacing w:line="360" w:lineRule="auto"/>
        <w:rPr>
          <w:u w:val="single"/>
        </w:rPr>
      </w:pPr>
    </w:p>
    <w:p>
      <w:pPr>
        <w:pStyle w:val="6"/>
        <w:snapToGrid w:val="0"/>
        <w:spacing w:line="400" w:lineRule="exact"/>
        <w:ind w:firstLine="480" w:firstLineChars="200"/>
        <w:jc w:val="left"/>
        <w:rPr>
          <w:rFonts w:hAnsi="宋体"/>
          <w:sz w:val="24"/>
          <w:u w:val="single"/>
        </w:rPr>
      </w:pPr>
      <w:r>
        <w:rPr>
          <w:rFonts w:hint="eastAsia" w:hAnsi="宋体"/>
          <w:sz w:val="24"/>
          <w:u w:val="single"/>
        </w:rPr>
        <w:t>嘉庚创新实验室资产采购管理室:</w:t>
      </w:r>
    </w:p>
    <w:p>
      <w:pPr>
        <w:pStyle w:val="6"/>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6"/>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6"/>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6"/>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6"/>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6"/>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6"/>
        <w:snapToGrid w:val="0"/>
        <w:spacing w:line="400" w:lineRule="exact"/>
        <w:ind w:firstLine="480" w:firstLineChars="200"/>
        <w:jc w:val="left"/>
        <w:rPr>
          <w:rFonts w:hAnsi="宋体"/>
          <w:sz w:val="24"/>
        </w:rPr>
      </w:pPr>
      <w:r>
        <w:rPr>
          <w:rFonts w:hint="eastAsia" w:hAnsi="宋体"/>
          <w:sz w:val="24"/>
        </w:rPr>
        <w:t xml:space="preserve">投标人名称：                               </w:t>
      </w:r>
    </w:p>
    <w:p>
      <w:pPr>
        <w:pStyle w:val="6"/>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6"/>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rFonts w:ascii="宋体"/>
          <w:sz w:val="24"/>
        </w:rPr>
      </w:pPr>
      <w:r>
        <w:rPr>
          <w:rFonts w:hint="eastAsia" w:ascii="宋体" w:hAnsi="宋体"/>
          <w:sz w:val="24"/>
        </w:rPr>
        <w:t>日     期：</w:t>
      </w:r>
    </w:p>
    <w:p>
      <w:pPr>
        <w:spacing w:line="360" w:lineRule="auto"/>
        <w:ind w:firstLine="570"/>
        <w:jc w:val="center"/>
        <w:rPr>
          <w:bCs/>
          <w:sz w:val="28"/>
        </w:rPr>
      </w:pP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6"/>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6"/>
        <w:snapToGrid w:val="0"/>
        <w:spacing w:line="400" w:lineRule="exact"/>
        <w:ind w:firstLine="480" w:firstLineChars="200"/>
        <w:jc w:val="left"/>
        <w:rPr>
          <w:rFonts w:hAnsi="宋体"/>
          <w:sz w:val="24"/>
        </w:rPr>
      </w:pPr>
      <w:r>
        <w:rPr>
          <w:rFonts w:hint="eastAsia" w:hAnsi="宋体"/>
          <w:sz w:val="24"/>
        </w:rPr>
        <w:t>本授权书自出具之日起生效。</w:t>
      </w:r>
    </w:p>
    <w:p>
      <w:pPr>
        <w:pStyle w:val="6"/>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1" w:name="_Toc184176484"/>
      <w:bookmarkStart w:id="2" w:name="_Toc256416592"/>
      <w:bookmarkStart w:id="3" w:name="_Toc184550797"/>
      <w:bookmarkStart w:id="4" w:name="_Toc238290496"/>
      <w:bookmarkStart w:id="5" w:name="_Toc323741898"/>
      <w:r>
        <w:rPr>
          <w:rFonts w:hint="eastAsia"/>
          <w:sz w:val="24"/>
        </w:rPr>
        <w:t>附：被授权人身份证件</w:t>
      </w:r>
    </w:p>
    <w:p>
      <w:pPr>
        <w:pStyle w:val="29"/>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4"/>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9"/>
              <w:rPr>
                <w:sz w:val="32"/>
              </w:rPr>
            </w:pPr>
            <w:bookmarkStart w:id="6" w:name="_Toc415124198"/>
            <w:bookmarkStart w:id="7" w:name="_Toc418491550"/>
            <w:bookmarkStart w:id="8" w:name="_Toc415124366"/>
            <w:bookmarkStart w:id="9" w:name="_Toc433037128"/>
            <w:r>
              <w:rPr>
                <w:rFonts w:hint="eastAsia"/>
                <w:sz w:val="32"/>
              </w:rPr>
              <w:t>（</w:t>
            </w:r>
            <w:r>
              <w:rPr>
                <w:rFonts w:hint="eastAsia"/>
                <w:sz w:val="24"/>
              </w:rPr>
              <w:t>报价代表身份证正面复印件）</w:t>
            </w:r>
            <w:bookmarkEnd w:id="6"/>
            <w:bookmarkEnd w:id="7"/>
            <w:bookmarkEnd w:id="8"/>
            <w:bookmarkEnd w:id="9"/>
          </w:p>
        </w:tc>
        <w:tc>
          <w:tcPr>
            <w:tcW w:w="4522" w:type="dxa"/>
            <w:vAlign w:val="center"/>
          </w:tcPr>
          <w:p>
            <w:pPr>
              <w:pStyle w:val="29"/>
              <w:rPr>
                <w:sz w:val="32"/>
              </w:rPr>
            </w:pPr>
            <w:bookmarkStart w:id="10" w:name="_Toc415124367"/>
            <w:bookmarkStart w:id="11" w:name="_Toc415124199"/>
            <w:bookmarkStart w:id="12" w:name="_Toc418491551"/>
            <w:bookmarkStart w:id="13" w:name="_Toc433037129"/>
            <w:r>
              <w:rPr>
                <w:rFonts w:hint="eastAsia"/>
                <w:sz w:val="32"/>
              </w:rPr>
              <w:t>（</w:t>
            </w:r>
            <w:r>
              <w:rPr>
                <w:rFonts w:hint="eastAsia"/>
                <w:sz w:val="24"/>
              </w:rPr>
              <w:t>报价代表身份证反面复印件）</w:t>
            </w:r>
            <w:bookmarkEnd w:id="10"/>
            <w:bookmarkEnd w:id="11"/>
            <w:bookmarkEnd w:id="12"/>
            <w:bookmarkEnd w:id="13"/>
          </w:p>
        </w:tc>
      </w:tr>
      <w:bookmarkEnd w:id="1"/>
      <w:bookmarkEnd w:id="2"/>
      <w:bookmarkEnd w:id="3"/>
      <w:bookmarkEnd w:id="4"/>
      <w:bookmarkEnd w:id="5"/>
    </w:tbl>
    <w:p>
      <w:pPr>
        <w:pStyle w:val="7"/>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widowControl/>
        <w:jc w:val="left"/>
        <w:rPr>
          <w:rFonts w:ascii="宋体"/>
          <w:sz w:val="24"/>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numPr>
          <w:ilvl w:val="0"/>
          <w:numId w:val="11"/>
        </w:numPr>
        <w:tabs>
          <w:tab w:val="left" w:pos="4410"/>
        </w:tabs>
        <w:ind w:firstLine="1751" w:firstLineChars="545"/>
        <w:rPr>
          <w:rFonts w:hint="eastAsia"/>
          <w:b/>
          <w:sz w:val="32"/>
          <w:szCs w:val="32"/>
        </w:rPr>
      </w:pPr>
      <w:r>
        <w:rPr>
          <w:rFonts w:hint="eastAsia"/>
          <w:b/>
          <w:bCs/>
          <w:color w:val="000000"/>
          <w:sz w:val="32"/>
          <w:szCs w:val="32"/>
        </w:rPr>
        <w:t xml:space="preserve"> </w:t>
      </w:r>
      <w:r>
        <w:rPr>
          <w:b/>
          <w:sz w:val="32"/>
          <w:szCs w:val="32"/>
        </w:rPr>
        <w:t xml:space="preserve"> </w:t>
      </w:r>
      <w:r>
        <w:rPr>
          <w:rFonts w:hint="eastAsia"/>
          <w:b/>
          <w:sz w:val="32"/>
          <w:szCs w:val="32"/>
        </w:rPr>
        <w:t>合同与技术服务协议格式</w:t>
      </w:r>
    </w:p>
    <w:p>
      <w:pPr>
        <w:numPr>
          <w:ilvl w:val="0"/>
          <w:numId w:val="0"/>
        </w:numPr>
        <w:tabs>
          <w:tab w:val="left" w:pos="4410"/>
        </w:tabs>
        <w:rPr>
          <w:rFonts w:hint="eastAsia"/>
          <w:b/>
          <w:sz w:val="32"/>
          <w:szCs w:val="32"/>
        </w:rPr>
      </w:pPr>
    </w:p>
    <w:p>
      <w:pPr>
        <w:jc w:val="center"/>
        <w:rPr>
          <w:sz w:val="32"/>
          <w:szCs w:val="32"/>
        </w:rPr>
      </w:pPr>
      <w:r>
        <w:rPr>
          <w:rFonts w:hint="eastAsia"/>
          <w:b/>
          <w:sz w:val="32"/>
          <w:szCs w:val="32"/>
        </w:rPr>
        <w:t>供货及技术服务协议</w:t>
      </w:r>
    </w:p>
    <w:p>
      <w:pPr>
        <w:rPr>
          <w:bCs/>
          <w:sz w:val="28"/>
        </w:rPr>
      </w:pPr>
      <w:r>
        <w:rPr>
          <w:rFonts w:hint="eastAsia"/>
          <w:bCs/>
          <w:sz w:val="28"/>
        </w:rPr>
        <w:t>甲方：嘉庚创新实验室</w:t>
      </w:r>
    </w:p>
    <w:p>
      <w:pPr>
        <w:rPr>
          <w:bCs/>
          <w:sz w:val="28"/>
        </w:rPr>
      </w:pPr>
      <w:r>
        <w:rPr>
          <w:rFonts w:hint="eastAsia"/>
          <w:bCs/>
          <w:sz w:val="28"/>
        </w:rPr>
        <w:t>乙方：</w:t>
      </w:r>
    </w:p>
    <w:p>
      <w:pPr>
        <w:spacing w:line="400" w:lineRule="exact"/>
        <w:ind w:firstLine="480" w:firstLineChars="200"/>
        <w:rPr>
          <w:spacing w:val="24"/>
          <w:sz w:val="24"/>
        </w:rPr>
      </w:pPr>
      <w:r>
        <w:rPr>
          <w:rFonts w:hint="eastAsia" w:ascii="宋体"/>
          <w:sz w:val="24"/>
        </w:rPr>
        <w:t>兹甲方向乙方购买</w:t>
      </w:r>
      <w:r>
        <w:rPr>
          <w:rFonts w:hint="eastAsia"/>
          <w:bCs/>
          <w:sz w:val="24"/>
        </w:rPr>
        <w:sym w:font="Wingdings 2" w:char="F0CD"/>
      </w:r>
      <w:r>
        <w:rPr>
          <w:rFonts w:hint="eastAsia"/>
          <w:bCs/>
          <w:sz w:val="24"/>
        </w:rPr>
        <w:sym w:font="Wingdings 2" w:char="F0CD"/>
      </w:r>
      <w:r>
        <w:rPr>
          <w:rFonts w:hint="eastAsia" w:ascii="宋体"/>
          <w:sz w:val="24"/>
        </w:rPr>
        <w:t>公司生产的</w:t>
      </w:r>
      <w:r>
        <w:rPr>
          <w:rFonts w:hint="eastAsia"/>
          <w:bCs/>
          <w:sz w:val="24"/>
        </w:rPr>
        <w:sym w:font="Wingdings 2" w:char="F0CD"/>
      </w:r>
      <w:r>
        <w:rPr>
          <w:rFonts w:hint="eastAsia"/>
          <w:bCs/>
          <w:sz w:val="24"/>
        </w:rPr>
        <w:sym w:font="Wingdings 2" w:char="F0CD"/>
      </w:r>
      <w:r>
        <w:rPr>
          <w:rFonts w:hint="eastAsia"/>
          <w:bCs/>
          <w:sz w:val="24"/>
          <w:szCs w:val="22"/>
        </w:rPr>
        <w:t>，</w:t>
      </w:r>
      <w:r>
        <w:rPr>
          <w:rFonts w:hint="eastAsia" w:ascii="宋体"/>
          <w:sz w:val="24"/>
        </w:rPr>
        <w:t>经双方共同议定，达成如下协议</w:t>
      </w:r>
      <w:r>
        <w:rPr>
          <w:rFonts w:hint="eastAsia"/>
          <w:bCs/>
          <w:sz w:val="24"/>
        </w:rPr>
        <w:t>：</w:t>
      </w:r>
    </w:p>
    <w:p>
      <w:pPr>
        <w:pStyle w:val="27"/>
        <w:numPr>
          <w:ilvl w:val="0"/>
          <w:numId w:val="0"/>
        </w:numPr>
        <w:tabs>
          <w:tab w:val="left" w:pos="3420"/>
        </w:tabs>
        <w:spacing w:line="400" w:lineRule="exact"/>
        <w:ind w:leftChars="0"/>
        <w:rPr>
          <w:rFonts w:hint="eastAsia"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eastAsia="zh-CN" w:bidi="ar-SA"/>
        </w:rPr>
        <w:t>1.</w:t>
      </w:r>
      <w:r>
        <w:rPr>
          <w:rFonts w:hint="eastAsia" w:ascii="Times New Roman" w:hAnsi="Times New Roman" w:eastAsia="宋体" w:cs="Times New Roman"/>
          <w:bCs/>
          <w:kern w:val="2"/>
          <w:sz w:val="24"/>
          <w:szCs w:val="24"/>
          <w:lang w:val="en-US" w:eastAsia="zh-CN" w:bidi="ar-SA"/>
        </w:rPr>
        <w:t>供货内容及价格：</w:t>
      </w:r>
    </w:p>
    <w:tbl>
      <w:tblPr>
        <w:tblStyle w:val="1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53"/>
        <w:gridCol w:w="992"/>
        <w:gridCol w:w="1560"/>
        <w:gridCol w:w="425"/>
        <w:gridCol w:w="425"/>
        <w:gridCol w:w="184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hAnsi="宋体"/>
                <w:bCs/>
                <w:sz w:val="24"/>
              </w:rPr>
            </w:pPr>
            <w:r>
              <w:rPr>
                <w:rFonts w:hint="eastAsia" w:ascii="宋体" w:hAnsi="宋体"/>
                <w:bCs/>
                <w:sz w:val="24"/>
              </w:rPr>
              <w:t>序号</w:t>
            </w:r>
          </w:p>
        </w:tc>
        <w:tc>
          <w:tcPr>
            <w:tcW w:w="1253" w:type="dxa"/>
            <w:vAlign w:val="center"/>
          </w:tcPr>
          <w:p>
            <w:pPr>
              <w:spacing w:line="460" w:lineRule="atLeast"/>
              <w:jc w:val="center"/>
              <w:rPr>
                <w:rFonts w:ascii="宋体" w:hAnsi="宋体"/>
                <w:bCs/>
                <w:sz w:val="24"/>
              </w:rPr>
            </w:pPr>
            <w:r>
              <w:rPr>
                <w:rFonts w:hint="eastAsia" w:ascii="宋体" w:hAnsi="宋体"/>
                <w:bCs/>
                <w:sz w:val="24"/>
              </w:rPr>
              <w:t>产品</w:t>
            </w:r>
          </w:p>
          <w:p>
            <w:pPr>
              <w:spacing w:line="460" w:lineRule="atLeast"/>
              <w:jc w:val="center"/>
              <w:rPr>
                <w:rFonts w:ascii="宋体" w:hAnsi="宋体"/>
                <w:bCs/>
                <w:sz w:val="24"/>
              </w:rPr>
            </w:pPr>
            <w:r>
              <w:rPr>
                <w:rFonts w:hint="eastAsia" w:ascii="宋体" w:hAnsi="宋体"/>
                <w:bCs/>
                <w:sz w:val="24"/>
              </w:rPr>
              <w:t>名称</w:t>
            </w:r>
          </w:p>
        </w:tc>
        <w:tc>
          <w:tcPr>
            <w:tcW w:w="992" w:type="dxa"/>
            <w:vAlign w:val="center"/>
          </w:tcPr>
          <w:p>
            <w:pPr>
              <w:spacing w:line="460" w:lineRule="atLeast"/>
              <w:jc w:val="center"/>
              <w:rPr>
                <w:rFonts w:ascii="宋体" w:hAnsi="宋体"/>
                <w:bCs/>
                <w:sz w:val="24"/>
              </w:rPr>
            </w:pPr>
            <w:r>
              <w:rPr>
                <w:rFonts w:hint="eastAsia" w:ascii="宋体" w:hAnsi="宋体"/>
                <w:bCs/>
                <w:sz w:val="24"/>
              </w:rPr>
              <w:t>规格</w:t>
            </w:r>
          </w:p>
          <w:p>
            <w:pPr>
              <w:spacing w:line="460" w:lineRule="atLeast"/>
              <w:jc w:val="center"/>
              <w:rPr>
                <w:rFonts w:ascii="宋体" w:hAnsi="宋体"/>
                <w:color w:val="000000"/>
              </w:rPr>
            </w:pPr>
            <w:r>
              <w:rPr>
                <w:rFonts w:hint="eastAsia" w:ascii="宋体" w:hAnsi="宋体"/>
                <w:bCs/>
                <w:sz w:val="24"/>
              </w:rPr>
              <w:t>型号</w:t>
            </w:r>
          </w:p>
        </w:tc>
        <w:tc>
          <w:tcPr>
            <w:tcW w:w="1560" w:type="dxa"/>
            <w:vAlign w:val="center"/>
          </w:tcPr>
          <w:p>
            <w:pPr>
              <w:spacing w:line="460" w:lineRule="atLeast"/>
              <w:jc w:val="center"/>
              <w:rPr>
                <w:rFonts w:ascii="宋体" w:hAnsi="宋体"/>
                <w:bCs/>
                <w:sz w:val="24"/>
              </w:rPr>
            </w:pPr>
            <w:r>
              <w:rPr>
                <w:rFonts w:hint="eastAsia" w:ascii="宋体" w:hAnsi="宋体"/>
                <w:bCs/>
                <w:sz w:val="24"/>
              </w:rPr>
              <w:t>生产</w:t>
            </w:r>
          </w:p>
          <w:p>
            <w:pPr>
              <w:spacing w:line="460" w:lineRule="atLeast"/>
              <w:jc w:val="center"/>
              <w:rPr>
                <w:rFonts w:ascii="宋体" w:hAnsi="宋体" w:cs="宋体"/>
                <w:color w:val="000000"/>
                <w:sz w:val="24"/>
              </w:rPr>
            </w:pPr>
            <w:r>
              <w:rPr>
                <w:rFonts w:hint="eastAsia" w:ascii="宋体" w:hAnsi="宋体"/>
                <w:bCs/>
                <w:sz w:val="24"/>
              </w:rPr>
              <w:t>厂家</w:t>
            </w:r>
          </w:p>
        </w:tc>
        <w:tc>
          <w:tcPr>
            <w:tcW w:w="425" w:type="dxa"/>
            <w:vAlign w:val="center"/>
          </w:tcPr>
          <w:p>
            <w:pPr>
              <w:spacing w:line="460" w:lineRule="atLeast"/>
              <w:jc w:val="center"/>
              <w:rPr>
                <w:rFonts w:ascii="宋体" w:hAnsi="宋体"/>
                <w:bCs/>
                <w:sz w:val="24"/>
              </w:rPr>
            </w:pPr>
            <w:r>
              <w:rPr>
                <w:rFonts w:hint="eastAsia" w:ascii="宋体" w:hAnsi="宋体"/>
                <w:bCs/>
                <w:sz w:val="24"/>
              </w:rPr>
              <w:t>数量</w:t>
            </w:r>
          </w:p>
        </w:tc>
        <w:tc>
          <w:tcPr>
            <w:tcW w:w="425" w:type="dxa"/>
            <w:vAlign w:val="center"/>
          </w:tcPr>
          <w:p>
            <w:pPr>
              <w:spacing w:line="460" w:lineRule="atLeast"/>
              <w:jc w:val="center"/>
              <w:rPr>
                <w:rFonts w:ascii="宋体" w:hAnsi="宋体" w:cs="宋体"/>
                <w:color w:val="000000"/>
                <w:sz w:val="24"/>
              </w:rPr>
            </w:pPr>
            <w:r>
              <w:rPr>
                <w:rFonts w:hint="eastAsia" w:ascii="宋体" w:hAnsi="宋体"/>
                <w:bCs/>
                <w:sz w:val="24"/>
              </w:rPr>
              <w:t>单位</w:t>
            </w:r>
          </w:p>
        </w:tc>
        <w:tc>
          <w:tcPr>
            <w:tcW w:w="1843" w:type="dxa"/>
            <w:vAlign w:val="center"/>
          </w:tcPr>
          <w:p>
            <w:pPr>
              <w:spacing w:line="460" w:lineRule="atLeast"/>
              <w:jc w:val="center"/>
              <w:rPr>
                <w:rFonts w:ascii="宋体" w:hAnsi="宋体"/>
                <w:bCs/>
                <w:sz w:val="24"/>
              </w:rPr>
            </w:pPr>
            <w:r>
              <w:rPr>
                <w:rFonts w:hint="eastAsia" w:ascii="宋体" w:hAnsi="宋体"/>
                <w:bCs/>
                <w:sz w:val="24"/>
              </w:rPr>
              <w:t>单价</w:t>
            </w:r>
          </w:p>
          <w:p>
            <w:pPr>
              <w:spacing w:line="460" w:lineRule="atLeast"/>
              <w:jc w:val="center"/>
              <w:rPr>
                <w:rFonts w:ascii="宋体" w:hAnsi="宋体"/>
                <w:bCs/>
                <w:sz w:val="24"/>
              </w:rPr>
            </w:pPr>
            <w:r>
              <w:rPr>
                <w:rFonts w:hint="eastAsia" w:ascii="宋体" w:hAnsi="宋体"/>
                <w:bCs/>
                <w:sz w:val="24"/>
              </w:rPr>
              <w:t>（人民币）</w:t>
            </w:r>
          </w:p>
        </w:tc>
        <w:tc>
          <w:tcPr>
            <w:tcW w:w="1573" w:type="dxa"/>
            <w:vAlign w:val="center"/>
          </w:tcPr>
          <w:p>
            <w:pPr>
              <w:spacing w:line="460" w:lineRule="atLeast"/>
              <w:jc w:val="center"/>
              <w:rPr>
                <w:rFonts w:ascii="宋体" w:hAnsi="宋体"/>
                <w:bCs/>
                <w:sz w:val="24"/>
              </w:rPr>
            </w:pPr>
            <w:r>
              <w:rPr>
                <w:rFonts w:hint="eastAsia" w:ascii="宋体" w:hAnsi="宋体"/>
                <w:bCs/>
                <w:sz w:val="24"/>
              </w:rPr>
              <w:t>总价</w:t>
            </w:r>
          </w:p>
          <w:p>
            <w:pPr>
              <w:spacing w:line="460" w:lineRule="atLeast"/>
              <w:jc w:val="center"/>
              <w:rPr>
                <w:rFonts w:ascii="宋体" w:hAnsi="宋体"/>
                <w:bCs/>
                <w:sz w:val="24"/>
              </w:rPr>
            </w:pPr>
            <w:r>
              <w:rPr>
                <w:rFonts w:hint="eastAsia" w:ascii="宋体" w:hAnsi="宋体"/>
                <w:bCs/>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253"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1560" w:type="dxa"/>
            <w:vAlign w:val="center"/>
          </w:tcPr>
          <w:p>
            <w:pPr>
              <w:jc w:val="center"/>
              <w:rPr>
                <w:rFonts w:ascii="宋体" w:hAnsi="宋体" w:cs="宋体"/>
                <w:color w:val="000000"/>
                <w:sz w:val="24"/>
              </w:rPr>
            </w:pPr>
          </w:p>
        </w:tc>
        <w:tc>
          <w:tcPr>
            <w:tcW w:w="425" w:type="dxa"/>
            <w:vAlign w:val="center"/>
          </w:tcPr>
          <w:p>
            <w:pPr>
              <w:jc w:val="center"/>
              <w:rPr>
                <w:rFonts w:ascii="宋体" w:hAnsi="宋体" w:cs="宋体"/>
                <w:color w:val="000000"/>
                <w:sz w:val="24"/>
              </w:rPr>
            </w:pPr>
          </w:p>
        </w:tc>
        <w:tc>
          <w:tcPr>
            <w:tcW w:w="425" w:type="dxa"/>
            <w:vAlign w:val="center"/>
          </w:tcPr>
          <w:p>
            <w:pPr>
              <w:jc w:val="center"/>
              <w:rPr>
                <w:rFonts w:ascii="宋体" w:hAnsi="宋体" w:cs="宋体"/>
                <w:color w:val="000000"/>
                <w:sz w:val="24"/>
              </w:rPr>
            </w:pPr>
          </w:p>
        </w:tc>
        <w:tc>
          <w:tcPr>
            <w:tcW w:w="1843" w:type="dxa"/>
            <w:vAlign w:val="center"/>
          </w:tcPr>
          <w:p>
            <w:pPr>
              <w:pStyle w:val="11"/>
              <w:spacing w:line="0" w:lineRule="atLeast"/>
              <w:jc w:val="center"/>
              <w:rPr>
                <w:rFonts w:ascii="宋体" w:hAnsi="宋体" w:cs="Times New Roman"/>
                <w:bCs/>
                <w:color w:val="auto"/>
                <w:kern w:val="2"/>
                <w:sz w:val="24"/>
                <w:szCs w:val="24"/>
              </w:rPr>
            </w:pPr>
          </w:p>
        </w:tc>
        <w:tc>
          <w:tcPr>
            <w:tcW w:w="1573" w:type="dxa"/>
            <w:vAlign w:val="center"/>
          </w:tcPr>
          <w:p>
            <w:pPr>
              <w:pStyle w:val="11"/>
              <w:spacing w:line="0" w:lineRule="atLeast"/>
              <w:jc w:val="center"/>
              <w:rPr>
                <w:rFonts w:ascii="宋体" w:hAnsi="宋体"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2</w:t>
            </w:r>
          </w:p>
        </w:tc>
        <w:tc>
          <w:tcPr>
            <w:tcW w:w="1253"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1560" w:type="dxa"/>
            <w:vAlign w:val="center"/>
          </w:tcPr>
          <w:p>
            <w:pPr>
              <w:jc w:val="center"/>
              <w:rPr>
                <w:rFonts w:ascii="宋体" w:hAnsi="宋体" w:cs="宋体"/>
                <w:color w:val="000000"/>
                <w:sz w:val="24"/>
              </w:rPr>
            </w:pPr>
          </w:p>
        </w:tc>
        <w:tc>
          <w:tcPr>
            <w:tcW w:w="425" w:type="dxa"/>
            <w:vAlign w:val="center"/>
          </w:tcPr>
          <w:p>
            <w:pPr>
              <w:jc w:val="center"/>
              <w:rPr>
                <w:rFonts w:ascii="宋体" w:hAnsi="宋体" w:cs="宋体"/>
                <w:color w:val="000000"/>
                <w:sz w:val="24"/>
              </w:rPr>
            </w:pPr>
          </w:p>
        </w:tc>
        <w:tc>
          <w:tcPr>
            <w:tcW w:w="425" w:type="dxa"/>
            <w:vAlign w:val="center"/>
          </w:tcPr>
          <w:p>
            <w:pPr>
              <w:jc w:val="center"/>
              <w:rPr>
                <w:rFonts w:ascii="宋体" w:hAnsi="宋体" w:cs="宋体"/>
                <w:color w:val="000000"/>
                <w:sz w:val="24"/>
              </w:rPr>
            </w:pPr>
          </w:p>
        </w:tc>
        <w:tc>
          <w:tcPr>
            <w:tcW w:w="1843" w:type="dxa"/>
            <w:vAlign w:val="center"/>
          </w:tcPr>
          <w:p>
            <w:pPr>
              <w:pStyle w:val="11"/>
              <w:spacing w:line="0" w:lineRule="atLeast"/>
              <w:jc w:val="center"/>
              <w:rPr>
                <w:rFonts w:ascii="宋体" w:hAnsi="宋体" w:cs="Times New Roman"/>
                <w:bCs/>
                <w:color w:val="auto"/>
                <w:kern w:val="2"/>
                <w:sz w:val="24"/>
                <w:szCs w:val="24"/>
              </w:rPr>
            </w:pPr>
          </w:p>
        </w:tc>
        <w:tc>
          <w:tcPr>
            <w:tcW w:w="1573" w:type="dxa"/>
            <w:vAlign w:val="center"/>
          </w:tcPr>
          <w:p>
            <w:pPr>
              <w:pStyle w:val="11"/>
              <w:spacing w:line="0" w:lineRule="atLeast"/>
              <w:jc w:val="center"/>
              <w:rPr>
                <w:rFonts w:ascii="宋体" w:hAnsi="宋体"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2405" w:type="dxa"/>
            <w:gridSpan w:val="2"/>
            <w:vAlign w:val="center"/>
          </w:tcPr>
          <w:p>
            <w:pPr>
              <w:jc w:val="center"/>
              <w:rPr>
                <w:rFonts w:ascii="宋体" w:hAnsi="宋体" w:cs="宋体"/>
                <w:color w:val="000000"/>
                <w:sz w:val="24"/>
              </w:rPr>
            </w:pPr>
            <w:r>
              <w:rPr>
                <w:rFonts w:hint="eastAsia" w:ascii="宋体" w:hAnsi="宋体" w:cs="宋体"/>
                <w:color w:val="000000"/>
                <w:sz w:val="24"/>
              </w:rPr>
              <w:t>赠送附件</w:t>
            </w:r>
          </w:p>
        </w:tc>
        <w:tc>
          <w:tcPr>
            <w:tcW w:w="6818" w:type="dxa"/>
            <w:gridSpan w:val="6"/>
            <w:vAlign w:val="center"/>
          </w:tcPr>
          <w:p>
            <w:pPr>
              <w:pStyle w:val="11"/>
              <w:spacing w:line="0" w:lineRule="atLeast"/>
              <w:jc w:val="center"/>
              <w:rPr>
                <w:rFonts w:asci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397" w:type="dxa"/>
            <w:gridSpan w:val="3"/>
            <w:vAlign w:val="center"/>
          </w:tcPr>
          <w:p>
            <w:pPr>
              <w:tabs>
                <w:tab w:val="left" w:pos="846"/>
              </w:tabs>
              <w:jc w:val="center"/>
              <w:rPr>
                <w:rFonts w:ascii="宋体" w:hAnsi="宋体"/>
                <w:bCs/>
                <w:sz w:val="24"/>
              </w:rPr>
            </w:pPr>
            <w:r>
              <w:rPr>
                <w:rFonts w:hint="eastAsia" w:ascii="宋体" w:hAnsi="宋体"/>
                <w:bCs/>
                <w:sz w:val="24"/>
              </w:rPr>
              <w:t>合计总金额</w:t>
            </w:r>
          </w:p>
        </w:tc>
        <w:tc>
          <w:tcPr>
            <w:tcW w:w="5826" w:type="dxa"/>
            <w:gridSpan w:val="5"/>
            <w:vAlign w:val="center"/>
          </w:tcPr>
          <w:p>
            <w:pPr>
              <w:jc w:val="center"/>
              <w:rPr>
                <w:rFonts w:ascii="宋体" w:hAnsi="宋体"/>
                <w:bCs/>
                <w:sz w:val="24"/>
              </w:rPr>
            </w:pPr>
          </w:p>
        </w:tc>
      </w:tr>
    </w:tbl>
    <w:p>
      <w:pPr>
        <w:spacing w:line="400" w:lineRule="exact"/>
        <w:rPr>
          <w:bCs/>
          <w:sz w:val="24"/>
        </w:rPr>
      </w:pPr>
    </w:p>
    <w:p>
      <w:pPr>
        <w:spacing w:line="400" w:lineRule="exact"/>
        <w:rPr>
          <w:bCs/>
          <w:sz w:val="24"/>
        </w:rPr>
      </w:pPr>
      <w:r>
        <w:rPr>
          <w:bCs/>
          <w:sz w:val="24"/>
        </w:rPr>
        <w:t>2</w:t>
      </w:r>
      <w:r>
        <w:rPr>
          <w:rFonts w:hint="eastAsia"/>
          <w:bCs/>
          <w:sz w:val="24"/>
        </w:rPr>
        <w:t>．交货时间：合同签订后</w:t>
      </w:r>
      <w:r>
        <w:rPr>
          <w:rFonts w:hint="eastAsia"/>
          <w:bCs/>
          <w:sz w:val="24"/>
        </w:rPr>
        <w:sym w:font="Wingdings 2" w:char="F0CD"/>
      </w:r>
      <w:r>
        <w:rPr>
          <w:rFonts w:hint="eastAsia"/>
          <w:bCs/>
          <w:sz w:val="24"/>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4"/>
          <w:szCs w:val="22"/>
        </w:rPr>
        <w:t>45</w:t>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bCs/>
          <w:sz w:val="24"/>
        </w:rPr>
        <w:t>3</w:t>
      </w:r>
      <w:r>
        <w:rPr>
          <w:rFonts w:hint="eastAsia"/>
          <w:bCs/>
          <w:sz w:val="24"/>
        </w:rPr>
        <w:t>．运输方式及到港站：</w:t>
      </w:r>
      <w:r>
        <w:rPr>
          <w:bCs/>
          <w:sz w:val="24"/>
        </w:rPr>
        <w:t>CIP</w:t>
      </w:r>
      <w:r>
        <w:rPr>
          <w:rFonts w:hint="eastAsia"/>
          <w:bCs/>
          <w:sz w:val="24"/>
        </w:rPr>
        <w:t>厦门</w:t>
      </w:r>
    </w:p>
    <w:p>
      <w:pPr>
        <w:spacing w:line="400" w:lineRule="exact"/>
        <w:rPr>
          <w:bCs/>
          <w:sz w:val="24"/>
        </w:rPr>
      </w:pPr>
      <w:r>
        <w:rPr>
          <w:bCs/>
          <w:sz w:val="24"/>
        </w:rPr>
        <w:t>4</w:t>
      </w:r>
      <w:r>
        <w:rPr>
          <w:rFonts w:hint="eastAsia"/>
          <w:bCs/>
          <w:sz w:val="24"/>
        </w:rPr>
        <w:t>．技术配置方案见附件。</w:t>
      </w:r>
    </w:p>
    <w:p>
      <w:pPr>
        <w:spacing w:line="400" w:lineRule="exact"/>
        <w:rPr>
          <w:bCs/>
          <w:sz w:val="24"/>
        </w:rPr>
      </w:pPr>
      <w:r>
        <w:rPr>
          <w:bCs/>
          <w:sz w:val="24"/>
        </w:rPr>
        <w:t>5</w:t>
      </w:r>
      <w:r>
        <w:rPr>
          <w:rFonts w:hint="eastAsia"/>
          <w:bCs/>
          <w:sz w:val="24"/>
        </w:rPr>
        <w:t>．外贸合同签订：</w:t>
      </w:r>
    </w:p>
    <w:p>
      <w:pPr>
        <w:spacing w:line="400" w:lineRule="exact"/>
        <w:rPr>
          <w:bCs/>
          <w:sz w:val="24"/>
        </w:rPr>
      </w:pPr>
      <w:r>
        <w:rPr>
          <w:bCs/>
          <w:sz w:val="24"/>
        </w:rPr>
        <w:t xml:space="preserve">   </w:t>
      </w:r>
      <w:r>
        <w:rPr>
          <w:rFonts w:hint="eastAsia"/>
          <w:bCs/>
          <w:sz w:val="24"/>
        </w:rPr>
        <w:t>甲方委托</w:t>
      </w:r>
      <w:r>
        <w:rPr>
          <w:bCs/>
          <w:sz w:val="24"/>
          <w:u w:val="single"/>
        </w:rPr>
        <w:t xml:space="preserve">   </w:t>
      </w:r>
      <w:r>
        <w:rPr>
          <w:rFonts w:hint="eastAsia"/>
          <w:bCs/>
          <w:sz w:val="24"/>
          <w:u w:val="single"/>
        </w:rPr>
        <w:t>（</w:t>
      </w:r>
      <w:r>
        <w:rPr>
          <w:rFonts w:hint="eastAsia"/>
          <w:bCs/>
          <w:sz w:val="24"/>
        </w:rPr>
        <w:t>外贸代理公司由学校从入围的进口外贸代理服务商选定）签订外贸合同，协助办理免税及办理进口报关、报检等手续。</w:t>
      </w:r>
    </w:p>
    <w:p>
      <w:pPr>
        <w:spacing w:line="400" w:lineRule="exact"/>
        <w:rPr>
          <w:bCs/>
          <w:sz w:val="24"/>
        </w:rPr>
      </w:pPr>
      <w:r>
        <w:rPr>
          <w:bCs/>
          <w:sz w:val="24"/>
        </w:rPr>
        <w:t xml:space="preserve">   </w:t>
      </w:r>
      <w:r>
        <w:rPr>
          <w:rFonts w:hint="eastAsia"/>
          <w:bCs/>
          <w:sz w:val="24"/>
        </w:rPr>
        <w:t>乙方委托</w:t>
      </w:r>
      <w:r>
        <w:rPr>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w:t>
      </w:r>
      <w:r>
        <w:rPr>
          <w:rFonts w:hint="eastAsia"/>
          <w:bCs/>
          <w:sz w:val="24"/>
        </w:rPr>
        <w:t>．付款</w:t>
      </w:r>
      <w:r>
        <w:rPr>
          <w:rFonts w:hint="eastAsia" w:ascii="宋体"/>
          <w:bCs/>
          <w:sz w:val="24"/>
        </w:rPr>
        <w:t>方式：甲方通过受其委托的</w:t>
      </w:r>
      <w:r>
        <w:rPr>
          <w:rFonts w:hint="eastAsia" w:ascii="宋体"/>
          <w:bCs/>
          <w:sz w:val="24"/>
          <w:u w:val="single"/>
        </w:rPr>
        <w:t xml:space="preserve">   （</w:t>
      </w:r>
      <w:r>
        <w:rPr>
          <w:rFonts w:hint="eastAsia" w:ascii="宋体"/>
          <w:bCs/>
          <w:sz w:val="24"/>
        </w:rPr>
        <w:t>外贸代理公司）付款，乙方授权受其委托的</w:t>
      </w:r>
      <w:r>
        <w:rPr>
          <w:rFonts w:hint="eastAsia" w:ascii="宋体"/>
          <w:bCs/>
          <w:sz w:val="24"/>
          <w:u w:val="single"/>
        </w:rPr>
        <w:t xml:space="preserve"> </w:t>
      </w:r>
      <w:r>
        <w:rPr>
          <w:bCs/>
          <w:sz w:val="24"/>
          <w:u w:val="single"/>
        </w:rPr>
        <w:t xml:space="preserve">  </w:t>
      </w:r>
      <w:r>
        <w:rPr>
          <w:rFonts w:hint="eastAsia" w:ascii="宋体"/>
          <w:bCs/>
          <w:sz w:val="24"/>
          <w:u w:val="none"/>
        </w:rPr>
        <w:t>（前述乙方委托其签订外贸合同的出口商，一般为制造商）收款</w:t>
      </w:r>
      <w:r>
        <w:rPr>
          <w:bCs/>
          <w:sz w:val="24"/>
          <w:u w:val="none"/>
        </w:rPr>
        <w:t xml:space="preserve"> </w:t>
      </w:r>
      <w:r>
        <w:rPr>
          <w:rFonts w:hint="eastAsia" w:ascii="宋体"/>
          <w:bCs/>
          <w:sz w:val="24"/>
        </w:rPr>
        <w:t>，付款方式为： 100%不可撤销信用证，30%见单即付，70%货到验收合格后凭最终用户凭</w:t>
      </w:r>
      <w:r>
        <w:rPr>
          <w:rFonts w:hint="default" w:ascii="宋体"/>
          <w:bCs/>
          <w:sz w:val="24"/>
        </w:rPr>
        <w:t>（用户老师：）</w:t>
      </w:r>
      <w:r>
        <w:rPr>
          <w:rFonts w:hint="eastAsia" w:ascii="宋体"/>
          <w:bCs/>
          <w:sz w:val="24"/>
        </w:rPr>
        <w:t>的验收合格报告单支付。</w:t>
      </w:r>
    </w:p>
    <w:p>
      <w:pPr>
        <w:spacing w:line="400" w:lineRule="exact"/>
        <w:jc w:val="left"/>
        <w:rPr>
          <w:rFonts w:ascii="宋体"/>
          <w:bCs/>
          <w:sz w:val="24"/>
        </w:rPr>
      </w:pPr>
      <w:r>
        <w:rPr>
          <w:bCs/>
          <w:sz w:val="24"/>
        </w:rPr>
        <w:t>7</w:t>
      </w:r>
      <w:r>
        <w:rPr>
          <w:rFonts w:hint="eastAsia"/>
          <w:bCs/>
          <w:sz w:val="24"/>
        </w:rPr>
        <w:t>．</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货物到达甲方指定地点，联系人：</w:t>
      </w:r>
      <w:r>
        <w:rPr>
          <w:rFonts w:hint="eastAsia" w:ascii="宋体"/>
          <w:bCs/>
          <w:sz w:val="24"/>
          <w:u w:val="single"/>
        </w:rPr>
        <w:t xml:space="preserve"> </w:t>
      </w:r>
      <w:r>
        <w:rPr>
          <w:rFonts w:ascii="宋体"/>
          <w:bCs/>
          <w:sz w:val="24"/>
          <w:u w:val="single"/>
        </w:rPr>
        <w:t xml:space="preserve">        </w:t>
      </w:r>
      <w:r>
        <w:rPr>
          <w:rFonts w:hint="eastAsia" w:ascii="宋体"/>
          <w:bCs/>
          <w:sz w:val="24"/>
        </w:rPr>
        <w:t>联系电话：</w:t>
      </w:r>
      <w:r>
        <w:rPr>
          <w:rFonts w:hint="eastAsia" w:ascii="宋体"/>
          <w:bCs/>
          <w:sz w:val="24"/>
          <w:u w:val="single"/>
        </w:rPr>
        <w:t xml:space="preserve"> </w:t>
      </w:r>
      <w:r>
        <w:rPr>
          <w:rFonts w:ascii="宋体"/>
          <w:bCs/>
          <w:sz w:val="24"/>
          <w:u w:val="single"/>
        </w:rPr>
        <w:t xml:space="preserve">           </w:t>
      </w:r>
      <w:r>
        <w:rPr>
          <w:rFonts w:ascii="宋体"/>
          <w:bCs/>
          <w:sz w:val="24"/>
        </w:rPr>
        <w:t xml:space="preserve"> </w:t>
      </w:r>
      <w:r>
        <w:rPr>
          <w:rFonts w:hint="eastAsia" w:ascii="宋体"/>
          <w:bCs/>
          <w:sz w:val="24"/>
        </w:rPr>
        <w:t>；</w:t>
      </w:r>
      <w:r>
        <w:rPr>
          <w:rFonts w:ascii="宋体"/>
          <w:bCs/>
          <w:sz w:val="24"/>
        </w:rPr>
        <w:t xml:space="preserve">  </w:t>
      </w:r>
      <w:r>
        <w:rPr>
          <w:rFonts w:hint="eastAsia" w:ascii="宋体"/>
          <w:bCs/>
          <w:sz w:val="24"/>
        </w:rPr>
        <w:t>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hint="eastAsia" w:ascii="宋体"/>
          <w:bCs/>
          <w:sz w:val="24"/>
        </w:rPr>
        <w:t>11.本协议壹式肆份，由甲方叁份、乙方壹份，具有同等法律效力。</w:t>
      </w:r>
    </w:p>
    <w:p>
      <w:pPr>
        <w:spacing w:line="400" w:lineRule="exact"/>
        <w:jc w:val="left"/>
        <w:rPr>
          <w:rFonts w:ascii="宋体"/>
          <w:bCs/>
          <w:sz w:val="24"/>
        </w:rPr>
      </w:pPr>
      <w:r>
        <w:rPr>
          <w:rFonts w:hint="eastAsia" w:ascii="宋体"/>
          <w:bCs/>
          <w:sz w:val="24"/>
        </w:rPr>
        <w:t>12.未尽事宜，由甲乙双方协商解决</w:t>
      </w:r>
    </w:p>
    <w:p>
      <w:pPr>
        <w:spacing w:line="400" w:lineRule="exact"/>
        <w:jc w:val="left"/>
        <w:rPr>
          <w:rFonts w:ascii="宋体"/>
          <w:bCs/>
          <w:sz w:val="24"/>
        </w:rPr>
      </w:pPr>
      <w:r>
        <w:rPr>
          <w:rFonts w:hint="eastAsia" w:ascii="宋体"/>
          <w:bCs/>
          <w:sz w:val="24"/>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outlineLvl w:val="0"/>
        <w:rPr>
          <w:bCs/>
        </w:rPr>
      </w:pPr>
      <w:r>
        <w:rPr>
          <w:rFonts w:hint="eastAsia" w:ascii="宋体"/>
          <w:bCs/>
          <w:sz w:val="24"/>
        </w:rPr>
        <w:t>甲方：</w:t>
      </w:r>
      <w:r>
        <w:rPr>
          <w:rFonts w:hint="eastAsia"/>
          <w:bCs/>
          <w:sz w:val="24"/>
        </w:rPr>
        <w:t>嘉庚创新实验室</w:t>
      </w:r>
      <w:r>
        <w:rPr>
          <w:bCs/>
          <w:sz w:val="24"/>
        </w:rPr>
        <w:t xml:space="preserve">                   </w:t>
      </w:r>
      <w:r>
        <w:rPr>
          <w:rFonts w:hint="eastAsia" w:ascii="宋体"/>
          <w:bCs/>
          <w:sz w:val="24"/>
        </w:rPr>
        <w:t>乙方：</w:t>
      </w:r>
      <w:r>
        <w:rPr>
          <w:bCs/>
        </w:rPr>
        <w:t xml:space="preserve">        </w:t>
      </w:r>
    </w:p>
    <w:p>
      <w:pPr>
        <w:spacing w:line="400" w:lineRule="exact"/>
        <w:ind w:left="4707" w:leftChars="13" w:hanging="4680" w:hangingChars="1950"/>
        <w:rPr>
          <w:rFonts w:ascii="宋体"/>
          <w:bCs/>
          <w:sz w:val="24"/>
        </w:rPr>
      </w:pPr>
      <w:r>
        <w:rPr>
          <w:rFonts w:hint="eastAsia" w:ascii="宋体"/>
          <w:bCs/>
          <w:sz w:val="24"/>
        </w:rPr>
        <w:t xml:space="preserve">地址：厦门市翔安区翔安南路 </w:t>
      </w:r>
      <w:r>
        <w:rPr>
          <w:rFonts w:ascii="宋体"/>
          <w:bCs/>
          <w:sz w:val="24"/>
        </w:rPr>
        <w:t xml:space="preserve">            </w:t>
      </w:r>
      <w:r>
        <w:rPr>
          <w:rFonts w:hint="eastAsia" w:ascii="宋体"/>
          <w:bCs/>
          <w:sz w:val="24"/>
        </w:rPr>
        <w:t>地址：</w:t>
      </w:r>
      <w:r>
        <w:rPr>
          <w:rFonts w:ascii="宋体"/>
          <w:bCs/>
          <w:sz w:val="24"/>
        </w:rPr>
        <w:t xml:space="preserve"> </w:t>
      </w:r>
    </w:p>
    <w:p>
      <w:pPr>
        <w:spacing w:line="400" w:lineRule="exact"/>
        <w:ind w:left="4707" w:leftChars="13" w:hanging="4680" w:hangingChars="1950"/>
        <w:rPr>
          <w:rFonts w:ascii="宋体"/>
          <w:bCs/>
          <w:sz w:val="24"/>
        </w:rPr>
      </w:pPr>
      <w:r>
        <w:rPr>
          <w:rFonts w:hint="eastAsia" w:ascii="宋体"/>
          <w:bCs/>
          <w:sz w:val="24"/>
        </w:rPr>
        <w:t xml:space="preserve">厦门大学翔安校区能源材料大楼 </w:t>
      </w:r>
      <w:r>
        <w:rPr>
          <w:rFonts w:ascii="宋体"/>
          <w:bCs/>
          <w:sz w:val="24"/>
        </w:rPr>
        <w:t xml:space="preserve">          </w:t>
      </w:r>
    </w:p>
    <w:p>
      <w:pPr>
        <w:spacing w:line="400" w:lineRule="exact"/>
        <w:ind w:left="4707" w:leftChars="13" w:hanging="4680" w:hangingChars="1950"/>
        <w:rPr>
          <w:rFonts w:ascii="宋体"/>
          <w:bCs/>
          <w:sz w:val="24"/>
        </w:rPr>
      </w:pPr>
      <w:r>
        <w:rPr>
          <w:rFonts w:hint="eastAsia" w:ascii="宋体"/>
          <w:bCs/>
          <w:sz w:val="24"/>
        </w:rPr>
        <w:t xml:space="preserve">3号楼3404                    </w:t>
      </w:r>
      <w:r>
        <w:rPr>
          <w:rFonts w:ascii="宋体"/>
          <w:bCs/>
          <w:sz w:val="24"/>
        </w:rPr>
        <w:t xml:space="preserve">        </w:t>
      </w:r>
    </w:p>
    <w:p>
      <w:pPr>
        <w:spacing w:line="400" w:lineRule="exact"/>
        <w:rPr>
          <w:rFonts w:ascii="宋体"/>
          <w:bCs/>
          <w:sz w:val="24"/>
        </w:rPr>
      </w:pPr>
      <w:r>
        <w:rPr>
          <w:rFonts w:hint="eastAsia" w:ascii="宋体"/>
          <w:bCs/>
          <w:sz w:val="24"/>
          <w:lang w:val="en-US" w:eastAsia="zh-CN"/>
        </w:rPr>
        <w:t>签约</w:t>
      </w:r>
      <w:r>
        <w:rPr>
          <w:rFonts w:hint="eastAsia" w:ascii="宋体"/>
          <w:bCs/>
          <w:sz w:val="24"/>
        </w:rPr>
        <w:t xml:space="preserve">代表：                      </w:t>
      </w:r>
      <w:r>
        <w:rPr>
          <w:rFonts w:ascii="宋体"/>
          <w:bCs/>
          <w:sz w:val="24"/>
        </w:rPr>
        <w:t xml:space="preserve">     </w:t>
      </w:r>
      <w:r>
        <w:rPr>
          <w:rFonts w:hint="eastAsia" w:ascii="宋体"/>
          <w:bCs/>
          <w:sz w:val="24"/>
          <w:lang w:val="en-US" w:eastAsia="zh-CN"/>
        </w:rPr>
        <w:t xml:space="preserve"> </w:t>
      </w:r>
      <w:r>
        <w:rPr>
          <w:rFonts w:hint="eastAsia" w:ascii="宋体"/>
          <w:bCs/>
          <w:sz w:val="24"/>
        </w:rPr>
        <w:t>法定代表人：</w:t>
      </w:r>
    </w:p>
    <w:p>
      <w:pPr>
        <w:spacing w:line="400" w:lineRule="exact"/>
        <w:rPr>
          <w:rFonts w:ascii="宋体"/>
          <w:bCs/>
          <w:sz w:val="24"/>
        </w:rPr>
      </w:pPr>
      <w:r>
        <w:rPr>
          <w:rFonts w:hint="eastAsia" w:ascii="宋体"/>
          <w:bCs/>
          <w:sz w:val="24"/>
          <w:lang w:val="en-US" w:eastAsia="zh-CN"/>
        </w:rPr>
        <w:t>用户老师</w:t>
      </w:r>
      <w:r>
        <w:rPr>
          <w:rFonts w:hint="eastAsia" w:ascii="宋体"/>
          <w:bCs/>
          <w:sz w:val="24"/>
        </w:rPr>
        <w:t>：                            委托代表人：</w:t>
      </w:r>
    </w:p>
    <w:p>
      <w:pPr>
        <w:spacing w:line="400" w:lineRule="exact"/>
        <w:rPr>
          <w:rFonts w:ascii="宋体"/>
          <w:bCs/>
          <w:sz w:val="24"/>
        </w:rPr>
      </w:pPr>
      <w:r>
        <w:rPr>
          <w:rFonts w:hint="eastAsia" w:ascii="宋体"/>
          <w:bCs/>
          <w:sz w:val="24"/>
        </w:rPr>
        <w:t xml:space="preserve">移动电话：                        </w:t>
      </w:r>
      <w:r>
        <w:rPr>
          <w:rFonts w:ascii="宋体"/>
          <w:bCs/>
          <w:sz w:val="24"/>
        </w:rPr>
        <w:t xml:space="preserve">    </w:t>
      </w:r>
      <w:r>
        <w:rPr>
          <w:rFonts w:hint="eastAsia" w:ascii="宋体"/>
          <w:bCs/>
          <w:sz w:val="24"/>
        </w:rPr>
        <w:t>电话：</w:t>
      </w:r>
    </w:p>
    <w:p>
      <w:pPr>
        <w:spacing w:line="400" w:lineRule="exact"/>
        <w:ind w:left="-78"/>
        <w:rPr>
          <w:rFonts w:ascii="宋体"/>
          <w:bCs/>
          <w:sz w:val="24"/>
        </w:rPr>
      </w:pPr>
      <w:r>
        <w:rPr>
          <w:rFonts w:hint="eastAsia" w:ascii="宋体"/>
          <w:bCs/>
          <w:sz w:val="24"/>
        </w:rPr>
        <w:t xml:space="preserve">日期：                             </w:t>
      </w:r>
      <w:r>
        <w:rPr>
          <w:rFonts w:ascii="宋体"/>
          <w:bCs/>
          <w:sz w:val="24"/>
        </w:rPr>
        <w:t xml:space="preserve">   </w:t>
      </w:r>
      <w:r>
        <w:rPr>
          <w:rFonts w:hint="eastAsia" w:ascii="宋体"/>
          <w:bCs/>
          <w:sz w:val="24"/>
          <w:lang w:val="en-US" w:eastAsia="zh-CN"/>
        </w:rPr>
        <w:t xml:space="preserve"> </w:t>
      </w:r>
      <w:r>
        <w:rPr>
          <w:rFonts w:hint="eastAsia" w:ascii="宋体"/>
          <w:bCs/>
          <w:sz w:val="24"/>
        </w:rPr>
        <w:t>日期：</w:t>
      </w:r>
      <w:r>
        <w:rPr>
          <w:lang w:val="en-GB"/>
        </w:rPr>
        <w:t xml:space="preserve">     </w:t>
      </w:r>
      <w:r>
        <w:rPr>
          <w:rFonts w:hint="eastAsia"/>
          <w:lang w:val="en-GB"/>
        </w:rPr>
        <w:t xml:space="preserve">年 </w:t>
      </w:r>
      <w:r>
        <w:rPr>
          <w:lang w:val="en-GB"/>
        </w:rPr>
        <w:t xml:space="preserve">  </w:t>
      </w:r>
      <w:r>
        <w:rPr>
          <w:rFonts w:hint="eastAsia"/>
          <w:lang w:val="en-GB"/>
        </w:rPr>
        <w:t>月</w:t>
      </w:r>
      <w:r>
        <w:rPr>
          <w:lang w:val="en-GB"/>
        </w:rPr>
        <w:t xml:space="preserve">   </w:t>
      </w:r>
      <w:r>
        <w:rPr>
          <w:rFonts w:hint="eastAsia"/>
          <w:lang w:val="en-GB"/>
        </w:rPr>
        <w:t>日</w:t>
      </w:r>
    </w:p>
    <w:p>
      <w:pPr>
        <w:numPr>
          <w:ilvl w:val="0"/>
          <w:numId w:val="0"/>
        </w:numPr>
        <w:tabs>
          <w:tab w:val="left" w:pos="4410"/>
        </w:tabs>
        <w:jc w:val="center"/>
        <w:rPr>
          <w:rFonts w:hint="eastAsia"/>
          <w:b/>
          <w:sz w:val="32"/>
          <w:szCs w:val="32"/>
        </w:rPr>
      </w:pPr>
      <w:r>
        <w:rPr>
          <w:rFonts w:hint="eastAsia"/>
          <w:b/>
          <w:bCs/>
          <w:color w:val="000000"/>
          <w:sz w:val="36"/>
          <w:szCs w:val="36"/>
        </w:rPr>
        <w:t>合同书</w:t>
      </w:r>
    </w:p>
    <w:tbl>
      <w:tblPr>
        <w:tblStyle w:val="14"/>
        <w:tblW w:w="8099"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tLeast"/>
              <w:jc w:val="left"/>
              <w:rPr>
                <w:rFonts w:ascii="宋体" w:hAnsi="宋体" w:cs="宋体"/>
                <w:color w:val="000000"/>
                <w:kern w:val="0"/>
                <w:szCs w:val="21"/>
              </w:rPr>
            </w:pPr>
            <w:r>
              <w:rPr>
                <w:rFonts w:hint="eastAsia" w:ascii="宋体" w:hAnsi="宋体" w:cs="宋体"/>
                <w:color w:val="000000"/>
                <w:kern w:val="0"/>
                <w:sz w:val="24"/>
              </w:rPr>
              <w:t>注释：</w:t>
            </w:r>
          </w:p>
          <w:p>
            <w:pPr>
              <w:widowControl/>
              <w:spacing w:line="36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hAnsi="宋体" w:cs="宋体"/>
                <w:color w:val="000000"/>
                <w:kern w:val="0"/>
                <w:szCs w:val="21"/>
              </w:rPr>
            </w:pPr>
            <w:r>
              <w:rPr>
                <w:rFonts w:hint="eastAsia" w:ascii="宋体" w:hAnsi="宋体" w:cs="宋体"/>
                <w:color w:val="000000"/>
                <w:kern w:val="0"/>
                <w:szCs w:val="21"/>
              </w:rPr>
              <w:t> </w:t>
            </w:r>
          </w:p>
        </w:tc>
      </w:tr>
    </w:tbl>
    <w:p>
      <w:pPr>
        <w:widowControl/>
        <w:shd w:val="clear" w:color="auto" w:fill="FFFFFF"/>
        <w:wordWrap w:val="0"/>
        <w:spacing w:line="420" w:lineRule="atLeast"/>
        <w:jc w:val="right"/>
        <w:rPr>
          <w:rFonts w:ascii="宋体" w:hAnsi="宋体" w:cs="宋体"/>
          <w:color w:val="000000"/>
          <w:kern w:val="0"/>
          <w:szCs w:val="21"/>
        </w:rPr>
      </w:pPr>
      <w:r>
        <w:rPr>
          <w:rFonts w:hint="eastAsia" w:ascii="宋体" w:hAnsi="宋体" w:cs="宋体"/>
          <w:color w:val="000000"/>
          <w:kern w:val="0"/>
          <w:szCs w:val="21"/>
        </w:rPr>
        <w:t>嘉庚实验室</w:t>
      </w:r>
      <w:r>
        <w:rPr>
          <w:rFonts w:hint="eastAsia" w:ascii="宋体" w:hAnsi="宋体" w:cs="宋体"/>
          <w:color w:val="000000"/>
          <w:kern w:val="0"/>
          <w:sz w:val="24"/>
        </w:rPr>
        <w:t>合同号：</w:t>
      </w:r>
      <w:r>
        <w:rPr>
          <w:rFonts w:ascii="宋体" w:hAnsi="宋体" w:cs="宋体"/>
          <w:color w:val="000000"/>
          <w:kern w:val="0"/>
          <w:sz w:val="24"/>
          <w:u w:val="single"/>
        </w:rPr>
        <w:t xml:space="preserve">         </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甲方(采购人)：嘉庚创新实验室             签订地点：福建省厦门市</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乙方（中标人）：</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签订日期：      年     月     日</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根据甲方</w:t>
      </w:r>
      <w:r>
        <w:rPr>
          <w:rFonts w:hint="eastAsia" w:ascii="宋体" w:hAnsi="宋体" w:cs="宋体"/>
          <w:color w:val="000000"/>
          <w:kern w:val="0"/>
          <w:sz w:val="24"/>
          <w:u w:val="single"/>
        </w:rPr>
        <w:t xml:space="preserve">         </w:t>
      </w:r>
      <w:r>
        <w:rPr>
          <w:rFonts w:hint="eastAsia" w:ascii="宋体" w:hAnsi="宋体" w:cs="宋体"/>
          <w:color w:val="000000"/>
          <w:kern w:val="0"/>
          <w:sz w:val="24"/>
        </w:rPr>
        <w:t>进行招标采购（招标编号：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）的招标结果，乙方为中标人，现依照招标文件、投标文件及有关法律、法规、规章规定的内容，双方达成如下协议：</w:t>
      </w:r>
    </w:p>
    <w:p>
      <w:pPr>
        <w:spacing w:line="360" w:lineRule="auto"/>
        <w:ind w:firstLine="482" w:firstLineChars="200"/>
        <w:jc w:val="left"/>
        <w:rPr>
          <w:rFonts w:ascii="宋体" w:hAnsi="宋体"/>
          <w:b/>
          <w:bCs/>
          <w:sz w:val="24"/>
        </w:rPr>
      </w:pPr>
      <w:r>
        <w:rPr>
          <w:rFonts w:hint="eastAsia" w:ascii="宋体" w:hAnsi="宋体"/>
          <w:b/>
          <w:bCs/>
          <w:sz w:val="24"/>
        </w:rPr>
        <w:t>第一条 采购货物名称、规格型号、数量、价格及质保期（或采购清单详见附件）</w:t>
      </w:r>
    </w:p>
    <w:p>
      <w:pPr>
        <w:spacing w:line="360" w:lineRule="auto"/>
        <w:ind w:firstLine="480" w:firstLineChars="200"/>
        <w:jc w:val="left"/>
        <w:outlineLvl w:val="0"/>
        <w:rPr>
          <w:rFonts w:ascii="宋体" w:hAnsi="宋体"/>
          <w:sz w:val="24"/>
        </w:rPr>
      </w:pPr>
      <w:r>
        <w:rPr>
          <w:rFonts w:hint="eastAsia" w:ascii="宋体" w:hAnsi="宋体"/>
          <w:sz w:val="24"/>
        </w:rPr>
        <w:t>1、甲方向乙方采购货物清单如下，乙方应当具备出售本合同项下全部货物的合法有效的全部资质、授权，乙方保证出售本合同项下货物未侵害任何第三方的合法权益。</w:t>
      </w:r>
    </w:p>
    <w:tbl>
      <w:tblPr>
        <w:tblStyle w:val="14"/>
        <w:tblpPr w:leftFromText="180" w:rightFromText="180" w:vertAnchor="text" w:horzAnchor="margin" w:tblpXSpec="center" w:tblpY="5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1275"/>
        <w:gridCol w:w="851"/>
        <w:gridCol w:w="850"/>
        <w:gridCol w:w="993"/>
        <w:gridCol w:w="992"/>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1418" w:type="dxa"/>
            <w:noWrap w:val="0"/>
            <w:vAlign w:val="center"/>
          </w:tcPr>
          <w:p>
            <w:pPr>
              <w:jc w:val="center"/>
              <w:rPr>
                <w:rFonts w:hint="eastAsia" w:ascii="Times New Roman" w:hAnsi="Times New Roman"/>
                <w:sz w:val="24"/>
              </w:rPr>
            </w:pPr>
            <w:r>
              <w:rPr>
                <w:rFonts w:hint="eastAsia" w:ascii="Times New Roman" w:hAnsi="Times New Roman"/>
                <w:sz w:val="24"/>
              </w:rPr>
              <w:t>货物名称</w:t>
            </w:r>
          </w:p>
        </w:tc>
        <w:tc>
          <w:tcPr>
            <w:tcW w:w="1275" w:type="dxa"/>
            <w:noWrap w:val="0"/>
            <w:vAlign w:val="center"/>
          </w:tcPr>
          <w:p>
            <w:pPr>
              <w:jc w:val="center"/>
              <w:rPr>
                <w:rFonts w:hint="eastAsia" w:ascii="Times New Roman" w:hAnsi="Times New Roman"/>
                <w:sz w:val="24"/>
              </w:rPr>
            </w:pPr>
            <w:r>
              <w:rPr>
                <w:rFonts w:hint="eastAsia" w:ascii="Times New Roman" w:hAnsi="Times New Roman"/>
                <w:sz w:val="24"/>
              </w:rPr>
              <w:t>规格型号</w:t>
            </w:r>
          </w:p>
        </w:tc>
        <w:tc>
          <w:tcPr>
            <w:tcW w:w="851" w:type="dxa"/>
            <w:noWrap w:val="0"/>
            <w:vAlign w:val="center"/>
          </w:tcPr>
          <w:p>
            <w:pPr>
              <w:jc w:val="center"/>
              <w:rPr>
                <w:rFonts w:hint="eastAsia" w:ascii="Times New Roman" w:hAnsi="Times New Roman"/>
                <w:sz w:val="24"/>
              </w:rPr>
            </w:pPr>
            <w:r>
              <w:rPr>
                <w:rFonts w:hint="eastAsia" w:ascii="Times New Roman" w:hAnsi="Times New Roman"/>
                <w:sz w:val="24"/>
              </w:rPr>
              <w:t>数量</w:t>
            </w:r>
          </w:p>
        </w:tc>
        <w:tc>
          <w:tcPr>
            <w:tcW w:w="850" w:type="dxa"/>
            <w:noWrap w:val="0"/>
            <w:vAlign w:val="center"/>
          </w:tcPr>
          <w:p>
            <w:pPr>
              <w:jc w:val="center"/>
              <w:rPr>
                <w:rFonts w:hint="eastAsia" w:ascii="Times New Roman" w:hAnsi="Times New Roman"/>
                <w:sz w:val="24"/>
              </w:rPr>
            </w:pPr>
            <w:r>
              <w:rPr>
                <w:rFonts w:hint="eastAsia" w:ascii="Times New Roman" w:hAnsi="Times New Roman"/>
                <w:sz w:val="24"/>
              </w:rPr>
              <w:t>单位</w:t>
            </w:r>
          </w:p>
        </w:tc>
        <w:tc>
          <w:tcPr>
            <w:tcW w:w="993" w:type="dxa"/>
            <w:noWrap w:val="0"/>
            <w:vAlign w:val="center"/>
          </w:tcPr>
          <w:p>
            <w:pPr>
              <w:jc w:val="center"/>
              <w:rPr>
                <w:rFonts w:hint="eastAsia" w:ascii="Times New Roman" w:hAnsi="Times New Roman"/>
                <w:sz w:val="24"/>
              </w:rPr>
            </w:pPr>
            <w:r>
              <w:rPr>
                <w:rFonts w:hint="eastAsia" w:ascii="Times New Roman" w:hAnsi="Times New Roman"/>
                <w:sz w:val="24"/>
              </w:rPr>
              <w:t>未税</w:t>
            </w:r>
          </w:p>
          <w:p>
            <w:pPr>
              <w:jc w:val="center"/>
              <w:rPr>
                <w:rFonts w:hint="eastAsia" w:ascii="Times New Roman" w:hAnsi="Times New Roman"/>
                <w:sz w:val="24"/>
              </w:rPr>
            </w:pPr>
            <w:r>
              <w:rPr>
                <w:rFonts w:hint="eastAsia" w:ascii="Times New Roman" w:hAnsi="Times New Roman"/>
                <w:sz w:val="24"/>
              </w:rPr>
              <w:t>单价</w:t>
            </w:r>
          </w:p>
        </w:tc>
        <w:tc>
          <w:tcPr>
            <w:tcW w:w="992" w:type="dxa"/>
            <w:noWrap w:val="0"/>
            <w:vAlign w:val="center"/>
          </w:tcPr>
          <w:p>
            <w:pPr>
              <w:jc w:val="center"/>
              <w:rPr>
                <w:rFonts w:hint="eastAsia" w:ascii="Times New Roman" w:hAnsi="Times New Roman"/>
                <w:sz w:val="24"/>
              </w:rPr>
            </w:pPr>
            <w:r>
              <w:rPr>
                <w:rFonts w:hint="eastAsia" w:ascii="Times New Roman" w:hAnsi="Times New Roman"/>
                <w:sz w:val="24"/>
              </w:rPr>
              <w:t>含税</w:t>
            </w:r>
          </w:p>
          <w:p>
            <w:pPr>
              <w:jc w:val="center"/>
              <w:rPr>
                <w:rFonts w:hint="eastAsia" w:ascii="Times New Roman" w:hAnsi="Times New Roman"/>
                <w:sz w:val="24"/>
              </w:rPr>
            </w:pPr>
            <w:r>
              <w:rPr>
                <w:rFonts w:hint="eastAsia" w:ascii="Times New Roman" w:hAnsi="Times New Roman"/>
                <w:sz w:val="24"/>
              </w:rPr>
              <w:t>单价</w:t>
            </w:r>
          </w:p>
        </w:tc>
        <w:tc>
          <w:tcPr>
            <w:tcW w:w="992" w:type="dxa"/>
            <w:tcBorders>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含税</w:t>
            </w:r>
          </w:p>
          <w:p>
            <w:pPr>
              <w:jc w:val="center"/>
              <w:rPr>
                <w:rFonts w:hint="eastAsia" w:ascii="Times New Roman" w:hAnsi="Times New Roman"/>
                <w:sz w:val="24"/>
              </w:rPr>
            </w:pPr>
            <w:r>
              <w:rPr>
                <w:rFonts w:hint="eastAsia" w:ascii="Times New Roman" w:hAnsi="Times New Roman"/>
                <w:sz w:val="24"/>
              </w:rPr>
              <w:t>总价</w:t>
            </w:r>
          </w:p>
        </w:tc>
        <w:tc>
          <w:tcPr>
            <w:tcW w:w="851" w:type="dxa"/>
            <w:tcBorders>
              <w:lef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1</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2</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bl>
    <w:p>
      <w:pPr>
        <w:adjustRightIn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、合同总金额包括但不限于</w:t>
      </w:r>
      <w:r>
        <w:rPr>
          <w:rFonts w:ascii="宋体" w:hAnsi="宋体"/>
          <w:sz w:val="24"/>
        </w:rPr>
        <w:t>货物设计、制造、包装、仓储、运输、安装</w:t>
      </w:r>
      <w:r>
        <w:rPr>
          <w:rFonts w:hint="eastAsia" w:ascii="宋体" w:hAnsi="宋体"/>
          <w:sz w:val="24"/>
        </w:rPr>
        <w:t>、保险等费用；货物</w:t>
      </w:r>
      <w:r>
        <w:rPr>
          <w:rFonts w:ascii="宋体" w:hAnsi="宋体"/>
          <w:sz w:val="24"/>
        </w:rPr>
        <w:t>验收合格之前</w:t>
      </w:r>
      <w:r>
        <w:rPr>
          <w:rFonts w:hint="eastAsia" w:ascii="宋体" w:hAnsi="宋体"/>
          <w:sz w:val="24"/>
        </w:rPr>
        <w:t>毁坏、灭失等损失，质保期</w:t>
      </w:r>
      <w:r>
        <w:rPr>
          <w:rFonts w:ascii="宋体" w:hAnsi="宋体"/>
          <w:sz w:val="24"/>
        </w:rPr>
        <w:t>内备品备件发生的所有含税费用</w:t>
      </w:r>
      <w:r>
        <w:rPr>
          <w:rFonts w:hint="eastAsia" w:ascii="宋体" w:hAnsi="宋体"/>
          <w:sz w:val="24"/>
        </w:rPr>
        <w:t>以及</w:t>
      </w:r>
      <w:r>
        <w:rPr>
          <w:rFonts w:ascii="宋体" w:hAnsi="宋体"/>
          <w:sz w:val="24"/>
        </w:rPr>
        <w:t>乙方应当提供的伴随服务/售后服务费用</w:t>
      </w:r>
      <w:r>
        <w:rPr>
          <w:rFonts w:hint="eastAsia" w:ascii="宋体" w:hAnsi="宋体"/>
          <w:sz w:val="24"/>
        </w:rPr>
        <w:t>。除双方另有约定外，甲方无需向乙方支付其他任何费用</w:t>
      </w:r>
      <w:r>
        <w:rPr>
          <w:rFonts w:ascii="宋体" w:hAnsi="宋体"/>
          <w:sz w:val="24"/>
        </w:rPr>
        <w:t>。</w:t>
      </w:r>
    </w:p>
    <w:p>
      <w:pPr>
        <w:adjustRightInd w:val="0"/>
        <w:spacing w:line="360" w:lineRule="auto"/>
        <w:ind w:firstLine="480" w:firstLineChars="200"/>
        <w:rPr>
          <w:rFonts w:hint="eastAsia" w:ascii="宋体" w:hAnsi="宋体"/>
          <w:sz w:val="24"/>
        </w:rPr>
      </w:pPr>
      <w:r>
        <w:rPr>
          <w:rFonts w:hint="eastAsia" w:ascii="宋体" w:hAnsi="宋体"/>
          <w:sz w:val="24"/>
        </w:rPr>
        <w:t>3、本合同履行期间约定的各项货物的未税单价不变，若在合同履行期间因国家税务政策变化导致税率调整，则双方均同意按照本合同约定的未税单价和调整后的税率确定本合同各项货物的含税单价，实际结算金额以税率调整后确定的合同金额据实结算。</w:t>
      </w:r>
    </w:p>
    <w:p>
      <w:pPr>
        <w:spacing w:line="360" w:lineRule="auto"/>
        <w:ind w:firstLine="480"/>
        <w:jc w:val="left"/>
        <w:rPr>
          <w:rFonts w:ascii="宋体" w:hAnsi="宋体"/>
          <w:sz w:val="24"/>
        </w:rPr>
      </w:pPr>
      <w:r>
        <w:rPr>
          <w:rFonts w:ascii="宋体" w:hAnsi="宋体"/>
          <w:sz w:val="24"/>
        </w:rPr>
        <w:t>4</w:t>
      </w:r>
      <w:r>
        <w:rPr>
          <w:rFonts w:hint="eastAsia" w:ascii="宋体" w:hAnsi="宋体"/>
          <w:sz w:val="24"/>
        </w:rPr>
        <w:t>、配置清单、技术指标及售后服务承诺书详见附件。</w:t>
      </w:r>
    </w:p>
    <w:p>
      <w:pPr>
        <w:spacing w:line="360" w:lineRule="auto"/>
        <w:jc w:val="left"/>
        <w:rPr>
          <w:rFonts w:hint="eastAsia" w:ascii="宋体" w:hAnsi="宋体"/>
          <w:b/>
          <w:bCs/>
          <w:sz w:val="24"/>
        </w:rPr>
      </w:pPr>
      <w:r>
        <w:rPr>
          <w:rFonts w:hint="eastAsia" w:ascii="宋体" w:hAnsi="宋体"/>
          <w:sz w:val="24"/>
        </w:rPr>
        <w:t xml:space="preserve">    </w:t>
      </w:r>
      <w:r>
        <w:rPr>
          <w:rFonts w:hint="eastAsia" w:ascii="宋体" w:hAnsi="宋体"/>
          <w:b/>
          <w:bCs/>
          <w:sz w:val="24"/>
        </w:rPr>
        <w:t>第二条 交货和验收</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乙方交付的货物应当完全符合本合同所</w:t>
      </w:r>
      <w:r>
        <w:rPr>
          <w:rFonts w:hint="eastAsia" w:ascii="宋体" w:hAnsi="宋体"/>
          <w:sz w:val="24"/>
        </w:rPr>
        <w:t>约定</w:t>
      </w:r>
      <w:r>
        <w:rPr>
          <w:rFonts w:ascii="宋体" w:hAnsi="宋体"/>
          <w:sz w:val="24"/>
        </w:rPr>
        <w:t>的货物、数量和规格要求。乙方应将货物的装箱清单、用户手册、原厂保修卡、随机资料及配件、随机工具等一并交付甲方</w:t>
      </w:r>
      <w:r>
        <w:rPr>
          <w:rFonts w:hint="eastAsia" w:ascii="宋体" w:hAnsi="宋体"/>
          <w:sz w:val="24"/>
        </w:rPr>
        <w:t>。若</w:t>
      </w:r>
      <w:r>
        <w:rPr>
          <w:rFonts w:ascii="宋体" w:hAnsi="宋体"/>
          <w:sz w:val="24"/>
        </w:rPr>
        <w:t>乙方</w:t>
      </w:r>
      <w:r>
        <w:rPr>
          <w:rFonts w:hint="eastAsia" w:ascii="宋体" w:hAnsi="宋体"/>
          <w:sz w:val="24"/>
        </w:rPr>
        <w:t>未</w:t>
      </w:r>
      <w:r>
        <w:rPr>
          <w:rFonts w:ascii="宋体" w:hAnsi="宋体"/>
          <w:sz w:val="24"/>
        </w:rPr>
        <w:t>能完整交付货物及本款规定的单证和工具的，视为未按合同约定交货，乙方</w:t>
      </w:r>
      <w:r>
        <w:rPr>
          <w:rFonts w:hint="eastAsia" w:ascii="宋体" w:hAnsi="宋体"/>
          <w:sz w:val="24"/>
        </w:rPr>
        <w:t>应</w:t>
      </w:r>
      <w:r>
        <w:rPr>
          <w:rFonts w:ascii="宋体" w:hAnsi="宋体"/>
          <w:sz w:val="24"/>
        </w:rPr>
        <w:t>补齐，</w:t>
      </w:r>
      <w:r>
        <w:rPr>
          <w:rFonts w:hint="eastAsia" w:ascii="宋体" w:hAnsi="宋体"/>
          <w:sz w:val="24"/>
        </w:rPr>
        <w:t>若因此</w:t>
      </w:r>
      <w:r>
        <w:rPr>
          <w:rFonts w:ascii="宋体" w:hAnsi="宋体"/>
          <w:sz w:val="24"/>
        </w:rPr>
        <w:t>导致逾期交付的，由乙方承担相关的违约责任。</w:t>
      </w:r>
    </w:p>
    <w:p>
      <w:pPr>
        <w:spacing w:line="360" w:lineRule="auto"/>
        <w:ind w:firstLine="480" w:firstLineChars="200"/>
        <w:jc w:val="left"/>
        <w:rPr>
          <w:rFonts w:hint="eastAsia" w:ascii="宋体" w:hAnsi="宋体"/>
          <w:sz w:val="24"/>
        </w:rPr>
      </w:pPr>
      <w:r>
        <w:rPr>
          <w:rFonts w:hint="eastAsia" w:ascii="宋体" w:hAnsi="宋体"/>
          <w:sz w:val="24"/>
        </w:rPr>
        <w:t>2、乙方在本合同签订后</w:t>
      </w:r>
      <w:r>
        <w:rPr>
          <w:rFonts w:hint="eastAsia" w:ascii="宋体" w:hAnsi="宋体"/>
          <w:sz w:val="24"/>
          <w:u w:val="single"/>
        </w:rPr>
        <w:t xml:space="preserve">   </w:t>
      </w:r>
      <w:r>
        <w:rPr>
          <w:rFonts w:hint="eastAsia" w:ascii="宋体" w:hAnsi="宋体"/>
          <w:sz w:val="24"/>
        </w:rPr>
        <w:t>个工作日内将甲方采购的货物运送至</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，并免费进行安装、调试及培训，直到交付使用。若由甲方原因造成货物交付推迟，由双方重新商定交货时间，乙方需自行承担仓储费及因延迟交货所产生的全部费用。</w:t>
      </w:r>
    </w:p>
    <w:p>
      <w:pPr>
        <w:spacing w:line="360" w:lineRule="auto"/>
        <w:ind w:firstLine="480" w:firstLineChars="200"/>
        <w:jc w:val="left"/>
        <w:rPr>
          <w:rFonts w:hint="eastAsia" w:ascii="宋体" w:hAnsi="宋体"/>
          <w:sz w:val="24"/>
        </w:rPr>
      </w:pPr>
      <w:r>
        <w:rPr>
          <w:rFonts w:ascii="宋体" w:hAnsi="宋体"/>
          <w:sz w:val="24"/>
        </w:rPr>
        <w:t>3</w:t>
      </w:r>
      <w:r>
        <w:rPr>
          <w:rFonts w:hint="eastAsia" w:ascii="宋体" w:hAnsi="宋体"/>
          <w:sz w:val="24"/>
        </w:rPr>
        <w:t>、乙方货物在进场前须经甲方检验确认后方可进场。乙方在现场安装时要注意保管未与甲方移交的货物，同时注意安装地点及周围的环境卫生，需严格进行文明施工，装卸、运输、安装时不得损坏实验室地面和其他设施，如损坏需由乙方赔偿甲方全部维修费用。</w:t>
      </w:r>
    </w:p>
    <w:p>
      <w:pPr>
        <w:spacing w:line="360" w:lineRule="auto"/>
        <w:ind w:firstLine="480"/>
        <w:jc w:val="left"/>
        <w:rPr>
          <w:rFonts w:hint="eastAsia" w:ascii="宋体" w:hAnsi="宋体"/>
          <w:sz w:val="24"/>
          <w:u w:val="single"/>
        </w:rPr>
      </w:pPr>
      <w:r>
        <w:rPr>
          <w:rFonts w:ascii="宋体" w:hAnsi="宋体"/>
          <w:sz w:val="24"/>
        </w:rPr>
        <w:t>4</w:t>
      </w:r>
      <w:r>
        <w:rPr>
          <w:rFonts w:hint="eastAsia" w:ascii="宋体" w:hAnsi="宋体"/>
          <w:sz w:val="24"/>
        </w:rPr>
        <w:t>、甲方应当在到货之后（如有安装则在安装结束之后）对货物进行验收。经甲方验收后，甲方指定的负责人：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）在货物验收单上签字，则视为验收合格；</w:t>
      </w:r>
      <w:r>
        <w:rPr>
          <w:rFonts w:ascii="宋体" w:hAnsi="宋体"/>
          <w:sz w:val="24"/>
        </w:rPr>
        <w:t>乙方提供的货物不符合本合同约定</w:t>
      </w:r>
      <w:r>
        <w:rPr>
          <w:rFonts w:hint="eastAsia" w:ascii="宋体" w:hAnsi="宋体"/>
          <w:sz w:val="24"/>
        </w:rPr>
        <w:t>，</w:t>
      </w:r>
      <w:r>
        <w:rPr>
          <w:rFonts w:ascii="宋体" w:hAnsi="宋体"/>
          <w:sz w:val="24"/>
        </w:rPr>
        <w:t>甲方有权不予验收</w:t>
      </w:r>
      <w:r>
        <w:rPr>
          <w:rFonts w:hint="eastAsia" w:ascii="宋体" w:hAnsi="宋体"/>
          <w:sz w:val="24"/>
        </w:rPr>
        <w:t>，</w:t>
      </w:r>
      <w:r>
        <w:rPr>
          <w:rFonts w:ascii="宋体" w:hAnsi="宋体"/>
          <w:sz w:val="24"/>
        </w:rPr>
        <w:t>经甲方提出后</w:t>
      </w:r>
      <w:r>
        <w:rPr>
          <w:rFonts w:hint="eastAsia" w:ascii="宋体" w:hAnsi="宋体"/>
          <w:sz w:val="24"/>
        </w:rPr>
        <w:t>5个工作日内仍未按要求提供的，甲方有权解除合同并要求乙方赔偿损失。</w:t>
      </w:r>
    </w:p>
    <w:p>
      <w:pPr>
        <w:spacing w:line="360" w:lineRule="auto"/>
        <w:jc w:val="left"/>
        <w:outlineLvl w:val="0"/>
        <w:rPr>
          <w:rFonts w:hint="eastAsia"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第三条 结算方式</w:t>
      </w:r>
    </w:p>
    <w:p>
      <w:pPr>
        <w:adjustRightInd w:val="0"/>
        <w:spacing w:line="360" w:lineRule="auto"/>
        <w:ind w:left="480"/>
        <w:rPr>
          <w:rFonts w:ascii="宋体" w:hAnsi="宋体"/>
          <w:sz w:val="24"/>
        </w:rPr>
      </w:pPr>
      <w:r>
        <w:rPr>
          <w:rFonts w:hint="eastAsia" w:ascii="宋体" w:hAnsi="宋体"/>
          <w:sz w:val="24"/>
        </w:rPr>
        <w:t>1、本合同金额按分期结算的方式结算：</w:t>
      </w:r>
    </w:p>
    <w:p>
      <w:pPr>
        <w:adjustRightInd w:val="0"/>
        <w:spacing w:line="360" w:lineRule="auto"/>
        <w:ind w:firstLine="480" w:firstLineChars="200"/>
        <w:rPr>
          <w:rFonts w:ascii="宋体" w:hAnsi="宋体"/>
          <w:sz w:val="24"/>
        </w:rPr>
      </w:pPr>
      <w:r>
        <w:rPr>
          <w:rFonts w:hint="eastAsia" w:ascii="宋体" w:hAnsi="宋体"/>
          <w:sz w:val="24"/>
        </w:rPr>
        <w:t>（1）在本合同签订后且甲方收到乙方收据后的2</w:t>
      </w:r>
      <w:r>
        <w:rPr>
          <w:rFonts w:ascii="宋体" w:hAnsi="宋体"/>
          <w:sz w:val="24"/>
        </w:rPr>
        <w:t>0</w:t>
      </w:r>
      <w:r>
        <w:rPr>
          <w:rFonts w:hint="eastAsia" w:ascii="宋体" w:hAnsi="宋体"/>
          <w:sz w:val="24"/>
        </w:rPr>
        <w:t>个工作日内，甲方向乙方支付合同金额的</w:t>
      </w:r>
      <w:r>
        <w:rPr>
          <w:rFonts w:hint="eastAsia" w:ascii="宋体" w:hAnsi="宋体"/>
          <w:sz w:val="24"/>
          <w:u w:val="single"/>
          <w:lang w:val="en-US" w:eastAsia="zh-CN"/>
        </w:rPr>
        <w:t xml:space="preserve">    </w:t>
      </w:r>
      <w:r>
        <w:rPr>
          <w:rFonts w:ascii="宋体" w:hAnsi="宋体"/>
          <w:sz w:val="24"/>
        </w:rPr>
        <w:t>%</w:t>
      </w:r>
      <w:r>
        <w:rPr>
          <w:rFonts w:hint="eastAsia" w:ascii="宋体" w:hAnsi="宋体"/>
          <w:sz w:val="24"/>
        </w:rPr>
        <w:t>，即人民币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p>
    <w:p>
      <w:pPr>
        <w:adjustRightInd w:val="0"/>
        <w:spacing w:line="360" w:lineRule="auto"/>
        <w:ind w:firstLine="480" w:firstLineChars="200"/>
        <w:rPr>
          <w:rFonts w:ascii="宋体" w:hAnsi="宋体"/>
          <w:sz w:val="24"/>
        </w:rPr>
      </w:pPr>
      <w:r>
        <w:rPr>
          <w:rFonts w:hint="eastAsia" w:ascii="宋体" w:hAnsi="宋体"/>
          <w:sz w:val="24"/>
        </w:rPr>
        <w:t>（2）在甲方验收合格后且收到乙方全额合法合规的增值税发票后的2</w:t>
      </w:r>
      <w:r>
        <w:rPr>
          <w:rFonts w:ascii="宋体" w:hAnsi="宋体"/>
          <w:sz w:val="24"/>
        </w:rPr>
        <w:t>0</w:t>
      </w:r>
      <w:r>
        <w:rPr>
          <w:rFonts w:hint="eastAsia" w:ascii="宋体" w:hAnsi="宋体"/>
          <w:sz w:val="24"/>
        </w:rPr>
        <w:t>个工作日内，甲方向乙方支付合同金额的</w:t>
      </w:r>
      <w:r>
        <w:rPr>
          <w:rFonts w:ascii="宋体" w:hAnsi="宋体"/>
          <w:sz w:val="24"/>
          <w:u w:val="single"/>
        </w:rPr>
        <w:t xml:space="preserve">   </w:t>
      </w:r>
      <w:r>
        <w:rPr>
          <w:rFonts w:ascii="宋体" w:hAnsi="宋体"/>
          <w:sz w:val="24"/>
        </w:rPr>
        <w:t>%</w:t>
      </w:r>
      <w:r>
        <w:rPr>
          <w:rFonts w:hint="eastAsia" w:ascii="宋体" w:hAnsi="宋体"/>
          <w:sz w:val="24"/>
        </w:rPr>
        <w:t>，即人民币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p>
    <w:p>
      <w:pPr>
        <w:adjustRightInd w:val="0"/>
        <w:spacing w:line="360" w:lineRule="auto"/>
        <w:ind w:firstLine="480" w:firstLineChars="200"/>
        <w:rPr>
          <w:rFonts w:hint="eastAsia" w:ascii="宋体" w:hAnsi="宋体"/>
          <w:sz w:val="24"/>
        </w:rPr>
      </w:pPr>
      <w:r>
        <w:rPr>
          <w:rFonts w:hint="eastAsia" w:ascii="宋体" w:hAnsi="宋体"/>
          <w:sz w:val="24"/>
        </w:rPr>
        <w:t>（3）质量保证金（本合同 □</w:t>
      </w:r>
      <w:r>
        <w:rPr>
          <w:rFonts w:ascii="宋体" w:hAnsi="宋体"/>
          <w:sz w:val="24"/>
        </w:rPr>
        <w:t>适用</w:t>
      </w:r>
      <w:r>
        <w:rPr>
          <w:rFonts w:hint="eastAsia" w:ascii="宋体" w:hAnsi="宋体"/>
          <w:sz w:val="24"/>
        </w:rPr>
        <w:t xml:space="preserve"> □</w:t>
      </w:r>
      <w:r>
        <w:rPr>
          <w:rFonts w:ascii="宋体" w:hAnsi="宋体"/>
          <w:sz w:val="24"/>
        </w:rPr>
        <w:t>不适用</w:t>
      </w:r>
      <w:r>
        <w:rPr>
          <w:rFonts w:hint="eastAsia" w:ascii="宋体" w:hAnsi="宋体"/>
          <w:sz w:val="24"/>
        </w:rPr>
        <w:t>；</w:t>
      </w:r>
      <w:r>
        <w:rPr>
          <w:rFonts w:ascii="宋体" w:hAnsi="宋体"/>
          <w:sz w:val="24"/>
        </w:rPr>
        <w:t>如不适用</w:t>
      </w:r>
      <w:r>
        <w:rPr>
          <w:rFonts w:hint="eastAsia" w:ascii="宋体" w:hAnsi="宋体"/>
          <w:sz w:val="24"/>
        </w:rPr>
        <w:t>，</w:t>
      </w:r>
      <w:r>
        <w:rPr>
          <w:rFonts w:ascii="宋体" w:hAnsi="宋体"/>
          <w:sz w:val="24"/>
        </w:rPr>
        <w:t>下列横线上划</w:t>
      </w:r>
      <w:r>
        <w:rPr>
          <w:rFonts w:hint="eastAsia" w:ascii="宋体" w:hAnsi="宋体"/>
          <w:sz w:val="24"/>
        </w:rPr>
        <w:t>“/”）</w:t>
      </w:r>
    </w:p>
    <w:p>
      <w:pPr>
        <w:adjustRightInd w:val="0"/>
        <w:spacing w:line="360" w:lineRule="auto"/>
        <w:ind w:firstLine="480" w:firstLineChars="200"/>
        <w:rPr>
          <w:rFonts w:hint="eastAsia" w:ascii="宋体" w:hAnsi="宋体"/>
          <w:sz w:val="24"/>
        </w:rPr>
      </w:pPr>
      <w:r>
        <w:rPr>
          <w:rFonts w:hint="eastAsia" w:ascii="宋体" w:hAnsi="宋体"/>
          <w:sz w:val="24"/>
        </w:rPr>
        <w:t>合同总价的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%作为质量保证金。质保期届满，甲方扣除乙方应承担的违约金、赔偿金等费用且乙方提交支付申请及收据后，一次性无息支付。质量保证金不足以扣除前述费用的，乙方应当予以补足。</w:t>
      </w:r>
    </w:p>
    <w:p>
      <w:pPr>
        <w:adjustRightInd w:val="0"/>
        <w:spacing w:line="360" w:lineRule="auto"/>
        <w:ind w:firstLine="480" w:firstLineChars="200"/>
        <w:rPr>
          <w:rFonts w:hint="eastAsia" w:ascii="宋体" w:hAnsi="宋体"/>
          <w:sz w:val="24"/>
        </w:rPr>
      </w:pPr>
      <w:r>
        <w:rPr>
          <w:rFonts w:hint="eastAsia" w:ascii="宋体" w:hAnsi="宋体"/>
          <w:sz w:val="24"/>
        </w:rPr>
        <w:t>2、乙方需在甲方付款前向甲方提供符合前述要求的增值税发票或收据，若乙方未能提供符合前述要求的发票或收据，甲方有权拒绝支付本合同货款。</w:t>
      </w:r>
    </w:p>
    <w:p>
      <w:pPr>
        <w:adjustRightInd w:val="0"/>
        <w:spacing w:line="360" w:lineRule="auto"/>
        <w:ind w:left="480"/>
        <w:rPr>
          <w:rFonts w:hint="eastAsia" w:ascii="宋体" w:hAnsi="宋体"/>
          <w:sz w:val="24"/>
        </w:rPr>
      </w:pPr>
      <w:r>
        <w:rPr>
          <w:rFonts w:ascii="宋体" w:hAnsi="宋体"/>
          <w:sz w:val="24"/>
        </w:rPr>
        <w:t>3</w:t>
      </w:r>
      <w:r>
        <w:rPr>
          <w:rFonts w:hint="eastAsia" w:ascii="宋体" w:hAnsi="宋体"/>
          <w:sz w:val="24"/>
        </w:rPr>
        <w:t>、乙方指定的收款账户如下：</w:t>
      </w:r>
    </w:p>
    <w:p>
      <w:pPr>
        <w:adjustRightInd w:val="0"/>
        <w:spacing w:line="360" w:lineRule="auto"/>
        <w:ind w:firstLine="480" w:firstLineChars="200"/>
        <w:rPr>
          <w:rFonts w:hint="eastAsia" w:ascii="宋体" w:hAnsi="宋体"/>
          <w:sz w:val="24"/>
        </w:rPr>
      </w:pPr>
      <w:r>
        <w:rPr>
          <w:rFonts w:hint="eastAsia" w:ascii="宋体" w:hAnsi="宋体"/>
          <w:sz w:val="24"/>
        </w:rPr>
        <w:t>户    名：</w:t>
      </w:r>
      <w:r>
        <w:rPr>
          <w:rFonts w:hint="eastAsia" w:ascii="宋体" w:hAnsi="宋体"/>
          <w:sz w:val="24"/>
          <w:u w:val="single"/>
        </w:rPr>
        <w:t xml:space="preserve">                     </w:t>
      </w:r>
    </w:p>
    <w:p>
      <w:pPr>
        <w:adjustRightInd w:val="0"/>
        <w:spacing w:line="360" w:lineRule="auto"/>
        <w:ind w:firstLine="480" w:firstLineChars="200"/>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p>
    <w:p>
      <w:pPr>
        <w:adjustRightInd w:val="0"/>
        <w:spacing w:line="360" w:lineRule="auto"/>
        <w:ind w:firstLine="480" w:firstLineChars="200"/>
        <w:rPr>
          <w:rFonts w:hint="eastAsia" w:ascii="宋体" w:hAnsi="宋体"/>
          <w:sz w:val="24"/>
        </w:rPr>
      </w:pPr>
      <w:r>
        <w:rPr>
          <w:rFonts w:hint="eastAsia" w:ascii="宋体" w:hAnsi="宋体"/>
          <w:sz w:val="24"/>
        </w:rPr>
        <w:t>银行账号：</w:t>
      </w:r>
      <w:r>
        <w:rPr>
          <w:rFonts w:hint="eastAsia" w:ascii="宋体" w:hAnsi="宋体"/>
          <w:sz w:val="24"/>
          <w:u w:val="single"/>
        </w:rPr>
        <w:t xml:space="preserve">                     </w:t>
      </w:r>
    </w:p>
    <w:p>
      <w:pPr>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、甲方的开票信息：</w:t>
      </w:r>
    </w:p>
    <w:p>
      <w:pPr>
        <w:adjustRightInd w:val="0"/>
        <w:spacing w:line="360" w:lineRule="auto"/>
        <w:ind w:firstLine="480" w:firstLineChars="200"/>
        <w:rPr>
          <w:rFonts w:ascii="宋体" w:hAnsi="宋体"/>
          <w:sz w:val="24"/>
        </w:rPr>
      </w:pPr>
      <w:r>
        <w:rPr>
          <w:rFonts w:hint="eastAsia" w:ascii="宋体" w:hAnsi="宋体"/>
          <w:sz w:val="24"/>
        </w:rPr>
        <w:t>企业名称：嘉庚创新实验室</w:t>
      </w:r>
    </w:p>
    <w:p>
      <w:pPr>
        <w:adjustRightInd w:val="0"/>
        <w:spacing w:line="360" w:lineRule="auto"/>
        <w:ind w:firstLine="480" w:firstLineChars="200"/>
        <w:rPr>
          <w:rFonts w:ascii="宋体" w:hAnsi="宋体"/>
          <w:sz w:val="24"/>
        </w:rPr>
      </w:pPr>
      <w:r>
        <w:rPr>
          <w:rFonts w:hint="eastAsia" w:ascii="宋体" w:hAnsi="宋体"/>
          <w:sz w:val="24"/>
        </w:rPr>
        <w:t>纳税人识别号：12350000MB1C15088Q</w:t>
      </w:r>
    </w:p>
    <w:p>
      <w:pPr>
        <w:adjustRightInd w:val="0"/>
        <w:spacing w:line="360" w:lineRule="auto"/>
        <w:ind w:firstLine="480" w:firstLineChars="200"/>
        <w:rPr>
          <w:rFonts w:ascii="宋体" w:hAnsi="宋体"/>
          <w:sz w:val="24"/>
        </w:rPr>
      </w:pPr>
      <w:r>
        <w:rPr>
          <w:rFonts w:hint="eastAsia" w:ascii="宋体" w:hAnsi="宋体"/>
          <w:sz w:val="24"/>
        </w:rPr>
        <w:t>单位地址：厦门市思明区思明南路4</w:t>
      </w:r>
      <w:r>
        <w:rPr>
          <w:rFonts w:ascii="宋体" w:hAnsi="宋体"/>
          <w:sz w:val="24"/>
        </w:rPr>
        <w:t>22号</w:t>
      </w:r>
      <w:r>
        <w:rPr>
          <w:rFonts w:hint="eastAsia" w:ascii="宋体" w:hAnsi="宋体"/>
          <w:sz w:val="24"/>
        </w:rPr>
        <w:t>亦玄馆4</w:t>
      </w:r>
      <w:r>
        <w:rPr>
          <w:rFonts w:ascii="宋体" w:hAnsi="宋体"/>
          <w:sz w:val="24"/>
        </w:rPr>
        <w:t>10室</w:t>
      </w:r>
    </w:p>
    <w:p>
      <w:pPr>
        <w:adjustRightInd w:val="0"/>
        <w:spacing w:line="360" w:lineRule="auto"/>
        <w:ind w:firstLine="480" w:firstLineChars="200"/>
        <w:rPr>
          <w:rFonts w:ascii="宋体" w:hAnsi="宋体"/>
          <w:sz w:val="24"/>
        </w:rPr>
      </w:pPr>
      <w:r>
        <w:rPr>
          <w:rFonts w:hint="eastAsia" w:ascii="宋体" w:hAnsi="宋体"/>
          <w:sz w:val="24"/>
        </w:rPr>
        <w:t>单位电话：0</w:t>
      </w:r>
      <w:r>
        <w:rPr>
          <w:rFonts w:ascii="宋体" w:hAnsi="宋体"/>
          <w:sz w:val="24"/>
        </w:rPr>
        <w:t>592-2181256</w:t>
      </w:r>
    </w:p>
    <w:p>
      <w:pPr>
        <w:adjustRightInd w:val="0"/>
        <w:spacing w:line="360" w:lineRule="auto"/>
        <w:ind w:firstLine="480" w:firstLineChars="200"/>
        <w:rPr>
          <w:rFonts w:ascii="宋体" w:hAnsi="宋体"/>
          <w:sz w:val="24"/>
        </w:rPr>
      </w:pPr>
      <w:r>
        <w:rPr>
          <w:rFonts w:hint="eastAsia" w:ascii="宋体" w:hAnsi="宋体"/>
          <w:sz w:val="24"/>
        </w:rPr>
        <w:t>银行基本户账号：4</w:t>
      </w:r>
      <w:r>
        <w:rPr>
          <w:rFonts w:ascii="宋体" w:hAnsi="宋体"/>
          <w:sz w:val="24"/>
        </w:rPr>
        <w:t>100 0217 0922 4906 028</w:t>
      </w:r>
    </w:p>
    <w:p>
      <w:pPr>
        <w:adjustRightInd w:val="0"/>
        <w:spacing w:line="360" w:lineRule="auto"/>
        <w:ind w:firstLine="480" w:firstLineChars="200"/>
        <w:rPr>
          <w:rFonts w:ascii="宋体" w:hAnsi="宋体"/>
          <w:sz w:val="24"/>
        </w:rPr>
      </w:pPr>
      <w:r>
        <w:rPr>
          <w:rFonts w:hint="eastAsia" w:ascii="宋体" w:hAnsi="宋体"/>
          <w:sz w:val="24"/>
        </w:rPr>
        <w:t>开户行：工行厦门厦大支行</w:t>
      </w:r>
    </w:p>
    <w:p>
      <w:pPr>
        <w:adjustRightInd w:val="0"/>
        <w:spacing w:line="360" w:lineRule="auto"/>
        <w:ind w:firstLine="480" w:firstLineChars="200"/>
        <w:rPr>
          <w:rFonts w:ascii="宋体" w:hAnsi="宋体"/>
          <w:sz w:val="24"/>
        </w:rPr>
      </w:pPr>
      <w:r>
        <w:rPr>
          <w:rFonts w:hint="eastAsia" w:ascii="宋体" w:hAnsi="宋体"/>
          <w:sz w:val="24"/>
        </w:rPr>
        <w:t>备注：开具增值税普通发票只需填写企业名称和纳税人识别号，开具增值税专用发票要填写全部信息。</w:t>
      </w:r>
    </w:p>
    <w:p>
      <w:pPr>
        <w:adjustRightInd w:val="0"/>
        <w:spacing w:line="360" w:lineRule="auto"/>
        <w:ind w:firstLine="482" w:firstLineChars="200"/>
        <w:rPr>
          <w:rFonts w:ascii="宋体" w:hAnsi="宋体"/>
          <w:b/>
          <w:bCs/>
          <w:sz w:val="24"/>
        </w:rPr>
      </w:pPr>
      <w:r>
        <w:rPr>
          <w:rFonts w:hint="eastAsia" w:ascii="宋体" w:hAnsi="宋体"/>
          <w:b/>
          <w:bCs/>
          <w:sz w:val="24"/>
        </w:rPr>
        <w:t>第四条 风险及所有权转移</w:t>
      </w:r>
    </w:p>
    <w:p>
      <w:pPr>
        <w:adjustRightInd w:val="0"/>
        <w:spacing w:line="360" w:lineRule="auto"/>
        <w:ind w:firstLine="480" w:firstLineChars="200"/>
        <w:rPr>
          <w:rFonts w:hint="eastAsia" w:ascii="宋体" w:hAnsi="宋体"/>
          <w:sz w:val="24"/>
        </w:rPr>
      </w:pPr>
      <w:r>
        <w:rPr>
          <w:rFonts w:hint="eastAsia" w:ascii="宋体" w:hAnsi="宋体"/>
          <w:sz w:val="24"/>
        </w:rPr>
        <w:t>本合同项下货物的所有权及发生灭失或损坏的一切风险，自该货物通过甲方验收之日起从乙方转移至甲方。</w:t>
      </w:r>
    </w:p>
    <w:p>
      <w:pPr>
        <w:adjustRightInd w:val="0"/>
        <w:spacing w:line="360" w:lineRule="auto"/>
        <w:ind w:firstLine="482" w:firstLineChars="200"/>
        <w:rPr>
          <w:rFonts w:ascii="宋体" w:hAnsi="宋体"/>
          <w:b/>
          <w:sz w:val="24"/>
        </w:rPr>
      </w:pPr>
      <w:r>
        <w:rPr>
          <w:rFonts w:hint="eastAsia" w:ascii="宋体" w:hAnsi="宋体"/>
          <w:b/>
          <w:bCs/>
          <w:sz w:val="24"/>
        </w:rPr>
        <w:t xml:space="preserve">第五条 </w:t>
      </w:r>
      <w:r>
        <w:rPr>
          <w:rFonts w:hint="eastAsia" w:ascii="宋体" w:hAnsi="宋体"/>
          <w:b/>
          <w:sz w:val="24"/>
        </w:rPr>
        <w:t>质量保证</w:t>
      </w:r>
    </w:p>
    <w:p>
      <w:pPr>
        <w:adjustRightIn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、质量保证：乙方对产品质量实行三包，所有货物质保期为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年。在质保期内，乙方需定期派人上门检查，质保期内所出现的产品质量问题，乙方应无偿进行免费的维修及免费更换零部件。</w:t>
      </w:r>
      <w:r>
        <w:rPr>
          <w:rFonts w:ascii="宋体" w:hAnsi="宋体"/>
          <w:bCs/>
          <w:sz w:val="24"/>
        </w:rPr>
        <w:t xml:space="preserve"> </w:t>
      </w:r>
    </w:p>
    <w:p>
      <w:pPr>
        <w:adjustRightInd w:val="0"/>
        <w:spacing w:line="360" w:lineRule="auto"/>
        <w:ind w:firstLine="480" w:firstLineChars="200"/>
        <w:rPr>
          <w:rFonts w:ascii="宋体" w:hAnsi="宋体"/>
          <w:bCs/>
          <w:sz w:val="24"/>
        </w:rPr>
      </w:pPr>
      <w:r>
        <w:rPr>
          <w:rFonts w:hint="eastAsia" w:ascii="宋体" w:hAnsi="宋体"/>
          <w:bCs/>
          <w:sz w:val="24"/>
        </w:rPr>
        <w:t>2、质保期自□每批货物通过甲方验收之日 □全部货物通过甲方验收之日起计算（货物依法标注有效期的，其有效期不得少于前述质保期；若与国家相关规定不一致的，按较高要求执行）；如乙方公开对外承诺的质保期高于国家规定和甲方要求的质保期，以乙方承诺的质保期时间为准。</w:t>
      </w:r>
    </w:p>
    <w:p>
      <w:pPr>
        <w:adjustRightInd w:val="0"/>
        <w:spacing w:line="360" w:lineRule="auto"/>
        <w:ind w:firstLine="480" w:firstLineChars="200"/>
        <w:rPr>
          <w:rFonts w:ascii="宋体" w:hAnsi="宋体"/>
          <w:bCs/>
          <w:sz w:val="24"/>
        </w:rPr>
      </w:pPr>
      <w:r>
        <w:rPr>
          <w:rFonts w:hint="eastAsia" w:ascii="宋体" w:hAnsi="宋体"/>
          <w:bCs/>
          <w:sz w:val="24"/>
        </w:rPr>
        <w:t>3、因货物的质量问题发生争议的，应当申请国家认可的质量检测机构对货物质量进行鉴定。货物符合标准的，鉴定费由甲方承担；货物不符合质量标准的，鉴定费由乙方承担。</w:t>
      </w:r>
    </w:p>
    <w:p>
      <w:pPr>
        <w:adjustRightInd w:val="0"/>
        <w:spacing w:line="360" w:lineRule="auto"/>
        <w:ind w:firstLine="482" w:firstLineChars="200"/>
        <w:rPr>
          <w:rFonts w:hint="eastAsia" w:ascii="宋体" w:hAnsi="宋体"/>
          <w:b/>
          <w:sz w:val="24"/>
        </w:rPr>
      </w:pPr>
      <w:r>
        <w:rPr>
          <w:rFonts w:hint="eastAsia" w:ascii="宋体" w:hAnsi="宋体"/>
          <w:b/>
          <w:sz w:val="24"/>
        </w:rPr>
        <w:t>第六条 伴随服务和售后服务</w:t>
      </w:r>
    </w:p>
    <w:p>
      <w:pPr>
        <w:adjustRightIn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、乙方应按照国家</w:t>
      </w:r>
      <w:r>
        <w:rPr>
          <w:rFonts w:ascii="宋体" w:hAnsi="宋体"/>
          <w:bCs/>
          <w:sz w:val="24"/>
        </w:rPr>
        <w:t>有关法律法规和“三包”规定提供伴随服务与售后服务</w:t>
      </w:r>
      <w:r>
        <w:rPr>
          <w:rFonts w:hint="eastAsia" w:ascii="宋体" w:hAnsi="宋体"/>
          <w:bCs/>
          <w:sz w:val="24"/>
        </w:rPr>
        <w:t>，在产品使用过程中，乙方对甲方依照本合同提出的保修等要求，应在2</w:t>
      </w:r>
      <w:r>
        <w:rPr>
          <w:rFonts w:ascii="宋体" w:hAnsi="宋体"/>
          <w:bCs/>
          <w:sz w:val="24"/>
        </w:rPr>
        <w:t>4</w:t>
      </w:r>
      <w:r>
        <w:rPr>
          <w:rFonts w:hint="eastAsia" w:ascii="宋体" w:hAnsi="宋体"/>
          <w:bCs/>
          <w:sz w:val="24"/>
        </w:rPr>
        <w:t>小时内响应，并在3日内维修完毕，若遇重大故障可延迟到1</w:t>
      </w:r>
      <w:r>
        <w:rPr>
          <w:rFonts w:ascii="宋体" w:hAnsi="宋体"/>
          <w:bCs/>
          <w:sz w:val="24"/>
        </w:rPr>
        <w:t>5</w:t>
      </w:r>
      <w:r>
        <w:rPr>
          <w:rFonts w:hint="eastAsia" w:ascii="宋体" w:hAnsi="宋体"/>
          <w:bCs/>
          <w:sz w:val="24"/>
        </w:rPr>
        <w:t>个工作日内维修完毕，若无法维修的，乙方应免费进行更换。</w:t>
      </w:r>
    </w:p>
    <w:p>
      <w:pPr>
        <w:adjustRightInd w:val="0"/>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若乙方怠于履行本合同项下的保修服务，则甲方有权自行或委托第三方处理，届时所产生的所有费用由乙方承担，甲方有权选择从应向乙方支付的费用或履约保证金或质量保证金中扣减前述费用，不足部分甲方有权要求乙方赔偿。</w:t>
      </w:r>
    </w:p>
    <w:p>
      <w:pPr>
        <w:adjustRightInd w:val="0"/>
        <w:spacing w:line="360" w:lineRule="auto"/>
        <w:ind w:firstLine="480" w:firstLineChars="200"/>
        <w:rPr>
          <w:rFonts w:ascii="宋体" w:hAnsi="宋体"/>
          <w:bCs/>
          <w:sz w:val="24"/>
        </w:rPr>
      </w:pPr>
      <w:r>
        <w:rPr>
          <w:rFonts w:hint="eastAsia" w:ascii="宋体" w:hAnsi="宋体"/>
          <w:bCs/>
          <w:sz w:val="24"/>
        </w:rPr>
        <w:t>3、乙方承诺对其所提供的产品提供终身维修服务，质保期后维修仅收取零部件费用。</w:t>
      </w:r>
    </w:p>
    <w:p>
      <w:pPr>
        <w:adjustRightInd w:val="0"/>
        <w:spacing w:line="360" w:lineRule="auto"/>
        <w:ind w:firstLine="480" w:firstLineChars="200"/>
        <w:rPr>
          <w:rFonts w:ascii="宋体" w:hAnsi="宋体"/>
          <w:bCs/>
          <w:sz w:val="24"/>
        </w:rPr>
      </w:pPr>
      <w:r>
        <w:rPr>
          <w:rFonts w:hint="eastAsia" w:ascii="宋体" w:hAnsi="宋体"/>
          <w:bCs/>
          <w:sz w:val="24"/>
        </w:rPr>
        <w:t>4、质保期后，甲方向乙方购买本合同采购货物的配套配件时，乙方收取的费用应不高于同时期的市场价。</w:t>
      </w:r>
      <w:r>
        <w:rPr>
          <w:rFonts w:ascii="宋体" w:hAnsi="宋体"/>
          <w:bCs/>
          <w:sz w:val="24"/>
        </w:rPr>
        <w:t xml:space="preserve"> </w:t>
      </w:r>
    </w:p>
    <w:p>
      <w:pPr>
        <w:adjustRightInd w:val="0"/>
        <w:spacing w:line="360" w:lineRule="auto"/>
        <w:ind w:firstLine="482" w:firstLineChars="200"/>
        <w:rPr>
          <w:rFonts w:hint="eastAsia" w:ascii="宋体" w:hAnsi="宋体"/>
          <w:b/>
          <w:bCs/>
          <w:sz w:val="24"/>
        </w:rPr>
      </w:pPr>
      <w:r>
        <w:rPr>
          <w:rFonts w:hint="eastAsia" w:ascii="宋体" w:hAnsi="宋体"/>
          <w:b/>
          <w:bCs/>
          <w:sz w:val="24"/>
        </w:rPr>
        <w:t>第七条 违约责任</w:t>
      </w:r>
    </w:p>
    <w:p>
      <w:pPr>
        <w:adjustRightInd w:val="0"/>
        <w:spacing w:line="360" w:lineRule="auto"/>
        <w:ind w:firstLine="480" w:firstLineChars="200"/>
        <w:rPr>
          <w:rFonts w:hint="eastAsia" w:ascii="宋体" w:hAnsi="宋体"/>
          <w:bCs/>
          <w:sz w:val="24"/>
        </w:rPr>
      </w:pPr>
      <w:r>
        <w:rPr>
          <w:rFonts w:ascii="宋体" w:hAnsi="宋体"/>
          <w:bCs/>
          <w:sz w:val="24"/>
        </w:rPr>
        <w:t>1</w:t>
      </w:r>
      <w:r>
        <w:rPr>
          <w:rFonts w:hint="eastAsia" w:ascii="宋体" w:hAnsi="宋体"/>
          <w:bCs/>
          <w:sz w:val="24"/>
        </w:rPr>
        <w:t>、</w:t>
      </w:r>
      <w:r>
        <w:rPr>
          <w:rFonts w:ascii="宋体" w:hAnsi="宋体"/>
          <w:bCs/>
          <w:sz w:val="24"/>
        </w:rPr>
        <w:t>甲方逾期</w:t>
      </w:r>
      <w:r>
        <w:rPr>
          <w:rFonts w:hint="eastAsia" w:ascii="宋体" w:hAnsi="宋体"/>
          <w:bCs/>
          <w:sz w:val="24"/>
        </w:rPr>
        <w:t>向乙方</w:t>
      </w:r>
      <w:r>
        <w:rPr>
          <w:rFonts w:ascii="宋体" w:hAnsi="宋体"/>
          <w:bCs/>
          <w:sz w:val="24"/>
        </w:rPr>
        <w:t>付款的，每</w:t>
      </w:r>
      <w:r>
        <w:rPr>
          <w:rFonts w:hint="eastAsia" w:ascii="宋体" w:hAnsi="宋体"/>
          <w:bCs/>
          <w:sz w:val="24"/>
        </w:rPr>
        <w:t>逾期</w:t>
      </w:r>
      <w:r>
        <w:rPr>
          <w:rFonts w:ascii="宋体" w:hAnsi="宋体"/>
          <w:bCs/>
          <w:sz w:val="24"/>
        </w:rPr>
        <w:t>一日</w:t>
      </w:r>
      <w:r>
        <w:rPr>
          <w:rFonts w:hint="eastAsia" w:ascii="宋体" w:hAnsi="宋体"/>
          <w:bCs/>
          <w:sz w:val="24"/>
        </w:rPr>
        <w:t>，按应支付金额的1‰赔偿给乙方，</w:t>
      </w:r>
      <w:r>
        <w:rPr>
          <w:rFonts w:ascii="宋体" w:hAnsi="宋体"/>
          <w:bCs/>
          <w:sz w:val="24"/>
        </w:rPr>
        <w:t>但累计</w:t>
      </w:r>
      <w:r>
        <w:rPr>
          <w:rFonts w:hint="eastAsia" w:ascii="宋体" w:hAnsi="宋体"/>
          <w:bCs/>
          <w:sz w:val="24"/>
        </w:rPr>
        <w:t>违约</w:t>
      </w:r>
      <w:r>
        <w:rPr>
          <w:rFonts w:ascii="宋体" w:hAnsi="宋体"/>
          <w:bCs/>
          <w:sz w:val="24"/>
        </w:rPr>
        <w:t>金总额不超过</w:t>
      </w:r>
      <w:r>
        <w:rPr>
          <w:rFonts w:hint="eastAsia" w:ascii="宋体" w:hAnsi="宋体"/>
          <w:bCs/>
          <w:sz w:val="24"/>
        </w:rPr>
        <w:t>合同总金额的2</w:t>
      </w:r>
      <w:r>
        <w:rPr>
          <w:rFonts w:ascii="宋体" w:hAnsi="宋体"/>
          <w:bCs/>
          <w:sz w:val="24"/>
        </w:rPr>
        <w:t>0%。</w:t>
      </w:r>
    </w:p>
    <w:p>
      <w:pPr>
        <w:adjustRightInd w:val="0"/>
        <w:spacing w:line="360" w:lineRule="auto"/>
        <w:ind w:firstLine="480" w:firstLineChars="200"/>
        <w:rPr>
          <w:rFonts w:hint="eastAsia" w:ascii="宋体" w:hAnsi="宋体"/>
          <w:bCs/>
          <w:sz w:val="24"/>
        </w:rPr>
      </w:pPr>
      <w:r>
        <w:rPr>
          <w:rFonts w:hint="eastAsia" w:ascii="宋体" w:hAnsi="宋体"/>
          <w:bCs/>
          <w:sz w:val="24"/>
        </w:rPr>
        <w:t>2、</w:t>
      </w:r>
      <w:r>
        <w:rPr>
          <w:rFonts w:ascii="宋体" w:hAnsi="宋体"/>
          <w:bCs/>
          <w:sz w:val="24"/>
        </w:rPr>
        <w:t>乙方逾期</w:t>
      </w:r>
      <w:r>
        <w:rPr>
          <w:rFonts w:hint="eastAsia" w:ascii="宋体" w:hAnsi="宋体"/>
          <w:bCs/>
          <w:sz w:val="24"/>
        </w:rPr>
        <w:t>向甲方</w:t>
      </w:r>
      <w:r>
        <w:rPr>
          <w:rFonts w:ascii="宋体" w:hAnsi="宋体"/>
          <w:bCs/>
          <w:sz w:val="24"/>
        </w:rPr>
        <w:t>交货</w:t>
      </w:r>
      <w:r>
        <w:rPr>
          <w:rFonts w:hint="eastAsia" w:ascii="宋体" w:hAnsi="宋体"/>
          <w:bCs/>
          <w:sz w:val="24"/>
        </w:rPr>
        <w:t>的</w:t>
      </w:r>
      <w:r>
        <w:rPr>
          <w:rFonts w:ascii="宋体" w:hAnsi="宋体"/>
          <w:bCs/>
          <w:sz w:val="24"/>
        </w:rPr>
        <w:t>，每逾期一日</w:t>
      </w:r>
      <w:r>
        <w:rPr>
          <w:rFonts w:hint="eastAsia" w:ascii="宋体" w:hAnsi="宋体"/>
          <w:bCs/>
          <w:sz w:val="24"/>
        </w:rPr>
        <w:t>，按应交货总金额的1‰赔偿给甲方，甲方由此所遭受的一切损失，由乙方承担赔偿责任；</w:t>
      </w:r>
      <w:r>
        <w:rPr>
          <w:rFonts w:ascii="宋体" w:hAnsi="宋体"/>
          <w:bCs/>
          <w:sz w:val="24"/>
        </w:rPr>
        <w:t>逾期达</w:t>
      </w:r>
      <w:r>
        <w:rPr>
          <w:rFonts w:hint="eastAsia" w:ascii="宋体" w:hAnsi="宋体"/>
          <w:bCs/>
          <w:sz w:val="24"/>
        </w:rPr>
        <w:t>30日的</w:t>
      </w:r>
      <w:r>
        <w:rPr>
          <w:rFonts w:ascii="宋体" w:hAnsi="宋体"/>
          <w:bCs/>
          <w:sz w:val="24"/>
        </w:rPr>
        <w:t>，甲方</w:t>
      </w:r>
      <w:r>
        <w:rPr>
          <w:rFonts w:hint="eastAsia" w:ascii="宋体" w:hAnsi="宋体"/>
          <w:bCs/>
          <w:sz w:val="24"/>
        </w:rPr>
        <w:t>有权单方面解除本合同，并要求乙方支付合同总金额的2</w:t>
      </w:r>
      <w:r>
        <w:rPr>
          <w:rFonts w:ascii="宋体" w:hAnsi="宋体"/>
          <w:bCs/>
          <w:sz w:val="24"/>
        </w:rPr>
        <w:t>0%</w:t>
      </w:r>
      <w:r>
        <w:rPr>
          <w:rFonts w:hint="eastAsia" w:ascii="宋体" w:hAnsi="宋体"/>
          <w:bCs/>
          <w:sz w:val="24"/>
        </w:rPr>
        <w:t>作为违约金，一切因乙方不履行或逾期履行本合同所遭受的损失均由乙方承担赔偿责任。</w:t>
      </w:r>
    </w:p>
    <w:p>
      <w:pPr>
        <w:adjustRightInd w:val="0"/>
        <w:spacing w:line="360" w:lineRule="auto"/>
        <w:ind w:firstLine="480" w:firstLineChars="200"/>
        <w:rPr>
          <w:rFonts w:hint="eastAsia" w:ascii="宋体" w:hAnsi="宋体"/>
          <w:bCs/>
          <w:sz w:val="24"/>
        </w:rPr>
      </w:pPr>
      <w:r>
        <w:rPr>
          <w:rFonts w:ascii="宋体" w:hAnsi="宋体"/>
          <w:bCs/>
          <w:sz w:val="24"/>
        </w:rPr>
        <w:t>3</w:t>
      </w:r>
      <w:r>
        <w:rPr>
          <w:rFonts w:hint="eastAsia" w:ascii="宋体" w:hAnsi="宋体"/>
          <w:bCs/>
          <w:sz w:val="24"/>
        </w:rPr>
        <w:t>、</w:t>
      </w:r>
      <w:r>
        <w:rPr>
          <w:rFonts w:ascii="宋体" w:hAnsi="宋体"/>
          <w:bCs/>
          <w:sz w:val="24"/>
        </w:rPr>
        <w:t>乙方所交付的货物不符合</w:t>
      </w:r>
      <w:r>
        <w:rPr>
          <w:rFonts w:hint="eastAsia" w:ascii="宋体" w:hAnsi="宋体"/>
          <w:bCs/>
          <w:sz w:val="24"/>
        </w:rPr>
        <w:t>质量要求及其他</w:t>
      </w:r>
      <w:r>
        <w:rPr>
          <w:rFonts w:ascii="宋体" w:hAnsi="宋体"/>
          <w:bCs/>
          <w:sz w:val="24"/>
        </w:rPr>
        <w:t>合同</w:t>
      </w:r>
      <w:r>
        <w:rPr>
          <w:rFonts w:hint="eastAsia" w:ascii="宋体" w:hAnsi="宋体"/>
          <w:bCs/>
          <w:sz w:val="24"/>
        </w:rPr>
        <w:t>约定</w:t>
      </w:r>
      <w:r>
        <w:rPr>
          <w:rFonts w:ascii="宋体" w:hAnsi="宋体"/>
          <w:bCs/>
          <w:sz w:val="24"/>
        </w:rPr>
        <w:t>的，甲方有权要求</w:t>
      </w:r>
      <w:r>
        <w:rPr>
          <w:rFonts w:hint="eastAsia" w:ascii="宋体" w:hAnsi="宋体"/>
          <w:bCs/>
          <w:sz w:val="24"/>
        </w:rPr>
        <w:t>乙方对货物进行更换，若更换一次后，仍未达到要求的，甲方有权拒收货物或要求乙方退货，并要求</w:t>
      </w:r>
      <w:r>
        <w:rPr>
          <w:rFonts w:ascii="宋体" w:hAnsi="宋体"/>
          <w:bCs/>
          <w:sz w:val="24"/>
        </w:rPr>
        <w:t>乙方</w:t>
      </w:r>
      <w:r>
        <w:rPr>
          <w:rFonts w:hint="eastAsia" w:ascii="宋体" w:hAnsi="宋体"/>
          <w:bCs/>
          <w:sz w:val="24"/>
        </w:rPr>
        <w:t>支付不符合合同约定的货物所对应的合同含税价款的2</w:t>
      </w:r>
      <w:r>
        <w:rPr>
          <w:rFonts w:ascii="宋体" w:hAnsi="宋体"/>
          <w:bCs/>
          <w:sz w:val="24"/>
        </w:rPr>
        <w:t>0%</w:t>
      </w:r>
      <w:r>
        <w:rPr>
          <w:rFonts w:hint="eastAsia" w:ascii="宋体" w:hAnsi="宋体"/>
          <w:bCs/>
          <w:sz w:val="24"/>
        </w:rPr>
        <w:t>作为违约金</w:t>
      </w:r>
      <w:r>
        <w:rPr>
          <w:rFonts w:ascii="宋体" w:hAnsi="宋体"/>
          <w:bCs/>
          <w:sz w:val="24"/>
        </w:rPr>
        <w:t>。</w:t>
      </w:r>
      <w:r>
        <w:rPr>
          <w:rFonts w:hint="eastAsia" w:ascii="宋体" w:hAnsi="宋体"/>
          <w:bCs/>
          <w:sz w:val="24"/>
        </w:rPr>
        <w:t>若乙方因所交付的货物不符合合同约定导致逾期交货或安装，则甲方除有权要求乙方按本条款的上述约定承担违约责任外，同时有权要求乙方按本合同的约定承担逾期交货的违约责任。</w:t>
      </w:r>
    </w:p>
    <w:p>
      <w:pPr>
        <w:adjustRightInd w:val="0"/>
        <w:spacing w:line="360" w:lineRule="auto"/>
        <w:ind w:firstLine="480" w:firstLineChars="200"/>
        <w:rPr>
          <w:rFonts w:hint="eastAsia" w:ascii="宋体" w:hAnsi="宋体"/>
          <w:bCs/>
          <w:sz w:val="24"/>
        </w:rPr>
      </w:pPr>
      <w:r>
        <w:rPr>
          <w:rFonts w:hint="eastAsia" w:ascii="宋体" w:hAnsi="宋体"/>
          <w:bCs/>
          <w:sz w:val="24"/>
        </w:rPr>
        <w:t>4、</w:t>
      </w:r>
      <w:r>
        <w:rPr>
          <w:rFonts w:ascii="宋体" w:hAnsi="宋体"/>
          <w:bCs/>
          <w:sz w:val="24"/>
        </w:rPr>
        <w:t>质保期内，如经乙方两次维修或更换，货物仍不能达到合同约定的质量标准，甲方有权向乙方退货</w:t>
      </w:r>
      <w:r>
        <w:rPr>
          <w:rFonts w:hint="eastAsia" w:ascii="宋体" w:hAnsi="宋体"/>
          <w:bCs/>
          <w:sz w:val="24"/>
        </w:rPr>
        <w:t>，</w:t>
      </w:r>
      <w:r>
        <w:rPr>
          <w:rFonts w:ascii="宋体" w:hAnsi="宋体"/>
          <w:bCs/>
          <w:sz w:val="24"/>
        </w:rPr>
        <w:t>要求</w:t>
      </w:r>
      <w:r>
        <w:rPr>
          <w:rFonts w:hint="eastAsia" w:ascii="宋体" w:hAnsi="宋体"/>
          <w:bCs/>
          <w:sz w:val="24"/>
        </w:rPr>
        <w:t>乙方</w:t>
      </w:r>
      <w:r>
        <w:rPr>
          <w:rFonts w:ascii="宋体" w:hAnsi="宋体"/>
          <w:bCs/>
          <w:sz w:val="24"/>
        </w:rPr>
        <w:t>返还甲方已付货款</w:t>
      </w:r>
      <w:r>
        <w:rPr>
          <w:rFonts w:hint="eastAsia" w:ascii="宋体" w:hAnsi="宋体"/>
          <w:bCs/>
          <w:sz w:val="24"/>
        </w:rPr>
        <w:t>，</w:t>
      </w:r>
      <w:r>
        <w:rPr>
          <w:rFonts w:ascii="宋体" w:hAnsi="宋体"/>
          <w:bCs/>
          <w:sz w:val="24"/>
        </w:rPr>
        <w:t>同时甲方还有权要求乙方支付所退货物货款总额的</w:t>
      </w:r>
      <w:r>
        <w:rPr>
          <w:rFonts w:hint="eastAsia" w:ascii="宋体" w:hAnsi="宋体"/>
          <w:bCs/>
          <w:sz w:val="24"/>
        </w:rPr>
        <w:t>2</w:t>
      </w:r>
      <w:r>
        <w:rPr>
          <w:rFonts w:ascii="宋体" w:hAnsi="宋体"/>
          <w:bCs/>
          <w:sz w:val="24"/>
        </w:rPr>
        <w:t>0％</w:t>
      </w:r>
      <w:r>
        <w:rPr>
          <w:rFonts w:hint="eastAsia" w:ascii="宋体" w:hAnsi="宋体"/>
          <w:bCs/>
          <w:sz w:val="24"/>
        </w:rPr>
        <w:t>作为</w:t>
      </w:r>
      <w:r>
        <w:rPr>
          <w:rFonts w:ascii="宋体" w:hAnsi="宋体"/>
          <w:bCs/>
          <w:sz w:val="24"/>
        </w:rPr>
        <w:t>违约金并解除本合同。</w:t>
      </w:r>
    </w:p>
    <w:p>
      <w:pPr>
        <w:adjustRightInd w:val="0"/>
        <w:spacing w:line="360" w:lineRule="auto"/>
        <w:ind w:firstLine="480" w:firstLineChars="200"/>
        <w:rPr>
          <w:rFonts w:hint="eastAsia" w:ascii="宋体" w:hAnsi="宋体"/>
          <w:bCs/>
          <w:sz w:val="24"/>
        </w:rPr>
      </w:pPr>
      <w:r>
        <w:rPr>
          <w:rFonts w:hint="eastAsia" w:ascii="宋体" w:hAnsi="宋体"/>
          <w:bCs/>
          <w:sz w:val="24"/>
        </w:rPr>
        <w:t>5、因一方违约而导致守约方启动司法程序维权的，守约方因实现债权而产生的所有费用（包括但不限于诉讼费、仲裁费、律师代理费、公告费、执行费、差旅费、财产保全费、财产保全保险费、评估费、公证费等），均由违约方承担。</w:t>
      </w:r>
    </w:p>
    <w:p>
      <w:pPr>
        <w:adjustRightInd w:val="0"/>
        <w:spacing w:line="360" w:lineRule="auto"/>
        <w:ind w:firstLine="480" w:firstLineChars="200"/>
        <w:rPr>
          <w:rFonts w:hint="eastAsia" w:ascii="宋体" w:hAnsi="宋体"/>
          <w:bCs/>
          <w:sz w:val="24"/>
        </w:rPr>
      </w:pPr>
      <w:r>
        <w:rPr>
          <w:rFonts w:ascii="宋体" w:hAnsi="宋体"/>
          <w:bCs/>
          <w:sz w:val="24"/>
        </w:rPr>
        <w:t>6</w:t>
      </w:r>
      <w:r>
        <w:rPr>
          <w:rFonts w:hint="eastAsia" w:ascii="宋体" w:hAnsi="宋体"/>
          <w:bCs/>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adjustRightInd w:val="0"/>
        <w:spacing w:line="360" w:lineRule="auto"/>
        <w:ind w:left="482"/>
        <w:rPr>
          <w:rFonts w:hint="eastAsia" w:ascii="宋体" w:hAnsi="宋体"/>
          <w:b/>
          <w:sz w:val="24"/>
        </w:rPr>
      </w:pPr>
      <w:r>
        <w:rPr>
          <w:rFonts w:hint="eastAsia" w:ascii="宋体" w:hAnsi="宋体"/>
          <w:b/>
          <w:sz w:val="24"/>
        </w:rPr>
        <w:t>第八条 送达条款</w:t>
      </w:r>
    </w:p>
    <w:p>
      <w:pPr>
        <w:adjustRightInd w:val="0"/>
        <w:spacing w:line="360" w:lineRule="auto"/>
        <w:ind w:firstLine="480" w:firstLineChars="200"/>
        <w:rPr>
          <w:rFonts w:hint="eastAsia" w:ascii="宋体" w:hAnsi="宋体"/>
          <w:sz w:val="24"/>
        </w:rPr>
      </w:pPr>
      <w:r>
        <w:rPr>
          <w:rFonts w:hint="eastAsia" w:ascii="宋体" w:hAnsi="宋体"/>
          <w:sz w:val="24"/>
        </w:rPr>
        <w:t>1、本合同签订、履行和仲裁、诉讼、执行以及其他法律程序所涉及的相关法律文件，以邮件快递寄送至本合同记载的各方当事人地址或者营业执照记载的住所地，自邮寄快递交邮之日起第3日即视为送达。</w:t>
      </w:r>
    </w:p>
    <w:p>
      <w:pPr>
        <w:adjustRightInd w:val="0"/>
        <w:spacing w:line="360" w:lineRule="auto"/>
        <w:ind w:firstLine="480" w:firstLineChars="200"/>
        <w:rPr>
          <w:rFonts w:hint="eastAsia" w:ascii="宋体" w:hAnsi="宋体"/>
          <w:sz w:val="24"/>
        </w:rPr>
      </w:pPr>
      <w:r>
        <w:rPr>
          <w:rFonts w:hint="eastAsia" w:ascii="宋体" w:hAnsi="宋体"/>
          <w:sz w:val="24"/>
        </w:rPr>
        <w:t xml:space="preserve">2、如果一方地址或住所地发生变更，应当以书面形式通知合同对方及案件受理机构（若有）方为有效，否则造成相关法律文件或者法律文书无法送达的，将视为已经送达，因此产生的法律责任由被送达方自行承担。                                                    </w:t>
      </w:r>
    </w:p>
    <w:p>
      <w:pPr>
        <w:adjustRightInd w:val="0"/>
        <w:spacing w:line="360" w:lineRule="auto"/>
        <w:ind w:firstLine="482" w:firstLineChars="200"/>
        <w:rPr>
          <w:rFonts w:hint="eastAsia" w:ascii="宋体" w:hAnsi="宋体"/>
          <w:b/>
          <w:sz w:val="24"/>
        </w:rPr>
      </w:pPr>
      <w:r>
        <w:rPr>
          <w:rFonts w:hint="eastAsia" w:ascii="宋体" w:hAnsi="宋体"/>
          <w:b/>
          <w:sz w:val="24"/>
        </w:rPr>
        <w:t>第九条 争议解决</w:t>
      </w:r>
    </w:p>
    <w:p>
      <w:pPr>
        <w:adjustRightInd w:val="0"/>
        <w:spacing w:line="360" w:lineRule="auto"/>
        <w:ind w:firstLine="480" w:firstLineChars="200"/>
        <w:rPr>
          <w:rFonts w:ascii="宋体" w:hAnsi="宋体"/>
          <w:sz w:val="24"/>
        </w:rPr>
      </w:pPr>
      <w:r>
        <w:rPr>
          <w:rFonts w:hint="eastAsia" w:ascii="宋体" w:hAnsi="宋体"/>
          <w:sz w:val="24"/>
        </w:rPr>
        <w:t>1、本合同的签订、效力、履行及任何争议仅适用中华人民共和国法律。</w:t>
      </w:r>
    </w:p>
    <w:p>
      <w:pPr>
        <w:adjustRightInd w:val="0"/>
        <w:spacing w:line="360" w:lineRule="auto"/>
        <w:ind w:firstLine="480" w:firstLineChars="200"/>
        <w:rPr>
          <w:rFonts w:hint="eastAsia" w:ascii="宋体" w:hAnsi="宋体"/>
          <w:sz w:val="24"/>
        </w:rPr>
      </w:pPr>
      <w:r>
        <w:rPr>
          <w:rFonts w:hint="eastAsia" w:ascii="宋体" w:hAnsi="宋体"/>
          <w:sz w:val="24"/>
        </w:rPr>
        <w:t>2、因履行本合同引起的或与本合同有关的争议，甲、乙双方应首先通过友好协商解决，如果协商不能解决争议，则向厦门仲裁委申请仲裁。</w:t>
      </w:r>
      <w:r>
        <w:rPr>
          <w:rFonts w:ascii="宋体" w:hAnsi="宋体"/>
          <w:sz w:val="24"/>
        </w:rPr>
        <w:t>在</w:t>
      </w:r>
      <w:r>
        <w:rPr>
          <w:rFonts w:hint="eastAsia" w:ascii="宋体" w:hAnsi="宋体"/>
          <w:sz w:val="24"/>
        </w:rPr>
        <w:t>仲裁</w:t>
      </w:r>
      <w:r>
        <w:rPr>
          <w:rFonts w:ascii="宋体" w:hAnsi="宋体"/>
          <w:sz w:val="24"/>
        </w:rPr>
        <w:t>期间，除</w:t>
      </w:r>
      <w:r>
        <w:rPr>
          <w:rFonts w:hint="eastAsia" w:ascii="宋体" w:hAnsi="宋体"/>
          <w:sz w:val="24"/>
        </w:rPr>
        <w:t>纠纷</w:t>
      </w:r>
      <w:r>
        <w:rPr>
          <w:rFonts w:ascii="宋体" w:hAnsi="宋体"/>
          <w:sz w:val="24"/>
        </w:rPr>
        <w:t>部分以外，双方应继续执行合同的其余部分。</w:t>
      </w:r>
    </w:p>
    <w:p>
      <w:pPr>
        <w:adjustRightInd w:val="0"/>
        <w:spacing w:line="360" w:lineRule="auto"/>
        <w:ind w:left="482"/>
        <w:rPr>
          <w:rFonts w:hint="eastAsia" w:ascii="宋体" w:hAnsi="宋体"/>
          <w:b/>
          <w:sz w:val="24"/>
        </w:rPr>
      </w:pPr>
      <w:r>
        <w:rPr>
          <w:rFonts w:hint="eastAsia" w:ascii="宋体" w:hAnsi="宋体"/>
          <w:b/>
          <w:sz w:val="24"/>
        </w:rPr>
        <w:t>第十条 其  他</w:t>
      </w:r>
    </w:p>
    <w:p>
      <w:pPr>
        <w:adjustRightInd w:val="0"/>
        <w:spacing w:line="360" w:lineRule="auto"/>
        <w:ind w:firstLine="480" w:firstLineChars="200"/>
        <w:rPr>
          <w:rFonts w:ascii="宋体" w:hAnsi="宋体"/>
          <w:sz w:val="24"/>
        </w:rPr>
      </w:pPr>
      <w:r>
        <w:rPr>
          <w:rFonts w:hint="eastAsia" w:ascii="宋体" w:hAnsi="宋体"/>
          <w:sz w:val="24"/>
        </w:rPr>
        <w:t>1、乙方应做好生产、运输、拆卸、安装、调试等安全管理工作，为相关人员、设备、车辆购买保险，如果在全部货物调试完毕交付甲方使用之前发生任何安全责任事故，乙方须承担全部责任，与甲方无关。</w:t>
      </w:r>
    </w:p>
    <w:p>
      <w:pPr>
        <w:adjustRightInd w:val="0"/>
        <w:spacing w:line="360" w:lineRule="auto"/>
        <w:ind w:left="480"/>
        <w:rPr>
          <w:rFonts w:hint="eastAsia" w:ascii="宋体" w:hAnsi="宋体"/>
          <w:sz w:val="24"/>
        </w:rPr>
      </w:pPr>
      <w:r>
        <w:rPr>
          <w:rFonts w:ascii="宋体" w:hAnsi="宋体"/>
          <w:sz w:val="24"/>
        </w:rPr>
        <w:t>2</w:t>
      </w:r>
      <w:r>
        <w:rPr>
          <w:rFonts w:hint="eastAsia" w:ascii="宋体" w:hAnsi="宋体"/>
          <w:sz w:val="24"/>
        </w:rPr>
        <w:t>、本合同经甲乙双方法定代表人或授权代表签字，并加盖公司印章生效。</w:t>
      </w:r>
    </w:p>
    <w:p>
      <w:pPr>
        <w:adjustRightInd w:val="0"/>
        <w:spacing w:line="360" w:lineRule="auto"/>
        <w:ind w:left="240" w:firstLine="240" w:firstLineChars="100"/>
        <w:rPr>
          <w:rFonts w:hint="eastAsia" w:ascii="宋体" w:hAnsi="宋体"/>
          <w:sz w:val="24"/>
        </w:rPr>
      </w:pPr>
      <w:r>
        <w:rPr>
          <w:rFonts w:ascii="宋体" w:hAnsi="宋体"/>
          <w:sz w:val="24"/>
        </w:rPr>
        <w:t>3</w:t>
      </w:r>
      <w:r>
        <w:rPr>
          <w:rFonts w:hint="eastAsia" w:ascii="宋体" w:hAnsi="宋体"/>
          <w:sz w:val="24"/>
        </w:rPr>
        <w:t>、本合同壹式</w:t>
      </w:r>
      <w:r>
        <w:rPr>
          <w:rFonts w:hint="eastAsia" w:ascii="宋体" w:hAnsi="宋体"/>
          <w:sz w:val="24"/>
          <w:u w:val="single"/>
        </w:rPr>
        <w:t>四</w:t>
      </w:r>
      <w:r>
        <w:rPr>
          <w:rFonts w:hint="eastAsia" w:ascii="宋体" w:hAnsi="宋体"/>
          <w:sz w:val="24"/>
        </w:rPr>
        <w:t>份，甲方执</w:t>
      </w:r>
      <w:r>
        <w:rPr>
          <w:rFonts w:hint="eastAsia" w:ascii="宋体" w:hAnsi="宋体"/>
          <w:sz w:val="24"/>
          <w:u w:val="single"/>
        </w:rPr>
        <w:t>三</w:t>
      </w:r>
      <w:r>
        <w:rPr>
          <w:rFonts w:hint="eastAsia" w:ascii="宋体" w:hAnsi="宋体"/>
          <w:sz w:val="24"/>
        </w:rPr>
        <w:t>份，乙方执</w:t>
      </w:r>
      <w:r>
        <w:rPr>
          <w:rFonts w:hint="eastAsia" w:ascii="宋体" w:hAnsi="宋体"/>
          <w:sz w:val="24"/>
          <w:u w:val="single"/>
        </w:rPr>
        <w:t>一</w:t>
      </w:r>
      <w:r>
        <w:rPr>
          <w:rFonts w:hint="eastAsia" w:ascii="宋体" w:hAnsi="宋体"/>
          <w:sz w:val="24"/>
        </w:rPr>
        <w:t>份，具有同等法律效力。</w:t>
      </w:r>
    </w:p>
    <w:p>
      <w:pPr>
        <w:adjustRightInd w:val="0"/>
        <w:spacing w:line="360" w:lineRule="auto"/>
        <w:rPr>
          <w:rFonts w:hint="eastAsia" w:ascii="宋体" w:hAnsi="宋体"/>
          <w:bCs/>
          <w:sz w:val="24"/>
        </w:rPr>
      </w:pPr>
      <w:r>
        <w:rPr>
          <w:rFonts w:hint="eastAsia" w:ascii="宋体" w:hAnsi="宋体"/>
          <w:bCs/>
          <w:sz w:val="24"/>
        </w:rPr>
        <w:t xml:space="preserve"> </w:t>
      </w:r>
      <w:r>
        <w:rPr>
          <w:rFonts w:ascii="宋体" w:hAnsi="宋体"/>
          <w:bCs/>
          <w:sz w:val="24"/>
        </w:rPr>
        <w:t xml:space="preserve">   4</w:t>
      </w:r>
      <w:r>
        <w:rPr>
          <w:rFonts w:hint="eastAsia" w:ascii="宋体" w:hAnsi="宋体"/>
          <w:bCs/>
          <w:sz w:val="24"/>
        </w:rPr>
        <w:t>、本合同附件作为本合同不可分割的组成部分，与本合同具有同等法律效力。</w:t>
      </w:r>
    </w:p>
    <w:p>
      <w:pPr>
        <w:spacing w:line="360" w:lineRule="auto"/>
        <w:jc w:val="left"/>
        <w:rPr>
          <w:rFonts w:ascii="宋体" w:hAnsi="宋体"/>
          <w:sz w:val="24"/>
        </w:rPr>
      </w:pPr>
    </w:p>
    <w:p>
      <w:pPr>
        <w:spacing w:line="360" w:lineRule="auto"/>
        <w:jc w:val="left"/>
        <w:rPr>
          <w:rFonts w:hint="eastAsia" w:ascii="宋体" w:hAnsi="宋体"/>
          <w:sz w:val="24"/>
        </w:rPr>
      </w:pPr>
      <w:r>
        <w:rPr>
          <w:rFonts w:hint="eastAsia" w:ascii="宋体" w:hAnsi="宋体"/>
          <w:sz w:val="24"/>
        </w:rPr>
        <w:t xml:space="preserve">甲方（盖章）：嘉庚创新实验室 </w:t>
      </w:r>
      <w:r>
        <w:rPr>
          <w:rFonts w:hint="eastAsia" w:ascii="宋体" w:hAnsi="宋体"/>
          <w:bCs/>
          <w:sz w:val="24"/>
        </w:rPr>
        <w:t xml:space="preserve">       </w:t>
      </w:r>
      <w:r>
        <w:rPr>
          <w:rFonts w:hint="eastAsia" w:ascii="宋体" w:hAnsi="宋体"/>
          <w:sz w:val="24"/>
        </w:rPr>
        <w:t xml:space="preserve">     乙方（盖章）： </w:t>
      </w:r>
    </w:p>
    <w:p>
      <w:pPr>
        <w:spacing w:line="360" w:lineRule="auto"/>
        <w:jc w:val="left"/>
        <w:rPr>
          <w:rFonts w:hint="default" w:ascii="宋体" w:hAnsi="宋体" w:eastAsia="宋体"/>
          <w:sz w:val="24"/>
          <w:lang w:val="en-US" w:eastAsia="zh-CN"/>
        </w:rPr>
      </w:pPr>
      <w:r>
        <w:rPr>
          <w:rFonts w:hint="eastAsia" w:ascii="宋体" w:hAnsi="宋体"/>
          <w:sz w:val="24"/>
        </w:rPr>
        <w:t xml:space="preserve">签约代表： </w:t>
      </w:r>
      <w:r>
        <w:rPr>
          <w:rFonts w:hint="eastAsia" w:ascii="宋体" w:hAnsi="宋体"/>
          <w:sz w:val="24"/>
          <w:lang w:val="en-US" w:eastAsia="zh-CN"/>
        </w:rPr>
        <w:t xml:space="preserve">                              </w:t>
      </w:r>
      <w:r>
        <w:rPr>
          <w:rFonts w:hint="eastAsia" w:ascii="宋体" w:hAnsi="宋体"/>
          <w:sz w:val="24"/>
        </w:rPr>
        <w:t>签约代表：</w:t>
      </w:r>
    </w:p>
    <w:p>
      <w:pPr>
        <w:spacing w:line="360" w:lineRule="auto"/>
        <w:jc w:val="left"/>
        <w:rPr>
          <w:rFonts w:hint="eastAsia" w:ascii="宋体" w:hAnsi="宋体"/>
          <w:sz w:val="24"/>
        </w:rPr>
      </w:pPr>
      <w:r>
        <w:rPr>
          <w:rFonts w:hint="eastAsia" w:ascii="宋体" w:hAnsi="宋体"/>
          <w:sz w:val="24"/>
          <w:lang w:val="en-US" w:eastAsia="zh-CN"/>
        </w:rPr>
        <w:t>用户老师：</w:t>
      </w:r>
      <w:r>
        <w:rPr>
          <w:rFonts w:hint="eastAsia" w:ascii="宋体" w:hAnsi="宋体"/>
          <w:sz w:val="24"/>
        </w:rPr>
        <w:t xml:space="preserve">                           </w:t>
      </w:r>
    </w:p>
    <w:p>
      <w:pPr>
        <w:spacing w:line="360" w:lineRule="auto"/>
        <w:jc w:val="left"/>
        <w:rPr>
          <w:rFonts w:hint="default" w:ascii="宋体" w:hAnsi="宋体" w:eastAsia="宋体"/>
          <w:sz w:val="24"/>
          <w:lang w:val="en-US" w:eastAsia="zh-CN"/>
        </w:rPr>
      </w:pPr>
      <w:r>
        <w:rPr>
          <w:rFonts w:hint="eastAsia" w:ascii="宋体" w:hAnsi="宋体"/>
          <w:sz w:val="24"/>
        </w:rPr>
        <w:t xml:space="preserve">签订日期：20   年  月  日        </w:t>
      </w:r>
      <w:r>
        <w:rPr>
          <w:rFonts w:hint="eastAsia" w:ascii="宋体" w:hAnsi="宋体"/>
          <w:sz w:val="24"/>
          <w:lang w:val="en-US" w:eastAsia="zh-CN"/>
        </w:rPr>
        <w:t xml:space="preserve">       </w:t>
      </w:r>
      <w:r>
        <w:rPr>
          <w:rFonts w:hint="eastAsia" w:ascii="宋体" w:hAnsi="宋体"/>
          <w:sz w:val="24"/>
        </w:rPr>
        <w:t>签订日期：20   年  月  日</w:t>
      </w:r>
    </w:p>
    <w:p>
      <w:pPr>
        <w:spacing w:line="460" w:lineRule="exact"/>
        <w:ind w:left="-179" w:leftChars="-257" w:hanging="361"/>
        <w:jc w:val="left"/>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left"/>
        <w:rPr>
          <w:rFonts w:ascii="宋体" w:hAnsi="宋体"/>
          <w:b/>
          <w:sz w:val="24"/>
        </w:rPr>
      </w:pPr>
    </w:p>
    <w:p>
      <w:pPr>
        <w:spacing w:line="360" w:lineRule="auto"/>
        <w:ind w:firstLine="3360" w:firstLineChars="1400"/>
        <w:jc w:val="left"/>
        <w:rPr>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FZZhunYuan-M02S">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9"/>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86306"/>
    <w:multiLevelType w:val="singleLevel"/>
    <w:tmpl w:val="DD886306"/>
    <w:lvl w:ilvl="0" w:tentative="0">
      <w:start w:val="6"/>
      <w:numFmt w:val="chineseCounting"/>
      <w:suff w:val="space"/>
      <w:lvlText w:val="第%1章"/>
      <w:lvlJc w:val="left"/>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468518BF"/>
    <w:multiLevelType w:val="multilevel"/>
    <w:tmpl w:val="468518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75925BEF"/>
    <w:multiLevelType w:val="singleLevel"/>
    <w:tmpl w:val="75925BEF"/>
    <w:lvl w:ilvl="0" w:tentative="0">
      <w:start w:val="1"/>
      <w:numFmt w:val="decimal"/>
      <w:lvlText w:val="%1."/>
      <w:lvlJc w:val="left"/>
      <w:pPr>
        <w:tabs>
          <w:tab w:val="left" w:pos="312"/>
        </w:tabs>
      </w:pPr>
    </w:lvl>
  </w:abstractNum>
  <w:num w:numId="1">
    <w:abstractNumId w:val="6"/>
  </w:num>
  <w:num w:numId="2">
    <w:abstractNumId w:val="7"/>
  </w:num>
  <w:num w:numId="3">
    <w:abstractNumId w:val="5"/>
  </w:num>
  <w:num w:numId="4">
    <w:abstractNumId w:val="10"/>
  </w:num>
  <w:num w:numId="5">
    <w:abstractNumId w:val="9"/>
  </w:num>
  <w:num w:numId="6">
    <w:abstractNumId w:val="4"/>
  </w:num>
  <w:num w:numId="7">
    <w:abstractNumId w:val="2"/>
  </w:num>
  <w:num w:numId="8">
    <w:abstractNumId w:val="1"/>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9C"/>
    <w:rsid w:val="001871EB"/>
    <w:rsid w:val="00261639"/>
    <w:rsid w:val="00266EBB"/>
    <w:rsid w:val="00320AAC"/>
    <w:rsid w:val="004F4131"/>
    <w:rsid w:val="0054474D"/>
    <w:rsid w:val="00631157"/>
    <w:rsid w:val="006A3936"/>
    <w:rsid w:val="006B0EA4"/>
    <w:rsid w:val="00744199"/>
    <w:rsid w:val="007C4C44"/>
    <w:rsid w:val="008A0074"/>
    <w:rsid w:val="009B6C55"/>
    <w:rsid w:val="00B2445B"/>
    <w:rsid w:val="00BE7E0B"/>
    <w:rsid w:val="00E15610"/>
    <w:rsid w:val="00ED39E8"/>
    <w:rsid w:val="00EE639C"/>
    <w:rsid w:val="04D118BF"/>
    <w:rsid w:val="05015212"/>
    <w:rsid w:val="0FC33381"/>
    <w:rsid w:val="10B9664D"/>
    <w:rsid w:val="13153402"/>
    <w:rsid w:val="20574178"/>
    <w:rsid w:val="25781FF2"/>
    <w:rsid w:val="265402C4"/>
    <w:rsid w:val="27761C1E"/>
    <w:rsid w:val="279E430F"/>
    <w:rsid w:val="31492F21"/>
    <w:rsid w:val="427136B6"/>
    <w:rsid w:val="4C9811FB"/>
    <w:rsid w:val="52E678FD"/>
    <w:rsid w:val="54E80058"/>
    <w:rsid w:val="577675F9"/>
    <w:rsid w:val="58B67168"/>
    <w:rsid w:val="5A245215"/>
    <w:rsid w:val="5E0D0082"/>
    <w:rsid w:val="7F36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Plain Text"/>
    <w:basedOn w:val="1"/>
    <w:link w:val="20"/>
    <w:qFormat/>
    <w:uiPriority w:val="0"/>
    <w:rPr>
      <w:rFonts w:ascii="宋体" w:hAnsi="Courier New" w:cs="Courier New"/>
      <w:szCs w:val="21"/>
    </w:rPr>
  </w:style>
  <w:style w:type="paragraph" w:styleId="7">
    <w:name w:val="Body Text Indent 2"/>
    <w:basedOn w:val="1"/>
    <w:link w:val="21"/>
    <w:unhideWhenUsed/>
    <w:qFormat/>
    <w:uiPriority w:val="0"/>
    <w:pPr>
      <w:spacing w:after="120" w:line="480" w:lineRule="auto"/>
      <w:ind w:left="420" w:leftChars="200"/>
    </w:pPr>
  </w:style>
  <w:style w:type="paragraph" w:styleId="8">
    <w:name w:val="Balloon Text"/>
    <w:basedOn w:val="1"/>
    <w:link w:val="28"/>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36" w:after="68"/>
      <w:jc w:val="left"/>
    </w:pPr>
    <w:rPr>
      <w:rFonts w:ascii="Verdana" w:hAnsi="Verdana" w:cs="宋体"/>
      <w:color w:val="333333"/>
      <w:kern w:val="0"/>
      <w:sz w:val="16"/>
      <w:szCs w:val="16"/>
    </w:rPr>
  </w:style>
  <w:style w:type="paragraph" w:styleId="12">
    <w:name w:val="Title"/>
    <w:basedOn w:val="1"/>
    <w:qFormat/>
    <w:uiPriority w:val="0"/>
    <w:pPr>
      <w:spacing w:before="240" w:after="60" w:line="360" w:lineRule="auto"/>
      <w:jc w:val="left"/>
      <w:outlineLvl w:val="0"/>
    </w:pPr>
    <w:rPr>
      <w:b/>
      <w:sz w:val="28"/>
      <w:szCs w:val="20"/>
    </w:rPr>
  </w:style>
  <w:style w:type="paragraph" w:styleId="13">
    <w:name w:val="annotation subject"/>
    <w:basedOn w:val="5"/>
    <w:next w:val="5"/>
    <w:link w:val="36"/>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u w:val="single"/>
    </w:rPr>
  </w:style>
  <w:style w:type="character" w:styleId="18">
    <w:name w:val="annotation reference"/>
    <w:basedOn w:val="16"/>
    <w:unhideWhenUsed/>
    <w:qFormat/>
    <w:uiPriority w:val="99"/>
    <w:rPr>
      <w:sz w:val="21"/>
      <w:szCs w:val="21"/>
    </w:rPr>
  </w:style>
  <w:style w:type="character" w:customStyle="1" w:styleId="19">
    <w:name w:val="标题 1 Char"/>
    <w:basedOn w:val="16"/>
    <w:link w:val="2"/>
    <w:qFormat/>
    <w:uiPriority w:val="99"/>
    <w:rPr>
      <w:rFonts w:ascii="宋体" w:hAnsi="Times New Roman" w:eastAsia="宋体" w:cs="Times New Roman"/>
      <w:b/>
      <w:kern w:val="44"/>
      <w:sz w:val="32"/>
      <w:szCs w:val="20"/>
    </w:rPr>
  </w:style>
  <w:style w:type="character" w:customStyle="1" w:styleId="20">
    <w:name w:val="纯文本 Char"/>
    <w:basedOn w:val="16"/>
    <w:link w:val="6"/>
    <w:qFormat/>
    <w:uiPriority w:val="0"/>
    <w:rPr>
      <w:rFonts w:ascii="宋体" w:hAnsi="Courier New" w:eastAsia="宋体" w:cs="Courier New"/>
      <w:szCs w:val="21"/>
    </w:rPr>
  </w:style>
  <w:style w:type="character" w:customStyle="1" w:styleId="21">
    <w:name w:val="正文文本缩进 2 Char"/>
    <w:basedOn w:val="16"/>
    <w:link w:val="7"/>
    <w:qFormat/>
    <w:uiPriority w:val="0"/>
    <w:rPr>
      <w:rFonts w:ascii="Times New Roman" w:hAnsi="Times New Roman" w:eastAsia="宋体" w:cs="Times New Roman"/>
      <w:szCs w:val="24"/>
    </w:rPr>
  </w:style>
  <w:style w:type="character" w:customStyle="1" w:styleId="22">
    <w:name w:val="页脚 Char"/>
    <w:basedOn w:val="16"/>
    <w:link w:val="9"/>
    <w:qFormat/>
    <w:uiPriority w:val="99"/>
    <w:rPr>
      <w:rFonts w:ascii="Times New Roman" w:hAnsi="Times New Roman" w:eastAsia="宋体" w:cs="Times New Roman"/>
      <w:sz w:val="18"/>
      <w:szCs w:val="18"/>
    </w:rPr>
  </w:style>
  <w:style w:type="character" w:customStyle="1" w:styleId="23">
    <w:name w:val="页眉 Char"/>
    <w:basedOn w:val="16"/>
    <w:link w:val="10"/>
    <w:qFormat/>
    <w:uiPriority w:val="99"/>
    <w:rPr>
      <w:rFonts w:ascii="Times New Roman" w:hAnsi="Times New Roman" w:eastAsia="宋体" w:cs="Times New Roman"/>
      <w:sz w:val="18"/>
      <w:szCs w:val="18"/>
    </w:rPr>
  </w:style>
  <w:style w:type="paragraph" w:customStyle="1" w:styleId="24">
    <w:name w:val="列出段落1"/>
    <w:basedOn w:val="1"/>
    <w:qFormat/>
    <w:uiPriority w:val="34"/>
    <w:pPr>
      <w:ind w:firstLine="420" w:firstLineChars="200"/>
    </w:pPr>
  </w:style>
  <w:style w:type="paragraph" w:customStyle="1" w:styleId="25">
    <w:name w:val="样式1"/>
    <w:basedOn w:val="6"/>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6">
    <w:name w:val="p0"/>
    <w:basedOn w:val="1"/>
    <w:qFormat/>
    <w:uiPriority w:val="0"/>
    <w:pPr>
      <w:widowControl/>
    </w:pPr>
    <w:rPr>
      <w:kern w:val="0"/>
      <w:szCs w:val="21"/>
    </w:rPr>
  </w:style>
  <w:style w:type="paragraph" w:customStyle="1" w:styleId="27">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28">
    <w:name w:val="批注框文本 Char"/>
    <w:basedOn w:val="16"/>
    <w:link w:val="8"/>
    <w:semiHidden/>
    <w:qFormat/>
    <w:uiPriority w:val="99"/>
    <w:rPr>
      <w:rFonts w:ascii="Times New Roman" w:hAnsi="Times New Roman" w:eastAsia="宋体" w:cs="Times New Roman"/>
      <w:sz w:val="18"/>
      <w:szCs w:val="18"/>
    </w:rPr>
  </w:style>
  <w:style w:type="paragraph" w:customStyle="1" w:styleId="29">
    <w:name w:val="样式3"/>
    <w:basedOn w:val="6"/>
    <w:qFormat/>
    <w:uiPriority w:val="0"/>
    <w:pPr>
      <w:spacing w:line="0" w:lineRule="atLeast"/>
      <w:outlineLvl w:val="0"/>
    </w:pPr>
    <w:rPr>
      <w:rFonts w:cs="Times New Roman"/>
      <w:sz w:val="28"/>
      <w:szCs w:val="24"/>
    </w:rPr>
  </w:style>
  <w:style w:type="paragraph" w:customStyle="1" w:styleId="30">
    <w:name w:val="无间隔1"/>
    <w:qFormat/>
    <w:uiPriority w:val="1"/>
    <w:pPr>
      <w:widowControl w:val="0"/>
      <w:spacing w:line="360" w:lineRule="auto"/>
      <w:ind w:firstLine="100" w:firstLineChars="100"/>
    </w:pPr>
    <w:rPr>
      <w:rFonts w:ascii="Times New Roman" w:hAnsi="Times New Roman" w:eastAsia="宋体" w:cs="Times New Roman"/>
      <w:b/>
      <w:kern w:val="2"/>
      <w:sz w:val="21"/>
      <w:szCs w:val="24"/>
      <w:lang w:val="en-US" w:eastAsia="zh-CN" w:bidi="ar-SA"/>
    </w:rPr>
  </w:style>
  <w:style w:type="paragraph" w:customStyle="1" w:styleId="31">
    <w:name w:val="设备标题"/>
    <w:basedOn w:val="1"/>
    <w:qFormat/>
    <w:uiPriority w:val="1"/>
    <w:pPr>
      <w:autoSpaceDE w:val="0"/>
      <w:autoSpaceDN w:val="0"/>
      <w:spacing w:before="39" w:line="480" w:lineRule="auto"/>
      <w:jc w:val="left"/>
    </w:pPr>
    <w:rPr>
      <w:rFonts w:ascii="宋体" w:hAnsi="宋体" w:cs="宋体"/>
      <w:b/>
      <w:kern w:val="0"/>
      <w:sz w:val="24"/>
      <w:szCs w:val="22"/>
      <w:lang w:val="zh-CN" w:bidi="zh-CN"/>
    </w:rPr>
  </w:style>
  <w:style w:type="paragraph" w:customStyle="1" w:styleId="32">
    <w:name w:val="Default"/>
    <w:qFormat/>
    <w:uiPriority w:val="0"/>
    <w:pPr>
      <w:widowControl w:val="0"/>
      <w:autoSpaceDE w:val="0"/>
      <w:autoSpaceDN w:val="0"/>
      <w:adjustRightInd w:val="0"/>
    </w:pPr>
    <w:rPr>
      <w:rFonts w:ascii="FZZhunYuan-M02S" w:hAnsi="Times New Roman" w:eastAsia="FZZhunYuan-M02S" w:cs="FZZhunYuan-M02S"/>
      <w:color w:val="000000"/>
      <w:sz w:val="24"/>
      <w:szCs w:val="24"/>
      <w:lang w:val="en-US" w:eastAsia="zh-CN" w:bidi="ar-SA"/>
    </w:rPr>
  </w:style>
  <w:style w:type="table" w:customStyle="1" w:styleId="3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4">
    <w:name w:val="未处理的提及1"/>
    <w:basedOn w:val="16"/>
    <w:unhideWhenUsed/>
    <w:qFormat/>
    <w:uiPriority w:val="99"/>
    <w:rPr>
      <w:color w:val="605E5C"/>
      <w:shd w:val="clear" w:color="auto" w:fill="E1DFDD"/>
    </w:rPr>
  </w:style>
  <w:style w:type="character" w:customStyle="1" w:styleId="35">
    <w:name w:val="批注文字 Char"/>
    <w:basedOn w:val="16"/>
    <w:link w:val="5"/>
    <w:qFormat/>
    <w:uiPriority w:val="99"/>
    <w:rPr>
      <w:kern w:val="2"/>
      <w:sz w:val="21"/>
      <w:szCs w:val="24"/>
    </w:rPr>
  </w:style>
  <w:style w:type="character" w:customStyle="1" w:styleId="36">
    <w:name w:val="批注主题 Char"/>
    <w:basedOn w:val="35"/>
    <w:link w:val="13"/>
    <w:semiHidden/>
    <w:qFormat/>
    <w:uiPriority w:val="99"/>
    <w:rPr>
      <w:b/>
      <w:bCs/>
      <w:kern w:val="2"/>
      <w:sz w:val="21"/>
      <w:szCs w:val="24"/>
    </w:rPr>
  </w:style>
  <w:style w:type="character" w:customStyle="1" w:styleId="37">
    <w:name w:val="title4"/>
    <w:basedOn w:val="16"/>
    <w:qFormat/>
    <w:uiPriority w:val="0"/>
  </w:style>
  <w:style w:type="paragraph" w:customStyle="1" w:styleId="38">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9">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16249</Words>
  <Characters>16637</Characters>
  <Lines>125</Lines>
  <Paragraphs>35</Paragraphs>
  <TotalTime>51</TotalTime>
  <ScaleCrop>false</ScaleCrop>
  <LinksUpToDate>false</LinksUpToDate>
  <CharactersWithSpaces>18533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2021-09-28T09:17:00Z</dcterms:created>
  <dc:creator>朱水林</dc:creator>
  <cp:lastModifiedBy>辣子君。</cp:lastModifiedBy>
  <cp:lastPrinted>2021-12-07T06:24:00Z</cp:lastPrinted>
  <dcterms:modified xsi:type="dcterms:W3CDTF">2022-04-20T07:38:42Z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2D7ECA9B096E4B70AF3822B9973D3614</vt:lpwstr>
  </property>
</Properties>
</file>