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ind w:firstLine="3253" w:firstLineChars="900"/>
        <w:rPr>
          <w:rFonts w:ascii="宋体" w:hAnsi="宋体"/>
          <w:b/>
          <w:bCs/>
          <w:sz w:val="36"/>
          <w:szCs w:val="28"/>
        </w:rPr>
      </w:pPr>
    </w:p>
    <w:p>
      <w:pPr>
        <w:ind w:firstLine="2168" w:firstLineChars="600"/>
        <w:rPr>
          <w:rFonts w:ascii="宋体" w:hAnsi="宋体"/>
          <w:b/>
          <w:bCs/>
          <w:sz w:val="36"/>
          <w:szCs w:val="28"/>
        </w:rPr>
      </w:pPr>
      <w:r>
        <w:rPr>
          <w:rFonts w:hint="eastAsia" w:ascii="宋体" w:hAnsi="宋体"/>
          <w:b/>
          <w:bCs/>
          <w:sz w:val="36"/>
          <w:szCs w:val="28"/>
        </w:rPr>
        <w:t>双腔式真空干法成膜系统</w:t>
      </w:r>
    </w:p>
    <w:p>
      <w:pPr>
        <w:ind w:firstLine="2168" w:firstLineChars="6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w:t>
      </w:r>
      <w:r>
        <w:rPr>
          <w:rFonts w:ascii="宋体" w:hAnsi="宋体"/>
          <w:b/>
          <w:sz w:val="36"/>
          <w:szCs w:val="36"/>
        </w:rPr>
        <w:t xml:space="preserve">044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w:t>
      </w:r>
      <w:r>
        <w:rPr>
          <w:rFonts w:ascii="宋体" w:hAnsi="宋体"/>
          <w:b/>
          <w:bCs/>
          <w:sz w:val="28"/>
          <w:szCs w:val="28"/>
        </w:rPr>
        <w:t>6</w:t>
      </w:r>
      <w:r>
        <w:rPr>
          <w:rFonts w:hint="eastAsia" w:ascii="宋体" w:hAnsi="宋体"/>
          <w:b/>
          <w:bCs/>
          <w:sz w:val="28"/>
          <w:szCs w:val="28"/>
        </w:rPr>
        <w:t>月</w:t>
      </w:r>
      <w:r>
        <w:rPr>
          <w:rFonts w:ascii="宋体" w:hAnsi="宋体"/>
          <w:b/>
          <w:bCs/>
          <w:sz w:val="28"/>
          <w:szCs w:val="28"/>
        </w:rPr>
        <w:t>18</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双腔式真空干法成膜系统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采购编号：JGYQ-2021TP-0</w:t>
      </w:r>
      <w:r>
        <w:rPr>
          <w:rFonts w:ascii="宋体" w:hAnsi="宋体"/>
          <w:sz w:val="28"/>
          <w:szCs w:val="28"/>
        </w:rPr>
        <w:t>44</w:t>
      </w:r>
    </w:p>
    <w:p>
      <w:pPr>
        <w:numPr>
          <w:ilvl w:val="0"/>
          <w:numId w:val="2"/>
        </w:numPr>
        <w:spacing w:line="360" w:lineRule="auto"/>
        <w:rPr>
          <w:rFonts w:ascii="宋体"/>
          <w:sz w:val="28"/>
          <w:szCs w:val="28"/>
        </w:rPr>
      </w:pPr>
      <w:r>
        <w:rPr>
          <w:rFonts w:hint="eastAsia" w:ascii="宋体" w:hAnsi="宋体"/>
          <w:sz w:val="28"/>
          <w:szCs w:val="28"/>
        </w:rPr>
        <w:t>采购项目：双腔式真空干法成膜系统</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ascii="宋体" w:hAnsi="宋体"/>
          <w:sz w:val="28"/>
          <w:szCs w:val="28"/>
        </w:rPr>
        <w:t xml:space="preserve">890000 </w:t>
      </w:r>
      <w:r>
        <w:rPr>
          <w:rFonts w:hint="eastAsia" w:ascii="宋体" w:hAnsi="宋体"/>
          <w:sz w:val="28"/>
          <w:szCs w:val="28"/>
        </w:rPr>
        <w:t>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报价截止和磋商时间：2021年6月</w:t>
      </w:r>
      <w:r>
        <w:rPr>
          <w:rFonts w:hint="eastAsia" w:ascii="宋体" w:hAnsi="宋体"/>
          <w:sz w:val="28"/>
          <w:szCs w:val="28"/>
          <w:highlight w:val="none"/>
          <w:lang w:val="en-US" w:eastAsia="zh-CN"/>
        </w:rPr>
        <w:t>28</w:t>
      </w:r>
      <w:r>
        <w:rPr>
          <w:rFonts w:hint="eastAsia" w:ascii="宋体" w:hAnsi="宋体"/>
          <w:sz w:val="28"/>
          <w:szCs w:val="28"/>
          <w:highlight w:val="none"/>
        </w:rPr>
        <w:t>日上午9：30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报名及磋商文件发售截至时间：报价人必须在2021年</w:t>
      </w:r>
      <w:r>
        <w:rPr>
          <w:rFonts w:ascii="宋体" w:hAnsi="宋体"/>
          <w:sz w:val="28"/>
          <w:szCs w:val="28"/>
        </w:rPr>
        <w:t>6</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w:t>
      </w:r>
      <w:r>
        <w:rPr>
          <w:rFonts w:hint="eastAsia" w:ascii="宋体" w:hAnsi="宋体"/>
          <w:sz w:val="28"/>
          <w:szCs w:val="28"/>
          <w:highlight w:val="none"/>
        </w:rPr>
        <w:t>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rPr>
      </w:pPr>
      <w:r>
        <w:rPr>
          <w:rFonts w:hint="eastAsia" w:ascii="宋体" w:hAnsi="宋体"/>
          <w:sz w:val="28"/>
          <w:szCs w:val="28"/>
        </w:rPr>
        <w:t>技术需求方面请联系用户单位：</w:t>
      </w:r>
      <w:r>
        <w:rPr>
          <w:rFonts w:hint="eastAsia" w:ascii="宋体" w:hAnsi="宋体"/>
          <w:sz w:val="28"/>
          <w:szCs w:val="28"/>
          <w:lang w:val="en-US" w:eastAsia="zh-CN"/>
        </w:rPr>
        <w:t xml:space="preserve">      </w:t>
      </w:r>
      <w:r>
        <w:rPr>
          <w:rFonts w:hint="eastAsia" w:ascii="宋体" w:hAnsi="宋体"/>
          <w:sz w:val="28"/>
          <w:szCs w:val="28"/>
        </w:rPr>
        <w:t xml:space="preserve">尹老师 </w:t>
      </w:r>
      <w:r>
        <w:rPr>
          <w:rFonts w:hint="eastAsia" w:ascii="宋体" w:hAnsi="宋体" w:cs="宋体"/>
          <w:sz w:val="28"/>
          <w:szCs w:val="28"/>
        </w:rPr>
        <w:t>1</w:t>
      </w:r>
      <w:r>
        <w:rPr>
          <w:rFonts w:ascii="宋体" w:hAnsi="宋体" w:cs="宋体"/>
          <w:sz w:val="28"/>
          <w:szCs w:val="28"/>
        </w:rPr>
        <w:t>3850043402</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firstLine="840" w:firstLineChars="30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0592-2882502</w:t>
      </w:r>
    </w:p>
    <w:p>
      <w:pPr>
        <w:spacing w:line="360" w:lineRule="auto"/>
        <w:ind w:left="720" w:right="560" w:firstLine="1050" w:firstLineChars="500"/>
        <w:jc w:val="left"/>
        <w:rPr>
          <w:rFonts w:ascii="宋体" w:hAnsi="宋体"/>
          <w:sz w:val="28"/>
          <w:szCs w:val="28"/>
        </w:rPr>
      </w:pPr>
      <w:r>
        <w:fldChar w:fldCharType="begin"/>
      </w:r>
      <w:r>
        <w:instrText xml:space="preserve"> HYPERLINK "mailto:li.nan@xmu.edu.cn" </w:instrText>
      </w:r>
      <w:r>
        <w:fldChar w:fldCharType="separate"/>
      </w:r>
      <w:r>
        <w:rPr>
          <w:rStyle w:val="13"/>
          <w:rFonts w:ascii="宋体" w:hAnsi="宋体"/>
          <w:sz w:val="28"/>
          <w:szCs w:val="28"/>
        </w:rPr>
        <w:t>li.nan@xmu.edu.cn</w:t>
      </w:r>
      <w:r>
        <w:rPr>
          <w:rStyle w:val="13"/>
          <w:rFonts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w:t>
      </w:r>
      <w:r>
        <w:rPr>
          <w:rFonts w:ascii="宋体" w:hAnsi="宋体"/>
          <w:sz w:val="28"/>
          <w:szCs w:val="28"/>
        </w:rPr>
        <w:t>6</w:t>
      </w:r>
      <w:r>
        <w:rPr>
          <w:rFonts w:hint="eastAsia" w:ascii="宋体" w:hAnsi="宋体"/>
          <w:sz w:val="28"/>
          <w:szCs w:val="28"/>
        </w:rPr>
        <w:t>月</w:t>
      </w:r>
      <w:r>
        <w:rPr>
          <w:rFonts w:ascii="宋体" w:hAnsi="宋体"/>
          <w:sz w:val="28"/>
          <w:szCs w:val="28"/>
        </w:rPr>
        <w:t>18</w:t>
      </w:r>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9"/>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06"/>
        <w:gridCol w:w="1321"/>
        <w:gridCol w:w="207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00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321"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2073" w:type="dxa"/>
            <w:shd w:val="clear" w:color="000000" w:fill="FFFFFF"/>
            <w:vAlign w:val="center"/>
          </w:tcPr>
          <w:p>
            <w:pPr>
              <w:widowControl/>
              <w:jc w:val="center"/>
              <w:rPr>
                <w:rFonts w:ascii="宋体" w:hAnsi="宋体"/>
                <w:kern w:val="0"/>
                <w:sz w:val="24"/>
              </w:rPr>
            </w:pPr>
            <w:r>
              <w:rPr>
                <w:rFonts w:hint="eastAsia" w:ascii="宋体" w:hAnsi="宋体"/>
                <w:kern w:val="0"/>
                <w:sz w:val="24"/>
              </w:rPr>
              <w:t>价格</w:t>
            </w:r>
          </w:p>
        </w:tc>
        <w:tc>
          <w:tcPr>
            <w:tcW w:w="2400"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29" w:type="dxa"/>
            <w:vAlign w:val="center"/>
          </w:tcPr>
          <w:p>
            <w:pPr>
              <w:widowControl/>
              <w:jc w:val="center"/>
              <w:rPr>
                <w:color w:val="000000"/>
                <w:kern w:val="0"/>
                <w:sz w:val="20"/>
                <w:szCs w:val="20"/>
              </w:rPr>
            </w:pPr>
            <w:r>
              <w:rPr>
                <w:color w:val="000000"/>
                <w:kern w:val="0"/>
                <w:sz w:val="20"/>
                <w:szCs w:val="20"/>
              </w:rPr>
              <w:t>1</w:t>
            </w:r>
          </w:p>
        </w:tc>
        <w:tc>
          <w:tcPr>
            <w:tcW w:w="2006" w:type="dxa"/>
            <w:shd w:val="clear" w:color="000000" w:fill="FFFFFF"/>
            <w:vAlign w:val="center"/>
          </w:tcPr>
          <w:p>
            <w:pPr>
              <w:widowControl/>
              <w:jc w:val="center"/>
              <w:rPr>
                <w:sz w:val="24"/>
              </w:rPr>
            </w:pPr>
            <w:r>
              <w:rPr>
                <w:rFonts w:hint="eastAsia"/>
                <w:sz w:val="24"/>
              </w:rPr>
              <w:t>双腔式真空干法成膜系统</w:t>
            </w:r>
          </w:p>
        </w:tc>
        <w:tc>
          <w:tcPr>
            <w:tcW w:w="1321" w:type="dxa"/>
            <w:shd w:val="clear" w:color="000000" w:fill="FFFFFF"/>
            <w:vAlign w:val="center"/>
          </w:tcPr>
          <w:p>
            <w:pPr>
              <w:widowControl/>
              <w:jc w:val="center"/>
              <w:rPr>
                <w:kern w:val="0"/>
                <w:sz w:val="28"/>
                <w:szCs w:val="20"/>
              </w:rPr>
            </w:pPr>
            <w:r>
              <w:rPr>
                <w:kern w:val="0"/>
                <w:sz w:val="28"/>
                <w:szCs w:val="20"/>
              </w:rPr>
              <w:t>1</w:t>
            </w:r>
          </w:p>
        </w:tc>
        <w:tc>
          <w:tcPr>
            <w:tcW w:w="2073" w:type="dxa"/>
            <w:shd w:val="clear" w:color="000000" w:fill="FFFFFF"/>
            <w:vAlign w:val="center"/>
          </w:tcPr>
          <w:p>
            <w:pPr>
              <w:spacing w:line="360" w:lineRule="auto"/>
              <w:ind w:left="420"/>
              <w:jc w:val="left"/>
              <w:rPr>
                <w:rFonts w:hint="eastAsia" w:eastAsia="宋体"/>
                <w:spacing w:val="24"/>
                <w:sz w:val="28"/>
                <w:lang w:val="en-US" w:eastAsia="zh-CN"/>
              </w:rPr>
            </w:pPr>
            <w:r>
              <w:rPr>
                <w:rFonts w:hint="eastAsia"/>
                <w:spacing w:val="24"/>
                <w:sz w:val="28"/>
              </w:rPr>
              <w:t>8</w:t>
            </w:r>
            <w:r>
              <w:rPr>
                <w:spacing w:val="24"/>
                <w:sz w:val="28"/>
              </w:rPr>
              <w:t>90000</w:t>
            </w:r>
            <w:r>
              <w:rPr>
                <w:rFonts w:hint="eastAsia"/>
                <w:spacing w:val="24"/>
                <w:sz w:val="28"/>
                <w:lang w:val="en-US" w:eastAsia="zh-CN"/>
              </w:rPr>
              <w:t>元</w:t>
            </w:r>
          </w:p>
        </w:tc>
        <w:tc>
          <w:tcPr>
            <w:tcW w:w="2400" w:type="dxa"/>
            <w:shd w:val="clear" w:color="000000" w:fill="FFFFFF"/>
            <w:vAlign w:val="center"/>
          </w:tcPr>
          <w:p>
            <w:pPr>
              <w:spacing w:line="360" w:lineRule="auto"/>
              <w:ind w:left="420"/>
              <w:jc w:val="left"/>
              <w:rPr>
                <w:spacing w:val="24"/>
                <w:sz w:val="28"/>
              </w:rPr>
            </w:pPr>
            <w:r>
              <w:rPr>
                <w:rFonts w:hint="eastAsia"/>
                <w:spacing w:val="24"/>
                <w:sz w:val="28"/>
              </w:rPr>
              <w:t>见附件1</w:t>
            </w:r>
          </w:p>
        </w:tc>
      </w:tr>
    </w:tbl>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w:t>
      </w:r>
      <w:r>
        <w:rPr>
          <w:rFonts w:hint="eastAsia" w:ascii="Arial" w:hAnsi="宋体" w:cs="Arial"/>
          <w:sz w:val="24"/>
          <w:szCs w:val="21"/>
          <w:lang w:val="en-US" w:eastAsia="zh-CN"/>
        </w:rPr>
        <w:t>3</w:t>
      </w:r>
      <w:r>
        <w:rPr>
          <w:rFonts w:hint="eastAsia" w:ascii="Arial" w:hAnsi="宋体" w:cs="Arial"/>
          <w:sz w:val="24"/>
          <w:szCs w:val="21"/>
        </w:rPr>
        <w:t>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bookmarkStart w:id="13" w:name="_GoBack"/>
      <w:bookmarkEnd w:id="13"/>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1"/>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1"/>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w:t>
      </w:r>
      <w:r>
        <w:rPr>
          <w:rFonts w:hint="eastAsia" w:ascii="Arial" w:hAnsi="宋体" w:cs="Arial"/>
          <w:sz w:val="24"/>
          <w:szCs w:val="21"/>
          <w:highlight w:val="none"/>
        </w:rPr>
        <w:t>至少</w:t>
      </w:r>
      <w:r>
        <w:rPr>
          <w:rFonts w:hint="eastAsia" w:ascii="Arial" w:hAnsi="宋体" w:cs="Arial"/>
          <w:sz w:val="24"/>
          <w:szCs w:val="21"/>
          <w:highlight w:val="none"/>
          <w:lang w:val="en-US" w:eastAsia="zh-CN"/>
        </w:rPr>
        <w:t>一</w:t>
      </w:r>
      <w:r>
        <w:rPr>
          <w:rFonts w:hint="eastAsia" w:ascii="Arial" w:hAnsi="宋体" w:cs="Arial"/>
          <w:sz w:val="24"/>
          <w:szCs w:val="21"/>
          <w:highlight w:val="none"/>
        </w:rPr>
        <w:t>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0"/>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0"/>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0"/>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rPr>
      </w:pPr>
    </w:p>
    <w:p>
      <w:pPr>
        <w:pStyle w:val="6"/>
        <w:tabs>
          <w:tab w:val="left" w:pos="0"/>
          <w:tab w:val="left" w:pos="735"/>
        </w:tabs>
        <w:spacing w:line="360" w:lineRule="auto"/>
        <w:rPr>
          <w:sz w:val="24"/>
        </w:rPr>
      </w:pPr>
    </w:p>
    <w:p>
      <w:pPr>
        <w:pStyle w:val="6"/>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6"/>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323741898"/>
      <w:bookmarkStart w:id="1" w:name="_Toc184550797"/>
      <w:bookmarkStart w:id="2" w:name="_Toc184176484"/>
      <w:bookmarkStart w:id="3" w:name="_Toc238290496"/>
      <w:bookmarkStart w:id="4" w:name="_Toc256416592"/>
      <w:r>
        <w:rPr>
          <w:rFonts w:hint="eastAsia"/>
          <w:sz w:val="24"/>
        </w:rPr>
        <w:t>附：被授权人身份证件</w:t>
      </w:r>
    </w:p>
    <w:p>
      <w:pPr>
        <w:pStyle w:val="24"/>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4"/>
              <w:rPr>
                <w:sz w:val="32"/>
              </w:rPr>
            </w:pPr>
            <w:bookmarkStart w:id="5" w:name="_Toc433037128"/>
            <w:bookmarkStart w:id="6" w:name="_Toc418491550"/>
            <w:bookmarkStart w:id="7" w:name="_Toc41512419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4"/>
              <w:rPr>
                <w:sz w:val="32"/>
              </w:rPr>
            </w:pPr>
            <w:bookmarkStart w:id="9" w:name="_Toc415124367"/>
            <w:bookmarkStart w:id="10" w:name="_Toc418491551"/>
            <w:bookmarkStart w:id="11" w:name="_Toc415124199"/>
            <w:bookmarkStart w:id="12" w:name="_Toc43303712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widowControl/>
        <w:jc w:val="left"/>
        <w:rPr>
          <w:rFonts w:ascii="宋体" w:hAnsi="宋体" w:cs="宋体"/>
          <w:sz w:val="24"/>
        </w:rPr>
      </w:pPr>
    </w:p>
    <w:p>
      <w:pPr>
        <w:spacing w:line="360" w:lineRule="auto"/>
        <w:jc w:val="left"/>
        <w:rPr>
          <w:rFonts w:ascii="宋体" w:hAnsi="宋体"/>
          <w:b/>
          <w:sz w:val="24"/>
        </w:rPr>
      </w:pPr>
      <w:r>
        <w:rPr>
          <w:rFonts w:hint="eastAsia" w:ascii="宋体" w:hAnsi="宋体" w:cs="宋体"/>
          <w:sz w:val="24"/>
        </w:rPr>
        <w:t xml:space="preserve">附件一： </w:t>
      </w:r>
      <w:r>
        <w:rPr>
          <w:rFonts w:hint="eastAsia" w:ascii="宋体" w:hAnsi="宋体"/>
          <w:b/>
          <w:sz w:val="24"/>
        </w:rPr>
        <w:t>双腔式真空干法成膜系统技术参数：</w:t>
      </w:r>
    </w:p>
    <w:p>
      <w:pPr>
        <w:spacing w:line="360" w:lineRule="auto"/>
        <w:jc w:val="left"/>
        <w:rPr>
          <w:rFonts w:ascii="宋体" w:hAnsi="宋体"/>
          <w:b/>
          <w:sz w:val="24"/>
        </w:rPr>
      </w:pPr>
    </w:p>
    <w:p>
      <w:pPr>
        <w:spacing w:line="360" w:lineRule="auto"/>
        <w:jc w:val="left"/>
        <w:rPr>
          <w:rFonts w:ascii="宋体" w:hAnsi="宋体"/>
          <w:b/>
          <w:sz w:val="24"/>
        </w:rPr>
      </w:pPr>
      <w:r>
        <w:rPr>
          <w:rFonts w:hint="eastAsia" w:ascii="宋体" w:hAnsi="宋体"/>
          <w:b/>
          <w:sz w:val="24"/>
        </w:rPr>
        <w:t>一、双腔式真空镀膜系统主机参数：</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1.）真空腔室：系统含双真空蒸镀腔室及大尺寸免破真空过渡室，单真空室尺寸</w:t>
      </w:r>
      <w:r>
        <w:rPr>
          <w:rFonts w:hint="eastAsia" w:ascii="宋体" w:hAnsi="宋体"/>
          <w:sz w:val="24"/>
          <w:highlight w:val="none"/>
          <w:lang w:val="en-US" w:eastAsia="zh-CN"/>
        </w:rPr>
        <w:t>大于</w:t>
      </w:r>
      <w:r>
        <w:rPr>
          <w:rFonts w:hint="eastAsia" w:ascii="宋体" w:hAnsi="宋体"/>
          <w:sz w:val="24"/>
          <w:highlight w:val="none"/>
        </w:rPr>
        <w:t>600mm×700mm×600mm，可蒸镀基片样品尺寸为320mm*320mm，四壁水道冷却；2.）真空系统：</w:t>
      </w:r>
      <w:r>
        <w:rPr>
          <w:rFonts w:hint="eastAsia"/>
          <w:sz w:val="24"/>
          <w:highlight w:val="none"/>
        </w:rPr>
        <w:t>镀膜腔室极限真空度优于</w:t>
      </w:r>
      <w:r>
        <w:rPr>
          <w:sz w:val="24"/>
          <w:highlight w:val="none"/>
        </w:rPr>
        <w:t>5x10</w:t>
      </w:r>
      <w:r>
        <w:rPr>
          <w:sz w:val="24"/>
          <w:highlight w:val="none"/>
          <w:vertAlign w:val="superscript"/>
        </w:rPr>
        <w:t>-7</w:t>
      </w:r>
      <w:r>
        <w:rPr>
          <w:sz w:val="24"/>
          <w:highlight w:val="none"/>
        </w:rPr>
        <w:t>Torr</w:t>
      </w:r>
      <w:r>
        <w:rPr>
          <w:rFonts w:hint="eastAsia"/>
          <w:sz w:val="24"/>
          <w:highlight w:val="none"/>
        </w:rPr>
        <w:t>，</w:t>
      </w:r>
      <w:r>
        <w:rPr>
          <w:rFonts w:hint="eastAsia" w:ascii="宋体" w:hAnsi="宋体"/>
          <w:sz w:val="24"/>
          <w:highlight w:val="none"/>
        </w:rPr>
        <w:t>机械泵≥60m</w:t>
      </w:r>
      <w:r>
        <w:rPr>
          <w:rFonts w:hint="eastAsia" w:ascii="宋体" w:hAnsi="宋体"/>
          <w:sz w:val="24"/>
          <w:highlight w:val="none"/>
          <w:vertAlign w:val="superscript"/>
        </w:rPr>
        <w:t>3</w:t>
      </w:r>
      <w:r>
        <w:rPr>
          <w:rFonts w:hint="eastAsia" w:ascii="宋体" w:hAnsi="宋体"/>
          <w:sz w:val="24"/>
          <w:highlight w:val="none"/>
        </w:rPr>
        <w:t>/h，分子泵抽气速率≥</w:t>
      </w:r>
      <w:r>
        <w:rPr>
          <w:rFonts w:hint="eastAsia" w:ascii="宋体" w:hAnsi="宋体"/>
          <w:color w:val="000000"/>
          <w:kern w:val="0"/>
          <w:sz w:val="24"/>
          <w:highlight w:val="none"/>
        </w:rPr>
        <w:t>2000</w:t>
      </w:r>
      <w:r>
        <w:rPr>
          <w:rFonts w:hint="eastAsia" w:ascii="宋体" w:hAnsi="宋体"/>
          <w:sz w:val="24"/>
          <w:highlight w:val="none"/>
        </w:rPr>
        <w:t xml:space="preserve"> </w:t>
      </w:r>
      <w:r>
        <w:rPr>
          <w:rFonts w:hint="eastAsia" w:ascii="宋体" w:hAnsi="宋体"/>
          <w:color w:val="000000"/>
          <w:kern w:val="0"/>
          <w:sz w:val="24"/>
          <w:highlight w:val="none"/>
        </w:rPr>
        <w:t>L/S；3.）膜厚控制：膜厚仪含4个膜厚传感器，性能不低于Inficon 310C；4.）旋转基片水冷台：可放置320×320mm基片，基片可连续回转，转速5～60转/分，基片与蒸发源之间距离300±20mm，基片温度水冷控温；5.）电阻蒸发源：2套，额外预留2套接口，需满足点源阵列和线源应用要求，蒸发水冷电极4根，组成2组蒸发舟；6.) 机台架：符合人体工学的操作高度，兼容手套箱和大气环境操作，可固定、可移动；7.)控制系统：可实现全自动运行，可存储多组运行参数，保存和导出运行记录，带触摸屏，可在手机端实时监控设备运行状态；8.) 镀膜</w:t>
      </w:r>
      <w:r>
        <w:rPr>
          <w:rFonts w:hint="eastAsia" w:ascii="宋体" w:hAnsi="宋体"/>
          <w:sz w:val="24"/>
          <w:highlight w:val="none"/>
        </w:rPr>
        <w:t>均匀性偏差在±2.5%以内。</w:t>
      </w:r>
    </w:p>
    <w:p>
      <w:pPr>
        <w:spacing w:line="360" w:lineRule="auto"/>
        <w:jc w:val="left"/>
        <w:rPr>
          <w:rFonts w:ascii="宋体" w:hAnsi="宋体"/>
          <w:b/>
          <w:color w:val="000000"/>
          <w:kern w:val="0"/>
          <w:sz w:val="24"/>
          <w:highlight w:val="none"/>
        </w:rPr>
      </w:pPr>
      <w:r>
        <w:rPr>
          <w:rFonts w:hint="eastAsia" w:ascii="宋体" w:hAnsi="宋体"/>
          <w:b/>
          <w:color w:val="000000"/>
          <w:kern w:val="0"/>
          <w:sz w:val="24"/>
          <w:highlight w:val="none"/>
        </w:rPr>
        <w:t>二、配套手套箱技术参数：</w:t>
      </w:r>
    </w:p>
    <w:p>
      <w:pPr>
        <w:spacing w:line="360" w:lineRule="auto"/>
        <w:ind w:firstLine="480" w:firstLineChars="200"/>
        <w:rPr>
          <w:rFonts w:ascii="宋体" w:hAnsi="宋体"/>
          <w:sz w:val="24"/>
        </w:rPr>
      </w:pPr>
      <w:r>
        <w:rPr>
          <w:rFonts w:hint="eastAsia" w:ascii="宋体" w:hAnsi="宋体"/>
          <w:sz w:val="24"/>
          <w:highlight w:val="none"/>
        </w:rPr>
        <w:t>1.) 箱体尺寸：</w:t>
      </w:r>
      <w:r>
        <w:rPr>
          <w:rFonts w:hint="eastAsia" w:ascii="宋体" w:hAnsi="宋体"/>
          <w:sz w:val="24"/>
          <w:highlight w:val="none"/>
          <w:lang w:val="en-US" w:eastAsia="zh-CN"/>
        </w:rPr>
        <w:t>大于</w:t>
      </w:r>
      <w:r>
        <w:rPr>
          <w:rFonts w:hint="eastAsia" w:ascii="宋体" w:hAnsi="宋体"/>
          <w:sz w:val="24"/>
          <w:highlight w:val="none"/>
        </w:rPr>
        <w:t>3660mm（长）×900mm（高）×760mm（下底宽）×650(上底宽)(内径)，</w:t>
      </w:r>
      <w:r>
        <w:rPr>
          <w:rFonts w:hint="eastAsia" w:ascii="宋体" w:hAnsi="宋体"/>
          <w:sz w:val="24"/>
          <w:highlight w:val="none"/>
          <w:lang w:val="en-US" w:eastAsia="zh-CN"/>
        </w:rPr>
        <w:t>等同于</w:t>
      </w:r>
      <w:r>
        <w:rPr>
          <w:rFonts w:hint="eastAsia" w:ascii="宋体" w:hAnsi="宋体"/>
          <w:sz w:val="24"/>
          <w:highlight w:val="none"/>
        </w:rPr>
        <w:t>全不锈钢结构304</w:t>
      </w:r>
      <w:r>
        <w:rPr>
          <w:rFonts w:hint="eastAsia" w:ascii="宋体" w:hAnsi="宋体"/>
          <w:sz w:val="24"/>
          <w:highlight w:val="none"/>
          <w:lang w:eastAsia="zh-CN"/>
        </w:rPr>
        <w:t>；</w:t>
      </w:r>
      <w:r>
        <w:rPr>
          <w:rFonts w:hint="eastAsia" w:ascii="宋体" w:hAnsi="宋体"/>
          <w:sz w:val="24"/>
          <w:highlight w:val="none"/>
        </w:rPr>
        <w:t>2.）关键指标：</w:t>
      </w:r>
      <w:r>
        <w:rPr>
          <w:rFonts w:hint="eastAsia" w:ascii="宋体" w:hAnsi="宋体"/>
          <w:sz w:val="24"/>
        </w:rPr>
        <w:t>水氧&lt;0.8PPM，泄漏率：&lt;0.01vol%/h，美国AII氧分析仪，英国MICHELL水分析；3.) 过渡舱：圆形内直径360mm与手套箱连接，采用手动阀门控制；4.) 控制系统：包括自诊断、断电自启动特性，具备压力控制和自适应功能，自动控制、循环控制、真空室控制采用LCD显示；5.) 压力控制：控制箱体、过渡舱的压力在某一设定值；6.) 工作气体：N</w:t>
      </w:r>
      <w:r>
        <w:rPr>
          <w:rFonts w:hint="eastAsia" w:ascii="宋体" w:hAnsi="宋体"/>
          <w:sz w:val="24"/>
          <w:vertAlign w:val="subscript"/>
        </w:rPr>
        <w:t>2</w:t>
      </w:r>
      <w:r>
        <w:rPr>
          <w:rFonts w:hint="eastAsia" w:ascii="宋体" w:hAnsi="宋体"/>
          <w:sz w:val="24"/>
        </w:rPr>
        <w:t>或Ar气（气体循环）,循环风机：0-100m³高速变频风机，微处理器控制，经过压力测试的不锈钢装置；7.）净化柱：催化剂5.5kg, 吸水6.5kg, 净化能力除氧66L，除水2.6kg,净化阀全自动电气动阀；8.）过滤器：采用符合HEPA标准的0.3微米孔径滤网的高效率过滤器；9.) 再生系统：用于净化系统再次利用,使其活化。</w:t>
      </w:r>
    </w:p>
    <w:p>
      <w:pPr>
        <w:spacing w:line="360" w:lineRule="auto"/>
        <w:rPr>
          <w:rFonts w:ascii="宋体" w:hAnsi="宋体"/>
          <w:b/>
          <w:sz w:val="24"/>
        </w:rPr>
      </w:pPr>
      <w:r>
        <w:rPr>
          <w:rFonts w:hint="eastAsia" w:ascii="宋体" w:hAnsi="宋体"/>
          <w:b/>
          <w:sz w:val="24"/>
        </w:rPr>
        <w:t>三、厂家资质及质保要求:</w:t>
      </w:r>
    </w:p>
    <w:p>
      <w:pPr>
        <w:spacing w:line="360" w:lineRule="auto"/>
        <w:ind w:firstLine="480" w:firstLineChars="200"/>
        <w:rPr>
          <w:rFonts w:ascii="宋体" w:hAnsi="宋体"/>
          <w:sz w:val="24"/>
        </w:rPr>
      </w:pPr>
      <w:r>
        <w:rPr>
          <w:rFonts w:hint="eastAsia" w:ascii="宋体" w:hAnsi="宋体"/>
          <w:sz w:val="24"/>
        </w:rPr>
        <w:t>因该设备具有较高的专用性（用于太阳能电池的研发和中试生产），设备厂商具备相关应用案例和器件认证报告的优先考虑。设备整机系统质保不低于一年，一年内免费维修正常使用出现的故障，非正常的故障维修只核收工本费及差旅费，设备终身维修只核收工本费及差旅费。</w:t>
      </w:r>
    </w:p>
    <w:p>
      <w:pPr>
        <w:jc w:val="left"/>
        <w:rPr>
          <w:sz w:val="24"/>
        </w:rPr>
      </w:pPr>
    </w:p>
    <w:p>
      <w:pPr>
        <w:widowControl/>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834FA"/>
    <w:rsid w:val="001A4692"/>
    <w:rsid w:val="001A5CE4"/>
    <w:rsid w:val="001B3020"/>
    <w:rsid w:val="001F0072"/>
    <w:rsid w:val="001F4078"/>
    <w:rsid w:val="001F41D1"/>
    <w:rsid w:val="001F7C42"/>
    <w:rsid w:val="00202179"/>
    <w:rsid w:val="002024AD"/>
    <w:rsid w:val="00205C91"/>
    <w:rsid w:val="00221BBE"/>
    <w:rsid w:val="002525A9"/>
    <w:rsid w:val="002577C3"/>
    <w:rsid w:val="00271E4F"/>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4B35"/>
    <w:rsid w:val="00466E9E"/>
    <w:rsid w:val="0049546C"/>
    <w:rsid w:val="004C7976"/>
    <w:rsid w:val="004F204B"/>
    <w:rsid w:val="004F2137"/>
    <w:rsid w:val="004F63B0"/>
    <w:rsid w:val="00501B15"/>
    <w:rsid w:val="0050790C"/>
    <w:rsid w:val="00515C0E"/>
    <w:rsid w:val="00592E5C"/>
    <w:rsid w:val="00596EFC"/>
    <w:rsid w:val="005D0327"/>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239BC"/>
    <w:rsid w:val="00724054"/>
    <w:rsid w:val="00756C6B"/>
    <w:rsid w:val="00773419"/>
    <w:rsid w:val="00786041"/>
    <w:rsid w:val="007B6902"/>
    <w:rsid w:val="007F060F"/>
    <w:rsid w:val="0083518E"/>
    <w:rsid w:val="008B7766"/>
    <w:rsid w:val="008C0304"/>
    <w:rsid w:val="008E5357"/>
    <w:rsid w:val="008F1619"/>
    <w:rsid w:val="008F7026"/>
    <w:rsid w:val="00926E68"/>
    <w:rsid w:val="00977991"/>
    <w:rsid w:val="00985BB9"/>
    <w:rsid w:val="00986620"/>
    <w:rsid w:val="00987B37"/>
    <w:rsid w:val="009A147A"/>
    <w:rsid w:val="009B120D"/>
    <w:rsid w:val="009B24A1"/>
    <w:rsid w:val="009B2FE6"/>
    <w:rsid w:val="009E4FB8"/>
    <w:rsid w:val="00A01309"/>
    <w:rsid w:val="00A20425"/>
    <w:rsid w:val="00A33A9C"/>
    <w:rsid w:val="00A344A9"/>
    <w:rsid w:val="00A40C44"/>
    <w:rsid w:val="00A47D6B"/>
    <w:rsid w:val="00A51BCE"/>
    <w:rsid w:val="00A76D5B"/>
    <w:rsid w:val="00A9547E"/>
    <w:rsid w:val="00AB32FA"/>
    <w:rsid w:val="00AE539C"/>
    <w:rsid w:val="00AE5D17"/>
    <w:rsid w:val="00AF6147"/>
    <w:rsid w:val="00B2170A"/>
    <w:rsid w:val="00B777BC"/>
    <w:rsid w:val="00BE4315"/>
    <w:rsid w:val="00C21064"/>
    <w:rsid w:val="00C3212D"/>
    <w:rsid w:val="00C331B9"/>
    <w:rsid w:val="00C37374"/>
    <w:rsid w:val="00C574EF"/>
    <w:rsid w:val="00C57FE6"/>
    <w:rsid w:val="00CF7445"/>
    <w:rsid w:val="00D219A2"/>
    <w:rsid w:val="00D2251F"/>
    <w:rsid w:val="00D26206"/>
    <w:rsid w:val="00D54DBB"/>
    <w:rsid w:val="00D81E10"/>
    <w:rsid w:val="00D862E1"/>
    <w:rsid w:val="00D92252"/>
    <w:rsid w:val="00D951AF"/>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841D14"/>
    <w:rsid w:val="12B341EA"/>
    <w:rsid w:val="14DA42F1"/>
    <w:rsid w:val="153F4078"/>
    <w:rsid w:val="182C509A"/>
    <w:rsid w:val="19DC45B9"/>
    <w:rsid w:val="1CD91C97"/>
    <w:rsid w:val="1FC856F7"/>
    <w:rsid w:val="213304E0"/>
    <w:rsid w:val="218D543C"/>
    <w:rsid w:val="261418AC"/>
    <w:rsid w:val="262554A0"/>
    <w:rsid w:val="299A5204"/>
    <w:rsid w:val="2ADA0F0C"/>
    <w:rsid w:val="2D126148"/>
    <w:rsid w:val="2DA57A2F"/>
    <w:rsid w:val="2DDB6773"/>
    <w:rsid w:val="2E18449A"/>
    <w:rsid w:val="2EA64C67"/>
    <w:rsid w:val="2ED71E23"/>
    <w:rsid w:val="2FE50145"/>
    <w:rsid w:val="310F4F7A"/>
    <w:rsid w:val="326B7E8B"/>
    <w:rsid w:val="3375635B"/>
    <w:rsid w:val="34826751"/>
    <w:rsid w:val="35570C1E"/>
    <w:rsid w:val="36D36FF4"/>
    <w:rsid w:val="376357E1"/>
    <w:rsid w:val="380A3047"/>
    <w:rsid w:val="39F4487A"/>
    <w:rsid w:val="3ABA67BF"/>
    <w:rsid w:val="3E357A0D"/>
    <w:rsid w:val="40EF77EF"/>
    <w:rsid w:val="43E942BE"/>
    <w:rsid w:val="43F57D28"/>
    <w:rsid w:val="441473E3"/>
    <w:rsid w:val="483B62A9"/>
    <w:rsid w:val="4A8D603B"/>
    <w:rsid w:val="4B6B5642"/>
    <w:rsid w:val="4F4B7F6C"/>
    <w:rsid w:val="50275A13"/>
    <w:rsid w:val="5152568B"/>
    <w:rsid w:val="536B6672"/>
    <w:rsid w:val="554C18B3"/>
    <w:rsid w:val="571031C9"/>
    <w:rsid w:val="57392AF0"/>
    <w:rsid w:val="578B162C"/>
    <w:rsid w:val="5A6F4ABB"/>
    <w:rsid w:val="5C0A558A"/>
    <w:rsid w:val="5DD01792"/>
    <w:rsid w:val="61264F5A"/>
    <w:rsid w:val="62170FA9"/>
    <w:rsid w:val="65665DBA"/>
    <w:rsid w:val="65B91FD2"/>
    <w:rsid w:val="67590123"/>
    <w:rsid w:val="699924A6"/>
    <w:rsid w:val="6A6A1446"/>
    <w:rsid w:val="6BE76F67"/>
    <w:rsid w:val="6C371214"/>
    <w:rsid w:val="6D82743B"/>
    <w:rsid w:val="6E7A72C6"/>
    <w:rsid w:val="6EB56E53"/>
    <w:rsid w:val="73994F5F"/>
    <w:rsid w:val="76A7334B"/>
    <w:rsid w:val="776677DD"/>
    <w:rsid w:val="77F444EC"/>
    <w:rsid w:val="78574106"/>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5"/>
    <w:qFormat/>
    <w:uiPriority w:val="0"/>
    <w:rPr>
      <w:rFonts w:ascii="宋体" w:hAnsi="Courier New" w:cs="Courier New"/>
      <w:szCs w:val="21"/>
    </w:rPr>
  </w:style>
  <w:style w:type="paragraph" w:styleId="6">
    <w:name w:val="Body Text Indent 2"/>
    <w:basedOn w:val="1"/>
    <w:link w:val="16"/>
    <w:unhideWhenUsed/>
    <w:qFormat/>
    <w:uiPriority w:val="0"/>
    <w:pPr>
      <w:spacing w:after="120" w:line="480" w:lineRule="auto"/>
      <w:ind w:left="420" w:leftChars="200"/>
    </w:pPr>
  </w:style>
  <w:style w:type="paragraph" w:styleId="7">
    <w:name w:val="Balloon Text"/>
    <w:basedOn w:val="1"/>
    <w:link w:val="23"/>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styleId="13">
    <w:name w:val="Hyperlink"/>
    <w:basedOn w:val="12"/>
    <w:unhideWhenUsed/>
    <w:uiPriority w:val="99"/>
    <w:rPr>
      <w:color w:val="0000FF"/>
      <w:u w:val="single"/>
    </w:rPr>
  </w:style>
  <w:style w:type="character" w:customStyle="1" w:styleId="14">
    <w:name w:val="标题 1 字符"/>
    <w:basedOn w:val="12"/>
    <w:link w:val="2"/>
    <w:qFormat/>
    <w:uiPriority w:val="99"/>
    <w:rPr>
      <w:rFonts w:ascii="宋体" w:hAnsi="Times New Roman" w:eastAsia="宋体" w:cs="Times New Roman"/>
      <w:b/>
      <w:kern w:val="44"/>
      <w:sz w:val="32"/>
      <w:szCs w:val="20"/>
    </w:rPr>
  </w:style>
  <w:style w:type="character" w:customStyle="1" w:styleId="15">
    <w:name w:val="纯文本 字符"/>
    <w:basedOn w:val="12"/>
    <w:link w:val="5"/>
    <w:qFormat/>
    <w:uiPriority w:val="0"/>
    <w:rPr>
      <w:rFonts w:ascii="宋体" w:hAnsi="Courier New" w:eastAsia="宋体" w:cs="Courier New"/>
      <w:szCs w:val="21"/>
    </w:rPr>
  </w:style>
  <w:style w:type="character" w:customStyle="1" w:styleId="16">
    <w:name w:val="正文文本缩进 2 字符"/>
    <w:basedOn w:val="12"/>
    <w:link w:val="6"/>
    <w:qFormat/>
    <w:uiPriority w:val="0"/>
    <w:rPr>
      <w:rFonts w:ascii="Times New Roman" w:hAnsi="Times New Roman" w:eastAsia="宋体" w:cs="Times New Roman"/>
      <w:szCs w:val="24"/>
    </w:rPr>
  </w:style>
  <w:style w:type="character" w:customStyle="1" w:styleId="17">
    <w:name w:val="页脚 字符"/>
    <w:basedOn w:val="12"/>
    <w:link w:val="8"/>
    <w:qFormat/>
    <w:uiPriority w:val="99"/>
    <w:rPr>
      <w:rFonts w:ascii="Times New Roman" w:hAnsi="Times New Roman" w:eastAsia="宋体" w:cs="Times New Roman"/>
      <w:sz w:val="18"/>
      <w:szCs w:val="18"/>
    </w:rPr>
  </w:style>
  <w:style w:type="character" w:customStyle="1" w:styleId="18">
    <w:name w:val="页眉 字符"/>
    <w:basedOn w:val="12"/>
    <w:link w:val="9"/>
    <w:qFormat/>
    <w:uiPriority w:val="99"/>
    <w:rPr>
      <w:rFonts w:ascii="Times New Roman" w:hAnsi="Times New Roman" w:eastAsia="宋体" w:cs="Times New Roman"/>
      <w:sz w:val="18"/>
      <w:szCs w:val="18"/>
    </w:rPr>
  </w:style>
  <w:style w:type="paragraph" w:customStyle="1" w:styleId="19">
    <w:name w:val="列出段落1"/>
    <w:basedOn w:val="1"/>
    <w:qFormat/>
    <w:uiPriority w:val="34"/>
    <w:pPr>
      <w:ind w:firstLine="420" w:firstLineChars="200"/>
    </w:pPr>
  </w:style>
  <w:style w:type="paragraph" w:customStyle="1" w:styleId="20">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1">
    <w:name w:val="p0"/>
    <w:basedOn w:val="1"/>
    <w:qFormat/>
    <w:uiPriority w:val="0"/>
    <w:pPr>
      <w:widowControl/>
    </w:pPr>
    <w:rPr>
      <w:kern w:val="0"/>
      <w:szCs w:val="21"/>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批注框文本 字符"/>
    <w:basedOn w:val="12"/>
    <w:link w:val="7"/>
    <w:semiHidden/>
    <w:qFormat/>
    <w:uiPriority w:val="99"/>
    <w:rPr>
      <w:rFonts w:ascii="Times New Roman" w:hAnsi="Times New Roman" w:eastAsia="宋体" w:cs="Times New Roman"/>
      <w:sz w:val="18"/>
      <w:szCs w:val="18"/>
    </w:rPr>
  </w:style>
  <w:style w:type="paragraph" w:customStyle="1" w:styleId="24">
    <w:name w:val="样式3"/>
    <w:basedOn w:val="5"/>
    <w:qFormat/>
    <w:uiPriority w:val="0"/>
    <w:pPr>
      <w:spacing w:line="0" w:lineRule="atLeast"/>
      <w:outlineLvl w:val="0"/>
    </w:pPr>
    <w:rPr>
      <w:rFonts w:cs="Times New Roman"/>
      <w:sz w:val="28"/>
      <w:szCs w:val="24"/>
    </w:rPr>
  </w:style>
  <w:style w:type="character" w:styleId="25">
    <w:name w:val="Placeholder Text"/>
    <w:basedOn w:val="12"/>
    <w:semiHidden/>
    <w:qFormat/>
    <w:uiPriority w:val="99"/>
    <w:rPr>
      <w:color w:val="808080"/>
    </w:rPr>
  </w:style>
  <w:style w:type="character" w:customStyle="1" w:styleId="26">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FF8A9-BB01-47E2-880B-9F776B8067ED}">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26</Pages>
  <Words>2143</Words>
  <Characters>12217</Characters>
  <Lines>101</Lines>
  <Paragraphs>28</Paragraphs>
  <TotalTime>322</TotalTime>
  <ScaleCrop>false</ScaleCrop>
  <LinksUpToDate>false</LinksUpToDate>
  <CharactersWithSpaces>14332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2021-04-08T00:57:00Z</dcterms:created>
  <dc:creator>朱水林</dc:creator>
  <cp:lastModifiedBy>旧猫</cp:lastModifiedBy>
  <dcterms:modified xsi:type="dcterms:W3CDTF">2021-06-18T08:27:28Z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385DC07266B14BF6B989DA607E7D3D43</vt:lpwstr>
  </property>
</Properties>
</file>