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3253" w:firstLineChars="900"/>
        <w:rPr>
          <w:rFonts w:ascii="宋体" w:hAnsi="宋体"/>
          <w:b/>
          <w:bCs/>
          <w:sz w:val="36"/>
          <w:szCs w:val="28"/>
        </w:rPr>
      </w:pPr>
      <w:r>
        <w:rPr>
          <w:rFonts w:hint="eastAsia" w:ascii="宋体" w:hAnsi="宋体"/>
          <w:b/>
          <w:bCs/>
          <w:sz w:val="36"/>
          <w:szCs w:val="28"/>
        </w:rPr>
        <w:t>光学平台</w:t>
      </w:r>
    </w:p>
    <w:p>
      <w:pPr>
        <w:ind w:firstLine="3253" w:firstLineChars="9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w:t>
      </w:r>
      <w:r>
        <w:rPr>
          <w:rFonts w:hint="eastAsia" w:ascii="宋体" w:hAnsi="宋体"/>
          <w:b/>
          <w:sz w:val="36"/>
          <w:szCs w:val="36"/>
          <w:lang w:val="en-US" w:eastAsia="zh-CN"/>
        </w:rPr>
        <w:t>YQ</w:t>
      </w:r>
      <w:r>
        <w:rPr>
          <w:rFonts w:hint="eastAsia" w:ascii="宋体" w:hAnsi="宋体"/>
          <w:b/>
          <w:sz w:val="36"/>
          <w:szCs w:val="36"/>
        </w:rPr>
        <w:t>-2021TP-002</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1年3月</w:t>
      </w:r>
      <w:r>
        <w:rPr>
          <w:rFonts w:hint="eastAsia" w:ascii="宋体" w:hAnsi="宋体"/>
          <w:b/>
          <w:bCs/>
          <w:sz w:val="28"/>
          <w:szCs w:val="28"/>
          <w:lang w:val="en-US" w:eastAsia="zh-CN"/>
        </w:rPr>
        <w:t>29</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光学平台</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w:t>
      </w:r>
      <w:r>
        <w:rPr>
          <w:rFonts w:hint="eastAsia" w:ascii="宋体" w:hAnsi="宋体"/>
          <w:sz w:val="28"/>
          <w:szCs w:val="28"/>
          <w:lang w:val="en-US" w:eastAsia="zh-CN"/>
        </w:rPr>
        <w:t>YQ</w:t>
      </w:r>
      <w:r>
        <w:rPr>
          <w:rFonts w:hint="eastAsia" w:ascii="宋体" w:hAnsi="宋体"/>
          <w:sz w:val="28"/>
          <w:szCs w:val="28"/>
        </w:rPr>
        <w:t>-2021TP-002</w:t>
      </w:r>
    </w:p>
    <w:p>
      <w:pPr>
        <w:numPr>
          <w:ilvl w:val="0"/>
          <w:numId w:val="2"/>
        </w:numPr>
        <w:spacing w:line="360" w:lineRule="auto"/>
        <w:rPr>
          <w:rFonts w:ascii="宋体"/>
          <w:sz w:val="28"/>
          <w:szCs w:val="28"/>
        </w:rPr>
      </w:pPr>
      <w:r>
        <w:rPr>
          <w:rFonts w:hint="eastAsia" w:ascii="宋体" w:hAnsi="宋体"/>
          <w:sz w:val="28"/>
          <w:szCs w:val="28"/>
        </w:rPr>
        <w:t>采购项目：光学平台</w:t>
      </w:r>
    </w:p>
    <w:p>
      <w:pPr>
        <w:numPr>
          <w:ilvl w:val="0"/>
          <w:numId w:val="2"/>
        </w:numPr>
        <w:spacing w:line="360" w:lineRule="auto"/>
        <w:rPr>
          <w:rFonts w:ascii="宋体"/>
          <w:sz w:val="28"/>
          <w:szCs w:val="28"/>
          <w:highlight w:val="none"/>
        </w:rPr>
      </w:pPr>
      <w:r>
        <w:rPr>
          <w:rFonts w:hint="eastAsia" w:ascii="宋体" w:hAnsi="宋体"/>
          <w:sz w:val="28"/>
          <w:szCs w:val="28"/>
          <w:highlight w:val="none"/>
        </w:rPr>
        <w:t>采购预算：本项目预算人民币840000元（最高控制价，人民币包干或需预留空间予用户支付报关报检及外贸代理等相关费用）</w:t>
      </w:r>
    </w:p>
    <w:p>
      <w:pPr>
        <w:numPr>
          <w:ilvl w:val="0"/>
          <w:numId w:val="2"/>
        </w:numPr>
        <w:spacing w:line="360" w:lineRule="auto"/>
        <w:rPr>
          <w:rFonts w:ascii="宋体"/>
          <w:sz w:val="28"/>
          <w:szCs w:val="28"/>
          <w:highlight w:val="none"/>
        </w:rPr>
      </w:pPr>
      <w:r>
        <w:rPr>
          <w:rFonts w:hint="eastAsia" w:ascii="宋体" w:hAnsi="宋体"/>
          <w:sz w:val="28"/>
          <w:szCs w:val="28"/>
          <w:highlight w:val="none"/>
        </w:rPr>
        <w:t>供货地点：厦门大学翔安校区</w:t>
      </w:r>
    </w:p>
    <w:p>
      <w:pPr>
        <w:numPr>
          <w:ilvl w:val="0"/>
          <w:numId w:val="2"/>
        </w:numPr>
        <w:spacing w:line="360" w:lineRule="auto"/>
        <w:rPr>
          <w:rFonts w:ascii="宋体" w:hAnsi="宋体"/>
          <w:b/>
          <w:sz w:val="28"/>
          <w:szCs w:val="28"/>
          <w:highlight w:val="none"/>
        </w:rPr>
      </w:pPr>
      <w:r>
        <w:rPr>
          <w:rFonts w:hint="eastAsia" w:ascii="宋体" w:hAnsi="宋体"/>
          <w:b/>
          <w:sz w:val="28"/>
          <w:szCs w:val="28"/>
          <w:highlight w:val="none"/>
        </w:rPr>
        <w:t>报价截止和磋商时间：</w:t>
      </w:r>
      <w:r>
        <w:rPr>
          <w:rFonts w:ascii="宋体" w:hAnsi="宋体"/>
          <w:b/>
          <w:sz w:val="28"/>
          <w:szCs w:val="28"/>
          <w:highlight w:val="none"/>
        </w:rPr>
        <w:t>202</w:t>
      </w:r>
      <w:r>
        <w:rPr>
          <w:rFonts w:hint="eastAsia" w:ascii="宋体" w:hAnsi="宋体"/>
          <w:b/>
          <w:sz w:val="28"/>
          <w:szCs w:val="28"/>
          <w:highlight w:val="none"/>
        </w:rPr>
        <w:t>1年4月</w:t>
      </w:r>
      <w:r>
        <w:rPr>
          <w:rFonts w:hint="eastAsia" w:ascii="宋体" w:hAnsi="宋体"/>
          <w:b/>
          <w:sz w:val="28"/>
          <w:szCs w:val="28"/>
          <w:highlight w:val="none"/>
          <w:lang w:val="en-US" w:eastAsia="zh-CN"/>
        </w:rPr>
        <w:t>8</w:t>
      </w:r>
      <w:r>
        <w:rPr>
          <w:rFonts w:hint="eastAsia" w:ascii="宋体" w:hAnsi="宋体"/>
          <w:b/>
          <w:sz w:val="28"/>
          <w:szCs w:val="28"/>
          <w:highlight w:val="none"/>
        </w:rPr>
        <w:t>日上午9：30</w:t>
      </w:r>
    </w:p>
    <w:p>
      <w:pPr>
        <w:numPr>
          <w:ilvl w:val="0"/>
          <w:numId w:val="2"/>
        </w:numPr>
        <w:spacing w:after="100" w:afterAutospacing="1" w:line="360" w:lineRule="auto"/>
        <w:rPr>
          <w:rFonts w:ascii="宋体"/>
          <w:sz w:val="28"/>
          <w:szCs w:val="28"/>
        </w:rPr>
      </w:pPr>
      <w:r>
        <w:rPr>
          <w:rFonts w:hint="eastAsia" w:ascii="宋体" w:hAnsi="宋体"/>
          <w:sz w:val="28"/>
          <w:szCs w:val="28"/>
          <w:highlight w:val="none"/>
        </w:rPr>
        <w:t>报名及磋商文件发售截至时间：报价人必须在</w:t>
      </w:r>
      <w:r>
        <w:rPr>
          <w:rFonts w:ascii="宋体" w:hAnsi="宋体"/>
          <w:sz w:val="28"/>
          <w:szCs w:val="28"/>
          <w:highlight w:val="none"/>
        </w:rPr>
        <w:t>202</w:t>
      </w:r>
      <w:r>
        <w:rPr>
          <w:rFonts w:hint="eastAsia" w:ascii="宋体" w:hAnsi="宋体"/>
          <w:sz w:val="28"/>
          <w:szCs w:val="28"/>
          <w:highlight w:val="none"/>
        </w:rPr>
        <w:t>1年</w:t>
      </w:r>
      <w:r>
        <w:rPr>
          <w:rFonts w:hint="eastAsia" w:ascii="宋体" w:hAnsi="宋体"/>
          <w:sz w:val="28"/>
          <w:szCs w:val="28"/>
          <w:highlight w:val="none"/>
          <w:lang w:val="en-US" w:eastAsia="zh-CN"/>
        </w:rPr>
        <w:t>4</w:t>
      </w:r>
      <w:r>
        <w:rPr>
          <w:rFonts w:hint="eastAsia" w:ascii="宋体" w:hAnsi="宋体"/>
          <w:sz w:val="28"/>
          <w:szCs w:val="28"/>
          <w:highlight w:val="none"/>
        </w:rPr>
        <w:t>月</w:t>
      </w:r>
      <w:r>
        <w:rPr>
          <w:rFonts w:hint="eastAsia" w:ascii="宋体" w:hAnsi="宋体"/>
          <w:sz w:val="28"/>
          <w:szCs w:val="28"/>
          <w:highlight w:val="none"/>
          <w:lang w:val="en-US" w:eastAsia="zh-CN"/>
        </w:rPr>
        <w:t>7</w:t>
      </w:r>
      <w:r>
        <w:rPr>
          <w:rFonts w:hint="eastAsia" w:ascii="宋体" w:hAnsi="宋体"/>
          <w:sz w:val="28"/>
          <w:szCs w:val="28"/>
          <w:highlight w:val="none"/>
        </w:rPr>
        <w:t>日下午15点前</w:t>
      </w:r>
      <w:r>
        <w:rPr>
          <w:rFonts w:hint="eastAsia" w:ascii="宋体" w:hAnsi="宋体"/>
          <w:sz w:val="28"/>
          <w:szCs w:val="28"/>
        </w:rPr>
        <w:t>（节假日除外），以邮件方式进行报名（详见附件报名函），逾期视为放弃竞标机会。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w:t>
      </w:r>
      <w:r>
        <w:rPr>
          <w:rFonts w:hint="eastAsia" w:ascii="宋体" w:hAnsi="宋体"/>
          <w:sz w:val="28"/>
          <w:szCs w:val="28"/>
          <w:lang w:val="en-US" w:eastAsia="zh-CN"/>
        </w:rPr>
        <w:t>714</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技术需求方面请联系用户单位：程老师 19588032175</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rPr>
        <w:t xml:space="preserve">  0592-2882502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1年3月</w:t>
      </w:r>
      <w:r>
        <w:rPr>
          <w:rFonts w:hint="eastAsia" w:ascii="宋体" w:hAnsi="宋体"/>
          <w:sz w:val="28"/>
          <w:szCs w:val="28"/>
          <w:lang w:val="en-US" w:eastAsia="zh-CN"/>
        </w:rPr>
        <w:t>29</w:t>
      </w:r>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shd w:val="clear" w:color="000000" w:fill="FFFFFF"/>
            <w:vAlign w:val="center"/>
          </w:tcPr>
          <w:p>
            <w:pPr>
              <w:widowControl/>
              <w:jc w:val="center"/>
              <w:rPr>
                <w:rFonts w:ascii="宋体" w:hAnsi="宋体" w:cs="宋体"/>
                <w:sz w:val="24"/>
              </w:rPr>
            </w:pPr>
            <w:r>
              <w:rPr>
                <w:rFonts w:hint="eastAsia" w:ascii="宋体" w:hAnsi="宋体" w:cs="宋体"/>
                <w:kern w:val="0"/>
                <w:sz w:val="24"/>
              </w:rPr>
              <w:t>光学平台</w:t>
            </w:r>
          </w:p>
        </w:tc>
        <w:tc>
          <w:tcPr>
            <w:tcW w:w="567"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1套</w:t>
            </w:r>
          </w:p>
        </w:tc>
        <w:tc>
          <w:tcPr>
            <w:tcW w:w="6351" w:type="dxa"/>
            <w:shd w:val="clear" w:color="000000" w:fill="FFFFFF"/>
            <w:vAlign w:val="center"/>
          </w:tcPr>
          <w:p>
            <w:pPr>
              <w:spacing w:line="360" w:lineRule="auto"/>
              <w:rPr>
                <w:rFonts w:ascii="宋体" w:hAnsi="宋体" w:cs="宋体"/>
                <w:sz w:val="24"/>
                <w:highlight w:val="none"/>
              </w:rPr>
            </w:pPr>
            <w:r>
              <w:rPr>
                <w:rFonts w:hint="eastAsia" w:ascii="宋体" w:hAnsi="宋体" w:cs="宋体"/>
                <w:sz w:val="24"/>
                <w:highlight w:val="none"/>
              </w:rPr>
              <w:t>一、仪器工作环境：</w:t>
            </w:r>
          </w:p>
          <w:p>
            <w:pPr>
              <w:spacing w:line="360" w:lineRule="auto"/>
              <w:rPr>
                <w:rFonts w:ascii="宋体" w:hAnsi="宋体" w:cs="宋体"/>
                <w:sz w:val="24"/>
                <w:highlight w:val="none"/>
              </w:rPr>
            </w:pPr>
            <w:r>
              <w:rPr>
                <w:rFonts w:hint="eastAsia" w:ascii="宋体" w:hAnsi="宋体" w:cs="宋体"/>
                <w:sz w:val="24"/>
                <w:highlight w:val="none"/>
              </w:rPr>
              <w:t>1、电压：220VAC/50Hz</w:t>
            </w:r>
          </w:p>
          <w:p>
            <w:pPr>
              <w:spacing w:line="360" w:lineRule="auto"/>
              <w:rPr>
                <w:rFonts w:ascii="宋体" w:hAnsi="宋体" w:cs="宋体"/>
                <w:sz w:val="24"/>
                <w:highlight w:val="none"/>
              </w:rPr>
            </w:pPr>
            <w:r>
              <w:rPr>
                <w:rFonts w:hint="eastAsia" w:ascii="宋体" w:hAnsi="宋体" w:cs="宋体"/>
                <w:sz w:val="24"/>
                <w:highlight w:val="none"/>
              </w:rPr>
              <w:t>2、温度：15℃-35℃</w:t>
            </w:r>
          </w:p>
          <w:p>
            <w:pPr>
              <w:spacing w:line="360" w:lineRule="auto"/>
              <w:rPr>
                <w:rFonts w:ascii="宋体" w:hAnsi="宋体" w:cs="宋体"/>
                <w:sz w:val="24"/>
                <w:highlight w:val="none"/>
              </w:rPr>
            </w:pPr>
            <w:r>
              <w:rPr>
                <w:rFonts w:hint="eastAsia" w:ascii="宋体" w:hAnsi="宋体" w:cs="宋体"/>
                <w:sz w:val="24"/>
                <w:highlight w:val="none"/>
              </w:rPr>
              <w:t>3、湿度：&lt;60%</w:t>
            </w:r>
          </w:p>
          <w:p>
            <w:pPr>
              <w:spacing w:line="360" w:lineRule="auto"/>
              <w:rPr>
                <w:rFonts w:ascii="宋体" w:hAnsi="宋体" w:cs="宋体"/>
                <w:sz w:val="24"/>
                <w:highlight w:val="none"/>
              </w:rPr>
            </w:pPr>
            <w:r>
              <w:rPr>
                <w:rFonts w:hint="eastAsia" w:ascii="宋体" w:hAnsi="宋体" w:cs="宋体"/>
                <w:sz w:val="24"/>
                <w:highlight w:val="none"/>
              </w:rPr>
              <w:t>二、应用范围：</w:t>
            </w:r>
          </w:p>
          <w:p>
            <w:pPr>
              <w:spacing w:line="360" w:lineRule="auto"/>
              <w:rPr>
                <w:rFonts w:ascii="宋体" w:hAnsi="宋体" w:cs="宋体"/>
                <w:sz w:val="24"/>
                <w:highlight w:val="none"/>
              </w:rPr>
            </w:pPr>
            <w:r>
              <w:rPr>
                <w:rFonts w:hint="eastAsia" w:ascii="宋体" w:hAnsi="宋体" w:cs="宋体"/>
                <w:sz w:val="24"/>
                <w:highlight w:val="none"/>
              </w:rPr>
              <w:t xml:space="preserve">用于超分辨成像系统、研究分析特定物质的结构、特定化学反应进程 </w:t>
            </w:r>
          </w:p>
          <w:p>
            <w:pPr>
              <w:spacing w:line="360" w:lineRule="auto"/>
              <w:rPr>
                <w:rFonts w:ascii="宋体" w:hAnsi="宋体" w:cs="宋体"/>
                <w:sz w:val="24"/>
                <w:highlight w:val="none"/>
              </w:rPr>
            </w:pPr>
            <w:r>
              <w:rPr>
                <w:rFonts w:hint="eastAsia" w:ascii="宋体" w:hAnsi="宋体" w:cs="宋体"/>
                <w:sz w:val="24"/>
                <w:highlight w:val="none"/>
              </w:rPr>
              <w:t>三、技术参数(*必须满足, ▲为重要指标，非废标项,)</w:t>
            </w:r>
          </w:p>
          <w:p>
            <w:pPr>
              <w:spacing w:line="360" w:lineRule="auto"/>
              <w:rPr>
                <w:rFonts w:ascii="宋体" w:hAnsi="宋体" w:cs="宋体"/>
                <w:sz w:val="24"/>
                <w:highlight w:val="none"/>
              </w:rPr>
            </w:pPr>
            <w:r>
              <w:rPr>
                <w:rFonts w:hint="eastAsia" w:ascii="宋体" w:hAnsi="宋体" w:cs="宋体"/>
                <w:sz w:val="24"/>
                <w:highlight w:val="none"/>
              </w:rPr>
              <w:t>1.1尺寸：总体台面3000x3500 x</w:t>
            </w:r>
            <w:r>
              <w:rPr>
                <w:rFonts w:ascii="宋体" w:hAnsi="宋体" w:cs="宋体"/>
                <w:sz w:val="24"/>
                <w:highlight w:val="none"/>
              </w:rPr>
              <w:t xml:space="preserve">305 </w:t>
            </w:r>
            <w:r>
              <w:rPr>
                <w:rFonts w:hint="eastAsia" w:ascii="宋体" w:hAnsi="宋体" w:cs="宋体"/>
                <w:sz w:val="24"/>
                <w:highlight w:val="none"/>
              </w:rPr>
              <w:t>mm; L形拼接。</w:t>
            </w:r>
          </w:p>
          <w:p>
            <w:pPr>
              <w:spacing w:line="360" w:lineRule="auto"/>
              <w:rPr>
                <w:rFonts w:ascii="宋体" w:hAnsi="宋体" w:cs="宋体"/>
                <w:sz w:val="24"/>
                <w:highlight w:val="none"/>
              </w:rPr>
            </w:pPr>
            <w:r>
              <w:rPr>
                <w:rFonts w:hint="eastAsia" w:ascii="宋体" w:hAnsi="宋体" w:cs="宋体"/>
                <w:sz w:val="24"/>
                <w:highlight w:val="none"/>
              </w:rPr>
              <w:t>1.2表面安装孔：满布M6，25 mm等距孔，孔到平台边缘12.5mm</w:t>
            </w:r>
          </w:p>
          <w:p>
            <w:pPr>
              <w:spacing w:line="360" w:lineRule="auto"/>
              <w:rPr>
                <w:rFonts w:ascii="宋体" w:hAnsi="宋体" w:cs="宋体"/>
                <w:sz w:val="24"/>
                <w:highlight w:val="none"/>
              </w:rPr>
            </w:pPr>
            <w:r>
              <w:rPr>
                <w:rFonts w:hint="eastAsia" w:ascii="宋体" w:hAnsi="宋体" w:cs="宋体"/>
                <w:sz w:val="24"/>
                <w:highlight w:val="none"/>
              </w:rPr>
              <w:t xml:space="preserve">1.3平台表面需标注定位孔坐标 </w:t>
            </w:r>
          </w:p>
          <w:p>
            <w:pPr>
              <w:spacing w:line="360" w:lineRule="auto"/>
              <w:rPr>
                <w:rFonts w:ascii="宋体" w:hAnsi="宋体" w:cs="宋体"/>
                <w:sz w:val="24"/>
                <w:highlight w:val="none"/>
              </w:rPr>
            </w:pPr>
            <w:r>
              <w:rPr>
                <w:rFonts w:hint="eastAsia" w:ascii="宋体" w:hAnsi="宋体" w:cs="宋体"/>
                <w:sz w:val="24"/>
                <w:highlight w:val="none"/>
              </w:rPr>
              <w:t xml:space="preserve">1.4蜂窝孔设计：桁架式蜂窝孔可提高平台刚度  </w:t>
            </w:r>
          </w:p>
          <w:p>
            <w:pPr>
              <w:spacing w:line="360" w:lineRule="auto"/>
              <w:rPr>
                <w:rFonts w:ascii="宋体" w:hAnsi="宋体" w:cs="宋体"/>
                <w:sz w:val="24"/>
                <w:highlight w:val="none"/>
              </w:rPr>
            </w:pPr>
            <w:r>
              <w:rPr>
                <w:rFonts w:hint="eastAsia" w:ascii="宋体" w:hAnsi="宋体" w:cs="宋体"/>
                <w:sz w:val="24"/>
                <w:highlight w:val="none"/>
              </w:rPr>
              <w:t>1.5工作表面：400 系列铁磁性不锈钢，厚度≥4.8</w:t>
            </w:r>
            <w:r>
              <w:rPr>
                <w:rFonts w:ascii="宋体" w:hAnsi="宋体" w:cs="宋体"/>
                <w:sz w:val="24"/>
                <w:highlight w:val="none"/>
              </w:rPr>
              <w:t xml:space="preserve"> </w:t>
            </w:r>
            <w:r>
              <w:rPr>
                <w:rFonts w:hint="eastAsia" w:ascii="宋体" w:hAnsi="宋体" w:cs="宋体"/>
                <w:sz w:val="24"/>
                <w:highlight w:val="none"/>
              </w:rPr>
              <w:t>mm</w:t>
            </w:r>
          </w:p>
          <w:p>
            <w:pPr>
              <w:spacing w:line="360" w:lineRule="auto"/>
              <w:rPr>
                <w:rFonts w:hint="eastAsia" w:ascii="宋体" w:hAnsi="宋体" w:cs="宋体"/>
                <w:sz w:val="24"/>
                <w:highlight w:val="none"/>
              </w:rPr>
            </w:pPr>
            <w:r>
              <w:rPr>
                <w:rFonts w:hint="eastAsia" w:ascii="宋体" w:hAnsi="宋体" w:cs="宋体"/>
                <w:sz w:val="24"/>
                <w:highlight w:val="none"/>
              </w:rPr>
              <w:t>*1.6阻尼技术要求：包括两个IQ阻尼器、两个精密可调节阻尼器和宽带阻尼。</w:t>
            </w:r>
          </w:p>
          <w:p>
            <w:pPr>
              <w:spacing w:line="360" w:lineRule="auto"/>
              <w:rPr>
                <w:rFonts w:ascii="宋体" w:hAnsi="宋体" w:cs="宋体"/>
                <w:sz w:val="24"/>
                <w:highlight w:val="none"/>
              </w:rPr>
            </w:pPr>
            <w:r>
              <w:rPr>
                <w:rFonts w:hint="eastAsia" w:ascii="宋体" w:hAnsi="宋体" w:cs="宋体"/>
                <w:sz w:val="24"/>
                <w:highlight w:val="none"/>
              </w:rPr>
              <w:t>1.7表面平整度：≤±0.1 mm（600 mm2区域内）</w:t>
            </w:r>
          </w:p>
          <w:p>
            <w:pPr>
              <w:spacing w:line="360" w:lineRule="auto"/>
              <w:rPr>
                <w:rFonts w:ascii="宋体" w:hAnsi="宋体" w:cs="宋体"/>
                <w:sz w:val="24"/>
                <w:highlight w:val="none"/>
              </w:rPr>
            </w:pPr>
            <w:r>
              <w:rPr>
                <w:rFonts w:hint="eastAsia" w:ascii="宋体" w:hAnsi="宋体" w:cs="宋体"/>
                <w:sz w:val="24"/>
                <w:highlight w:val="none"/>
              </w:rPr>
              <w:t>1.8最大相对位移：≤2.0 *10-7 mm</w:t>
            </w:r>
            <w:bookmarkStart w:id="13" w:name="_GoBack"/>
            <w:bookmarkEnd w:id="13"/>
          </w:p>
          <w:p>
            <w:pPr>
              <w:spacing w:line="360" w:lineRule="auto"/>
              <w:rPr>
                <w:rFonts w:ascii="宋体" w:hAnsi="宋体" w:cs="宋体"/>
                <w:sz w:val="24"/>
                <w:highlight w:val="none"/>
              </w:rPr>
            </w:pPr>
            <w:r>
              <w:rPr>
                <w:rFonts w:hint="eastAsia" w:ascii="宋体" w:hAnsi="宋体" w:cs="宋体"/>
                <w:sz w:val="24"/>
                <w:highlight w:val="none"/>
              </w:rPr>
              <w:t>1.9最大动态偏离系数≤ 0.8 *10-3</w:t>
            </w:r>
          </w:p>
          <w:p>
            <w:pPr>
              <w:spacing w:line="360" w:lineRule="auto"/>
              <w:rPr>
                <w:rFonts w:ascii="宋体" w:hAnsi="宋体" w:cs="宋体"/>
                <w:sz w:val="24"/>
                <w:highlight w:val="none"/>
              </w:rPr>
            </w:pPr>
            <w:r>
              <w:rPr>
                <w:rFonts w:hint="eastAsia" w:ascii="宋体" w:hAnsi="宋体" w:cs="宋体"/>
                <w:sz w:val="24"/>
                <w:highlight w:val="none"/>
              </w:rPr>
              <w:t>1.10载荷变形 ≤1.3 *10-3 mm</w:t>
            </w:r>
          </w:p>
          <w:p>
            <w:pPr>
              <w:spacing w:line="360" w:lineRule="auto"/>
              <w:rPr>
                <w:rFonts w:ascii="宋体" w:hAnsi="宋体" w:cs="宋体"/>
                <w:sz w:val="24"/>
                <w:highlight w:val="none"/>
              </w:rPr>
            </w:pPr>
            <w:r>
              <w:rPr>
                <w:rFonts w:hint="eastAsia" w:ascii="宋体" w:hAnsi="宋体" w:cs="宋体"/>
                <w:sz w:val="24"/>
                <w:highlight w:val="none"/>
              </w:rPr>
              <w:t>1.11密封孔类型：易清洗锥形杯结构, 深度19</w:t>
            </w:r>
            <w:r>
              <w:rPr>
                <w:rFonts w:ascii="宋体" w:hAnsi="宋体" w:cs="宋体"/>
                <w:sz w:val="24"/>
                <w:highlight w:val="none"/>
              </w:rPr>
              <w:t xml:space="preserve"> </w:t>
            </w:r>
            <w:r>
              <w:rPr>
                <w:rFonts w:hint="eastAsia" w:ascii="宋体" w:hAnsi="宋体" w:cs="宋体"/>
                <w:sz w:val="24"/>
                <w:highlight w:val="none"/>
              </w:rPr>
              <w:t>mm耐腐蚀耐冲击高分子材料；</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12</w:t>
            </w:r>
            <w:r>
              <w:rPr>
                <w:rFonts w:hint="eastAsia" w:ascii="宋体" w:hAnsi="宋体" w:cs="宋体"/>
                <w:sz w:val="24"/>
                <w:highlight w:val="none"/>
              </w:rPr>
              <w:t xml:space="preserve">形状和高度：圆形，高度 </w:t>
            </w:r>
            <w:r>
              <w:rPr>
                <w:rFonts w:ascii="宋体" w:hAnsi="宋体" w:cs="宋体"/>
                <w:sz w:val="24"/>
                <w:highlight w:val="none"/>
              </w:rPr>
              <w:t>558.8</w:t>
            </w:r>
            <w:r>
              <w:rPr>
                <w:rFonts w:hint="eastAsia" w:ascii="宋体" w:hAnsi="宋体" w:cs="宋体"/>
                <w:sz w:val="24"/>
                <w:highlight w:val="none"/>
              </w:rPr>
              <w:t xml:space="preserve"> mm</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13</w:t>
            </w:r>
            <w:r>
              <w:rPr>
                <w:rFonts w:hint="eastAsia" w:ascii="宋体" w:hAnsi="宋体" w:cs="宋体"/>
                <w:sz w:val="24"/>
                <w:highlight w:val="none"/>
              </w:rPr>
              <w:t>负重（每支）： 承重≥900kg ，一套数量8支</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14</w:t>
            </w:r>
            <w:r>
              <w:rPr>
                <w:rFonts w:hint="eastAsia" w:ascii="宋体" w:hAnsi="宋体" w:cs="宋体"/>
                <w:sz w:val="24"/>
                <w:highlight w:val="none"/>
              </w:rPr>
              <w:t>自动定心：必须满足自动定心</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15</w:t>
            </w:r>
            <w:r>
              <w:rPr>
                <w:rFonts w:hint="eastAsia" w:ascii="宋体" w:hAnsi="宋体" w:cs="宋体"/>
                <w:sz w:val="24"/>
                <w:highlight w:val="none"/>
              </w:rPr>
              <w:t xml:space="preserve">稳定时间 ≤1.5 s  </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16</w:t>
            </w:r>
            <w:r>
              <w:rPr>
                <w:rFonts w:hint="eastAsia" w:ascii="宋体" w:hAnsi="宋体" w:cs="宋体"/>
                <w:sz w:val="24"/>
                <w:highlight w:val="none"/>
              </w:rPr>
              <w:t>重复水平精度：±0.010 in. (0.254 mm)</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17</w:t>
            </w:r>
            <w:r>
              <w:rPr>
                <w:rFonts w:hint="eastAsia" w:ascii="宋体" w:hAnsi="宋体" w:cs="宋体"/>
                <w:sz w:val="24"/>
                <w:highlight w:val="none"/>
              </w:rPr>
              <w:t>水平阻尼 Oil</w:t>
            </w:r>
          </w:p>
          <w:p>
            <w:pPr>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18</w:t>
            </w:r>
            <w:r>
              <w:rPr>
                <w:rFonts w:hint="eastAsia" w:ascii="宋体" w:hAnsi="宋体" w:cs="宋体"/>
                <w:sz w:val="24"/>
                <w:highlight w:val="none"/>
              </w:rPr>
              <w:t xml:space="preserve">垂直隔振效率, 5Hz：≥94 % </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19</w:t>
            </w:r>
            <w:r>
              <w:rPr>
                <w:rFonts w:hint="eastAsia" w:ascii="宋体" w:hAnsi="宋体" w:cs="宋体"/>
                <w:sz w:val="24"/>
                <w:highlight w:val="none"/>
              </w:rPr>
              <w:t>水平隔振效率, 5Hz：≥85 %</w:t>
            </w:r>
          </w:p>
          <w:p>
            <w:pPr>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20</w:t>
            </w:r>
            <w:r>
              <w:rPr>
                <w:rFonts w:hint="eastAsia" w:ascii="宋体" w:hAnsi="宋体" w:cs="宋体"/>
                <w:sz w:val="24"/>
                <w:highlight w:val="none"/>
              </w:rPr>
              <w:t xml:space="preserve">垂直隔振效率, 10Hz：≥98 % </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21</w:t>
            </w:r>
            <w:r>
              <w:rPr>
                <w:rFonts w:hint="eastAsia" w:ascii="宋体" w:hAnsi="宋体" w:cs="宋体"/>
                <w:sz w:val="24"/>
                <w:highlight w:val="none"/>
              </w:rPr>
              <w:t>水平隔振效率, 10Hz：≥95 %</w:t>
            </w:r>
          </w:p>
          <w:p>
            <w:pPr>
              <w:spacing w:line="360" w:lineRule="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22</w:t>
            </w:r>
            <w:r>
              <w:rPr>
                <w:rFonts w:hint="eastAsia" w:ascii="宋体" w:hAnsi="宋体" w:cs="宋体"/>
                <w:sz w:val="24"/>
                <w:highlight w:val="none"/>
              </w:rPr>
              <w:t>最大气压：含空气压缩机，最大空气压力≥85 psi</w:t>
            </w:r>
          </w:p>
          <w:p>
            <w:pPr>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23</w:t>
            </w:r>
            <w:r>
              <w:rPr>
                <w:rFonts w:hint="eastAsia" w:ascii="宋体" w:hAnsi="宋体" w:cs="宋体"/>
                <w:sz w:val="24"/>
                <w:highlight w:val="none"/>
              </w:rPr>
              <w:t>水平隔振共振频率：1.5 Hz</w:t>
            </w:r>
          </w:p>
          <w:p>
            <w:pPr>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24</w:t>
            </w:r>
            <w:r>
              <w:rPr>
                <w:rFonts w:hint="eastAsia" w:ascii="宋体" w:hAnsi="宋体" w:cs="宋体"/>
                <w:sz w:val="24"/>
                <w:highlight w:val="none"/>
              </w:rPr>
              <w:t>垂直隔振共振频率：1 Hz</w:t>
            </w:r>
          </w:p>
          <w:p>
            <w:pPr>
              <w:spacing w:line="360" w:lineRule="auto"/>
              <w:rPr>
                <w:rFonts w:hint="eastAsia" w:ascii="宋体" w:hAnsi="宋体" w:cs="宋体"/>
                <w:sz w:val="24"/>
                <w:highlight w:val="none"/>
              </w:rPr>
            </w:pP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25</w:t>
            </w:r>
            <w:r>
              <w:rPr>
                <w:rFonts w:hint="eastAsia" w:ascii="宋体" w:hAnsi="宋体" w:cs="宋体"/>
                <w:sz w:val="24"/>
                <w:highlight w:val="none"/>
              </w:rPr>
              <w:t>需要具备在非气浮状态下手动调节平台高度的能力，至少33mm行程</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 xml:space="preserve">2  </w:t>
            </w:r>
            <w:r>
              <w:rPr>
                <w:rFonts w:hint="eastAsia" w:ascii="宋体" w:hAnsi="宋体" w:cs="宋体"/>
                <w:sz w:val="24"/>
                <w:highlight w:val="none"/>
              </w:rPr>
              <w:t>气浮平台  1台</w:t>
            </w:r>
          </w:p>
          <w:p>
            <w:pPr>
              <w:spacing w:line="360" w:lineRule="auto"/>
              <w:rPr>
                <w:rFonts w:hint="eastAsia" w:ascii="宋体" w:hAnsi="宋体" w:cs="宋体"/>
                <w:sz w:val="24"/>
                <w:highlight w:val="none"/>
              </w:rPr>
            </w:pPr>
            <w:r>
              <w:rPr>
                <w:rFonts w:hint="eastAsia" w:ascii="宋体" w:hAnsi="宋体" w:cs="宋体"/>
                <w:sz w:val="24"/>
                <w:highlight w:val="none"/>
              </w:rPr>
              <w:t>2.1尺寸：总体台面3000x1500 x305 mm;</w:t>
            </w:r>
          </w:p>
          <w:p>
            <w:pPr>
              <w:spacing w:line="360" w:lineRule="auto"/>
              <w:rPr>
                <w:rFonts w:hint="eastAsia" w:ascii="宋体" w:hAnsi="宋体" w:cs="宋体"/>
                <w:sz w:val="24"/>
                <w:highlight w:val="none"/>
              </w:rPr>
            </w:pPr>
            <w:r>
              <w:rPr>
                <w:rFonts w:hint="eastAsia" w:ascii="宋体" w:hAnsi="宋体" w:cs="宋体"/>
                <w:sz w:val="24"/>
                <w:highlight w:val="none"/>
              </w:rPr>
              <w:t>2.2表面安装孔：满布M6，25 mm等距孔，孔到平台边缘12.5mm</w:t>
            </w:r>
          </w:p>
          <w:p>
            <w:pPr>
              <w:spacing w:line="360" w:lineRule="auto"/>
              <w:rPr>
                <w:rFonts w:hint="eastAsia" w:ascii="宋体" w:hAnsi="宋体" w:cs="宋体"/>
                <w:sz w:val="24"/>
                <w:highlight w:val="none"/>
              </w:rPr>
            </w:pPr>
            <w:r>
              <w:rPr>
                <w:rFonts w:hint="eastAsia" w:ascii="宋体" w:hAnsi="宋体" w:cs="宋体"/>
                <w:sz w:val="24"/>
                <w:highlight w:val="none"/>
              </w:rPr>
              <w:t xml:space="preserve">2.3平台表面需标注定位孔坐标 </w:t>
            </w:r>
          </w:p>
          <w:p>
            <w:pPr>
              <w:spacing w:line="360" w:lineRule="auto"/>
              <w:rPr>
                <w:rFonts w:hint="eastAsia" w:ascii="宋体" w:hAnsi="宋体" w:cs="宋体"/>
                <w:sz w:val="24"/>
                <w:highlight w:val="none"/>
              </w:rPr>
            </w:pPr>
            <w:r>
              <w:rPr>
                <w:rFonts w:hint="eastAsia" w:ascii="宋体" w:hAnsi="宋体" w:cs="宋体"/>
                <w:sz w:val="24"/>
                <w:highlight w:val="none"/>
              </w:rPr>
              <w:t xml:space="preserve">2.4蜂窝孔设计：桁架式蜂窝孔可提高平台刚度  </w:t>
            </w:r>
          </w:p>
          <w:p>
            <w:pPr>
              <w:spacing w:line="360" w:lineRule="auto"/>
              <w:rPr>
                <w:rFonts w:hint="eastAsia" w:ascii="宋体" w:hAnsi="宋体" w:cs="宋体"/>
                <w:sz w:val="24"/>
                <w:highlight w:val="none"/>
              </w:rPr>
            </w:pPr>
            <w:r>
              <w:rPr>
                <w:rFonts w:hint="eastAsia" w:ascii="宋体" w:hAnsi="宋体" w:cs="宋体"/>
                <w:sz w:val="24"/>
                <w:highlight w:val="none"/>
              </w:rPr>
              <w:t>2.5工作表面：400 系列铁磁性不锈钢，厚度≥4.8 mm</w:t>
            </w:r>
          </w:p>
          <w:p>
            <w:pPr>
              <w:spacing w:line="360" w:lineRule="auto"/>
              <w:rPr>
                <w:rFonts w:hint="eastAsia" w:ascii="宋体" w:hAnsi="宋体" w:cs="宋体"/>
                <w:sz w:val="24"/>
                <w:highlight w:val="none"/>
              </w:rPr>
            </w:pPr>
            <w:r>
              <w:rPr>
                <w:rFonts w:hint="eastAsia" w:ascii="宋体" w:hAnsi="宋体" w:cs="宋体"/>
                <w:sz w:val="24"/>
                <w:highlight w:val="none"/>
              </w:rPr>
              <w:t>★2.6阻尼技术要求：包括两个IQ阻尼器、两个精密可调节阻尼器和宽带阻尼。</w:t>
            </w:r>
          </w:p>
          <w:p>
            <w:pPr>
              <w:spacing w:line="360" w:lineRule="auto"/>
              <w:rPr>
                <w:rFonts w:hint="eastAsia" w:ascii="宋体" w:hAnsi="宋体" w:cs="宋体"/>
                <w:sz w:val="24"/>
                <w:highlight w:val="none"/>
              </w:rPr>
            </w:pPr>
            <w:r>
              <w:rPr>
                <w:rFonts w:hint="eastAsia" w:ascii="宋体" w:hAnsi="宋体" w:cs="宋体"/>
                <w:sz w:val="24"/>
                <w:highlight w:val="none"/>
              </w:rPr>
              <w:t>2.7表面平整度：≤±0.1 mm（600 mm2区域内）</w:t>
            </w:r>
          </w:p>
          <w:p>
            <w:pPr>
              <w:spacing w:line="360" w:lineRule="auto"/>
              <w:rPr>
                <w:rFonts w:hint="eastAsia" w:ascii="宋体" w:hAnsi="宋体" w:cs="宋体"/>
                <w:sz w:val="24"/>
                <w:highlight w:val="none"/>
              </w:rPr>
            </w:pPr>
            <w:r>
              <w:rPr>
                <w:rFonts w:hint="eastAsia" w:ascii="宋体" w:hAnsi="宋体" w:cs="宋体"/>
                <w:sz w:val="24"/>
                <w:highlight w:val="none"/>
              </w:rPr>
              <w:t>2.8密封孔类型：易清洗锥形杯结构, 深度19 mm耐腐蚀耐冲击高分子材料；</w:t>
            </w:r>
          </w:p>
          <w:p>
            <w:pPr>
              <w:spacing w:line="360" w:lineRule="auto"/>
              <w:rPr>
                <w:rFonts w:hint="eastAsia" w:ascii="宋体" w:hAnsi="宋体" w:cs="宋体"/>
                <w:sz w:val="24"/>
                <w:highlight w:val="none"/>
              </w:rPr>
            </w:pPr>
            <w:r>
              <w:rPr>
                <w:rFonts w:hint="eastAsia" w:ascii="宋体" w:hAnsi="宋体" w:cs="宋体"/>
                <w:sz w:val="24"/>
                <w:highlight w:val="none"/>
              </w:rPr>
              <w:t>2.9形状和高度：圆形，高度 558.8 mm</w:t>
            </w:r>
          </w:p>
          <w:p>
            <w:pPr>
              <w:spacing w:line="360" w:lineRule="auto"/>
              <w:rPr>
                <w:rFonts w:hint="eastAsia" w:ascii="宋体" w:hAnsi="宋体" w:cs="宋体"/>
                <w:sz w:val="24"/>
                <w:highlight w:val="none"/>
              </w:rPr>
            </w:pPr>
            <w:r>
              <w:rPr>
                <w:rFonts w:hint="eastAsia" w:ascii="宋体" w:hAnsi="宋体" w:cs="宋体"/>
                <w:sz w:val="24"/>
                <w:highlight w:val="none"/>
              </w:rPr>
              <w:t>2.10负重（每支）： 承重≥900kg ，一套数量4支</w:t>
            </w:r>
          </w:p>
          <w:p>
            <w:pPr>
              <w:spacing w:line="360" w:lineRule="auto"/>
              <w:rPr>
                <w:rFonts w:hint="eastAsia" w:ascii="宋体" w:hAnsi="宋体" w:cs="宋体"/>
                <w:sz w:val="24"/>
                <w:highlight w:val="none"/>
              </w:rPr>
            </w:pPr>
            <w:r>
              <w:rPr>
                <w:rFonts w:hint="eastAsia" w:ascii="宋体" w:hAnsi="宋体" w:cs="宋体"/>
                <w:sz w:val="24"/>
                <w:highlight w:val="none"/>
              </w:rPr>
              <w:t xml:space="preserve">2.11自动定心：必须满足自动定心  </w:t>
            </w:r>
          </w:p>
          <w:p>
            <w:pPr>
              <w:spacing w:line="360" w:lineRule="auto"/>
              <w:rPr>
                <w:rFonts w:hint="eastAsia" w:ascii="宋体" w:hAnsi="宋体" w:cs="宋体"/>
                <w:sz w:val="24"/>
                <w:highlight w:val="none"/>
              </w:rPr>
            </w:pPr>
            <w:r>
              <w:rPr>
                <w:rFonts w:hint="eastAsia" w:ascii="宋体" w:hAnsi="宋体" w:cs="宋体"/>
                <w:sz w:val="24"/>
                <w:highlight w:val="none"/>
              </w:rPr>
              <w:t>2.12重复水平精度：±0.010 in. (0.254 mm)</w:t>
            </w:r>
          </w:p>
          <w:p>
            <w:pPr>
              <w:spacing w:line="360" w:lineRule="auto"/>
              <w:rPr>
                <w:rFonts w:hint="eastAsia" w:ascii="宋体" w:hAnsi="宋体" w:cs="宋体"/>
                <w:sz w:val="24"/>
                <w:highlight w:val="none"/>
              </w:rPr>
            </w:pPr>
            <w:r>
              <w:rPr>
                <w:rFonts w:hint="eastAsia" w:ascii="宋体" w:hAnsi="宋体" w:cs="宋体"/>
                <w:sz w:val="24"/>
                <w:highlight w:val="none"/>
              </w:rPr>
              <w:t xml:space="preserve">▲2.13垂直隔振效率, 5Hz：≥94 % </w:t>
            </w:r>
          </w:p>
          <w:p>
            <w:pPr>
              <w:spacing w:line="360" w:lineRule="auto"/>
              <w:rPr>
                <w:rFonts w:hint="eastAsia" w:ascii="宋体" w:hAnsi="宋体" w:cs="宋体"/>
                <w:sz w:val="24"/>
                <w:highlight w:val="none"/>
              </w:rPr>
            </w:pPr>
            <w:r>
              <w:rPr>
                <w:rFonts w:hint="eastAsia" w:ascii="宋体" w:hAnsi="宋体" w:cs="宋体"/>
                <w:sz w:val="24"/>
                <w:highlight w:val="none"/>
              </w:rPr>
              <w:t>2.14水平隔振效率, 5Hz：≥85 %</w:t>
            </w:r>
          </w:p>
          <w:p>
            <w:pPr>
              <w:spacing w:line="360" w:lineRule="auto"/>
              <w:rPr>
                <w:rFonts w:hint="eastAsia" w:ascii="宋体" w:hAnsi="宋体" w:cs="宋体"/>
                <w:sz w:val="24"/>
                <w:highlight w:val="none"/>
              </w:rPr>
            </w:pPr>
            <w:r>
              <w:rPr>
                <w:rFonts w:hint="eastAsia" w:ascii="宋体" w:hAnsi="宋体" w:cs="宋体"/>
                <w:sz w:val="24"/>
                <w:highlight w:val="none"/>
              </w:rPr>
              <w:t xml:space="preserve">★2.15垂直隔振效率, 10Hz：≥98 % </w:t>
            </w:r>
          </w:p>
          <w:p>
            <w:pPr>
              <w:spacing w:line="360" w:lineRule="auto"/>
              <w:rPr>
                <w:rFonts w:hint="eastAsia" w:ascii="宋体" w:hAnsi="宋体" w:cs="宋体"/>
                <w:sz w:val="24"/>
                <w:highlight w:val="none"/>
              </w:rPr>
            </w:pPr>
            <w:r>
              <w:rPr>
                <w:rFonts w:hint="eastAsia" w:ascii="宋体" w:hAnsi="宋体" w:cs="宋体"/>
                <w:sz w:val="24"/>
                <w:highlight w:val="none"/>
              </w:rPr>
              <w:t>2.16水平隔振效率, 10Hz：≥95 %</w:t>
            </w:r>
          </w:p>
          <w:p>
            <w:pPr>
              <w:spacing w:line="360" w:lineRule="auto"/>
              <w:rPr>
                <w:rFonts w:hint="eastAsia" w:ascii="宋体" w:hAnsi="宋体" w:cs="宋体"/>
                <w:sz w:val="24"/>
                <w:highlight w:val="none"/>
              </w:rPr>
            </w:pPr>
            <w:r>
              <w:rPr>
                <w:rFonts w:hint="eastAsia" w:ascii="宋体" w:hAnsi="宋体" w:cs="宋体"/>
                <w:sz w:val="24"/>
                <w:highlight w:val="none"/>
              </w:rPr>
              <w:t>▲2.17水平隔振共振频率：1.5 Hz</w:t>
            </w:r>
          </w:p>
          <w:p>
            <w:pPr>
              <w:spacing w:line="360" w:lineRule="auto"/>
              <w:rPr>
                <w:rFonts w:hint="eastAsia" w:ascii="宋体" w:hAnsi="宋体" w:cs="宋体"/>
                <w:sz w:val="24"/>
                <w:highlight w:val="none"/>
              </w:rPr>
            </w:pPr>
            <w:r>
              <w:rPr>
                <w:rFonts w:hint="eastAsia" w:ascii="宋体" w:hAnsi="宋体" w:cs="宋体"/>
                <w:sz w:val="24"/>
                <w:highlight w:val="none"/>
              </w:rPr>
              <w:t>▲2.18垂直隔振共振频率：1 Hz</w:t>
            </w:r>
          </w:p>
          <w:p>
            <w:pPr>
              <w:spacing w:line="360" w:lineRule="auto"/>
              <w:rPr>
                <w:rFonts w:hint="eastAsia" w:ascii="宋体" w:hAnsi="宋体" w:cs="宋体"/>
                <w:sz w:val="24"/>
                <w:highlight w:val="none"/>
              </w:rPr>
            </w:pPr>
            <w:r>
              <w:rPr>
                <w:rFonts w:hint="eastAsia" w:ascii="宋体" w:hAnsi="宋体" w:cs="宋体"/>
                <w:sz w:val="24"/>
                <w:highlight w:val="none"/>
              </w:rPr>
              <w:t>2.19需要具备在非气浮状态下手动调节平台高度的能力，至少33mm行程。</w:t>
            </w:r>
          </w:p>
          <w:p>
            <w:pPr>
              <w:spacing w:line="360" w:lineRule="auto"/>
              <w:rPr>
                <w:rFonts w:hint="eastAsia" w:ascii="宋体" w:hAnsi="宋体" w:cs="宋体"/>
                <w:sz w:val="24"/>
                <w:highlight w:val="none"/>
              </w:rPr>
            </w:pPr>
            <w:r>
              <w:rPr>
                <w:rFonts w:hint="eastAsia" w:ascii="宋体" w:hAnsi="宋体" w:cs="宋体"/>
                <w:sz w:val="24"/>
                <w:highlight w:val="none"/>
              </w:rPr>
              <w:t>3 气浮平台 2台</w:t>
            </w:r>
          </w:p>
          <w:p>
            <w:pPr>
              <w:spacing w:line="360" w:lineRule="auto"/>
              <w:rPr>
                <w:rFonts w:hint="eastAsia" w:ascii="宋体" w:hAnsi="宋体" w:cs="宋体"/>
                <w:sz w:val="24"/>
                <w:highlight w:val="none"/>
              </w:rPr>
            </w:pPr>
            <w:r>
              <w:rPr>
                <w:rFonts w:hint="eastAsia" w:ascii="宋体" w:hAnsi="宋体" w:cs="宋体"/>
                <w:sz w:val="24"/>
                <w:highlight w:val="none"/>
              </w:rPr>
              <w:t>3.1尺寸：总体台面1800x1200 x203 mm;</w:t>
            </w:r>
          </w:p>
          <w:p>
            <w:pPr>
              <w:spacing w:line="360" w:lineRule="auto"/>
              <w:rPr>
                <w:rFonts w:hint="eastAsia" w:ascii="宋体" w:hAnsi="宋体" w:cs="宋体"/>
                <w:sz w:val="24"/>
                <w:highlight w:val="none"/>
              </w:rPr>
            </w:pPr>
            <w:r>
              <w:rPr>
                <w:rFonts w:hint="eastAsia" w:ascii="宋体" w:hAnsi="宋体" w:cs="宋体"/>
                <w:sz w:val="24"/>
                <w:highlight w:val="none"/>
              </w:rPr>
              <w:t>3.2表面安装孔：满布M6，25 mm等距孔，孔到平台边缘12.5mm</w:t>
            </w:r>
          </w:p>
          <w:p>
            <w:pPr>
              <w:spacing w:line="360" w:lineRule="auto"/>
              <w:rPr>
                <w:rFonts w:hint="eastAsia" w:ascii="宋体" w:hAnsi="宋体" w:cs="宋体"/>
                <w:sz w:val="24"/>
                <w:highlight w:val="none"/>
              </w:rPr>
            </w:pPr>
            <w:r>
              <w:rPr>
                <w:rFonts w:hint="eastAsia" w:ascii="宋体" w:hAnsi="宋体" w:cs="宋体"/>
                <w:sz w:val="24"/>
                <w:highlight w:val="none"/>
              </w:rPr>
              <w:t xml:space="preserve">3.3平台表面需标注定位孔坐标 </w:t>
            </w:r>
          </w:p>
          <w:p>
            <w:pPr>
              <w:spacing w:line="360" w:lineRule="auto"/>
              <w:rPr>
                <w:rFonts w:hint="eastAsia" w:ascii="宋体" w:hAnsi="宋体" w:cs="宋体"/>
                <w:sz w:val="24"/>
                <w:highlight w:val="none"/>
              </w:rPr>
            </w:pPr>
            <w:r>
              <w:rPr>
                <w:rFonts w:hint="eastAsia" w:ascii="宋体" w:hAnsi="宋体" w:cs="宋体"/>
                <w:sz w:val="24"/>
                <w:highlight w:val="none"/>
              </w:rPr>
              <w:t xml:space="preserve">3.4蜂窝孔设计：桁架式蜂窝孔可提高平台刚度  </w:t>
            </w:r>
          </w:p>
          <w:p>
            <w:pPr>
              <w:spacing w:line="360" w:lineRule="auto"/>
              <w:rPr>
                <w:rFonts w:hint="eastAsia" w:ascii="宋体" w:hAnsi="宋体" w:cs="宋体"/>
                <w:sz w:val="24"/>
                <w:highlight w:val="none"/>
              </w:rPr>
            </w:pPr>
            <w:r>
              <w:rPr>
                <w:rFonts w:hint="eastAsia" w:ascii="宋体" w:hAnsi="宋体" w:cs="宋体"/>
                <w:sz w:val="24"/>
                <w:highlight w:val="none"/>
              </w:rPr>
              <w:t>3.5工作表面：400 系列铁磁性不锈钢，厚度≥4.8 mm</w:t>
            </w:r>
          </w:p>
          <w:p>
            <w:pPr>
              <w:spacing w:line="360" w:lineRule="auto"/>
              <w:rPr>
                <w:rFonts w:hint="eastAsia" w:ascii="宋体" w:hAnsi="宋体" w:cs="宋体"/>
                <w:sz w:val="24"/>
                <w:highlight w:val="none"/>
              </w:rPr>
            </w:pPr>
            <w:r>
              <w:rPr>
                <w:rFonts w:hint="eastAsia" w:ascii="宋体" w:hAnsi="宋体" w:cs="宋体"/>
                <w:sz w:val="24"/>
                <w:highlight w:val="none"/>
              </w:rPr>
              <w:t>★2.6阻尼技术要求：包括六个精密可调节阻尼器和宽带阻尼。</w:t>
            </w:r>
          </w:p>
          <w:p>
            <w:pPr>
              <w:spacing w:line="360" w:lineRule="auto"/>
              <w:rPr>
                <w:rFonts w:hint="eastAsia" w:ascii="宋体" w:hAnsi="宋体" w:cs="宋体"/>
                <w:sz w:val="24"/>
                <w:highlight w:val="none"/>
              </w:rPr>
            </w:pPr>
            <w:r>
              <w:rPr>
                <w:rFonts w:hint="eastAsia" w:ascii="宋体" w:hAnsi="宋体" w:cs="宋体"/>
                <w:sz w:val="24"/>
                <w:highlight w:val="none"/>
              </w:rPr>
              <w:t>3.7表面平整度：≤±0.1 mm（600 mm2区域内）</w:t>
            </w:r>
          </w:p>
          <w:p>
            <w:pPr>
              <w:spacing w:line="360" w:lineRule="auto"/>
              <w:rPr>
                <w:rFonts w:hint="eastAsia" w:ascii="宋体" w:hAnsi="宋体" w:cs="宋体"/>
                <w:sz w:val="24"/>
                <w:highlight w:val="none"/>
              </w:rPr>
            </w:pPr>
            <w:r>
              <w:rPr>
                <w:rFonts w:hint="eastAsia" w:ascii="宋体" w:hAnsi="宋体" w:cs="宋体"/>
                <w:sz w:val="24"/>
                <w:highlight w:val="none"/>
              </w:rPr>
              <w:t>3.8密封孔类型：易清洗锥形杯结构, 深度19 mm耐腐蚀耐冲击高分子材料；</w:t>
            </w:r>
          </w:p>
          <w:p>
            <w:pPr>
              <w:spacing w:line="360" w:lineRule="auto"/>
              <w:rPr>
                <w:rFonts w:hint="eastAsia" w:ascii="宋体" w:hAnsi="宋体" w:cs="宋体"/>
                <w:sz w:val="24"/>
                <w:highlight w:val="none"/>
              </w:rPr>
            </w:pPr>
            <w:r>
              <w:rPr>
                <w:rFonts w:hint="eastAsia" w:ascii="宋体" w:hAnsi="宋体" w:cs="宋体"/>
                <w:sz w:val="24"/>
                <w:highlight w:val="none"/>
              </w:rPr>
              <w:t>3.9形状和高度：圆形，高度 596.9 mm</w:t>
            </w:r>
          </w:p>
          <w:p>
            <w:pPr>
              <w:spacing w:line="360" w:lineRule="auto"/>
              <w:rPr>
                <w:rFonts w:hint="eastAsia" w:ascii="宋体" w:hAnsi="宋体" w:cs="宋体"/>
                <w:sz w:val="24"/>
                <w:highlight w:val="none"/>
              </w:rPr>
            </w:pPr>
            <w:r>
              <w:rPr>
                <w:rFonts w:hint="eastAsia" w:ascii="宋体" w:hAnsi="宋体" w:cs="宋体"/>
                <w:sz w:val="24"/>
                <w:highlight w:val="none"/>
              </w:rPr>
              <w:t>3.10负重（每支）： 承重≥900kg ，一套数量4支</w:t>
            </w:r>
          </w:p>
          <w:p>
            <w:pPr>
              <w:spacing w:line="360" w:lineRule="auto"/>
              <w:rPr>
                <w:rFonts w:hint="eastAsia" w:ascii="宋体" w:hAnsi="宋体" w:cs="宋体"/>
                <w:sz w:val="24"/>
                <w:highlight w:val="none"/>
              </w:rPr>
            </w:pPr>
            <w:r>
              <w:rPr>
                <w:rFonts w:hint="eastAsia" w:ascii="宋体" w:hAnsi="宋体" w:cs="宋体"/>
                <w:sz w:val="24"/>
                <w:highlight w:val="none"/>
              </w:rPr>
              <w:t xml:space="preserve">3.11自动定心：必须满足自动定心  </w:t>
            </w:r>
          </w:p>
          <w:p>
            <w:pPr>
              <w:spacing w:line="360" w:lineRule="auto"/>
              <w:rPr>
                <w:rFonts w:hint="eastAsia" w:ascii="宋体" w:hAnsi="宋体" w:cs="宋体"/>
                <w:sz w:val="24"/>
                <w:highlight w:val="none"/>
              </w:rPr>
            </w:pPr>
            <w:r>
              <w:rPr>
                <w:rFonts w:hint="eastAsia" w:ascii="宋体" w:hAnsi="宋体" w:cs="宋体"/>
                <w:sz w:val="24"/>
                <w:highlight w:val="none"/>
              </w:rPr>
              <w:t>3.12重复水平精度：±0.010 in. (0.254 mm)</w:t>
            </w:r>
          </w:p>
          <w:p>
            <w:pPr>
              <w:spacing w:line="360" w:lineRule="auto"/>
              <w:rPr>
                <w:rFonts w:hint="eastAsia" w:ascii="宋体" w:hAnsi="宋体" w:cs="宋体"/>
                <w:sz w:val="24"/>
                <w:highlight w:val="none"/>
              </w:rPr>
            </w:pPr>
            <w:r>
              <w:rPr>
                <w:rFonts w:hint="eastAsia" w:ascii="宋体" w:hAnsi="宋体" w:cs="宋体"/>
                <w:sz w:val="24"/>
                <w:highlight w:val="none"/>
              </w:rPr>
              <w:t xml:space="preserve">▲3.13垂直隔振效率, 5Hz：≥94 % </w:t>
            </w:r>
          </w:p>
          <w:p>
            <w:pPr>
              <w:spacing w:line="360" w:lineRule="auto"/>
              <w:rPr>
                <w:rFonts w:hint="eastAsia" w:ascii="宋体" w:hAnsi="宋体" w:cs="宋体"/>
                <w:sz w:val="24"/>
                <w:highlight w:val="none"/>
              </w:rPr>
            </w:pPr>
            <w:r>
              <w:rPr>
                <w:rFonts w:hint="eastAsia" w:ascii="宋体" w:hAnsi="宋体" w:cs="宋体"/>
                <w:sz w:val="24"/>
                <w:highlight w:val="none"/>
              </w:rPr>
              <w:t>3.14水平隔振效率, 5Hz：≥85 %</w:t>
            </w:r>
          </w:p>
          <w:p>
            <w:pPr>
              <w:spacing w:line="360" w:lineRule="auto"/>
              <w:rPr>
                <w:rFonts w:hint="eastAsia" w:ascii="宋体" w:hAnsi="宋体" w:cs="宋体"/>
                <w:sz w:val="24"/>
                <w:highlight w:val="none"/>
              </w:rPr>
            </w:pPr>
            <w:r>
              <w:rPr>
                <w:rFonts w:hint="eastAsia" w:ascii="宋体" w:hAnsi="宋体" w:cs="宋体"/>
                <w:sz w:val="24"/>
                <w:highlight w:val="none"/>
              </w:rPr>
              <w:t xml:space="preserve">★3.15垂直隔振效率, 10Hz：≥98 % </w:t>
            </w:r>
          </w:p>
          <w:p>
            <w:pPr>
              <w:spacing w:line="360" w:lineRule="auto"/>
              <w:rPr>
                <w:rFonts w:hint="eastAsia" w:ascii="宋体" w:hAnsi="宋体" w:cs="宋体"/>
                <w:sz w:val="24"/>
                <w:highlight w:val="none"/>
              </w:rPr>
            </w:pPr>
            <w:r>
              <w:rPr>
                <w:rFonts w:hint="eastAsia" w:ascii="宋体" w:hAnsi="宋体" w:cs="宋体"/>
                <w:sz w:val="24"/>
                <w:highlight w:val="none"/>
              </w:rPr>
              <w:t>3.16水平隔振效率, 10Hz：≥95 %</w:t>
            </w:r>
          </w:p>
          <w:p>
            <w:pPr>
              <w:spacing w:line="360" w:lineRule="auto"/>
              <w:rPr>
                <w:rFonts w:hint="eastAsia" w:ascii="宋体" w:hAnsi="宋体" w:cs="宋体"/>
                <w:sz w:val="24"/>
                <w:highlight w:val="none"/>
              </w:rPr>
            </w:pPr>
            <w:r>
              <w:rPr>
                <w:rFonts w:hint="eastAsia" w:ascii="宋体" w:hAnsi="宋体" w:cs="宋体"/>
                <w:sz w:val="24"/>
                <w:highlight w:val="none"/>
              </w:rPr>
              <w:t>▲3.17水平隔振共振频率：1.5 Hz</w:t>
            </w:r>
          </w:p>
          <w:p>
            <w:pPr>
              <w:spacing w:line="360" w:lineRule="auto"/>
              <w:rPr>
                <w:rFonts w:hint="eastAsia" w:ascii="宋体" w:hAnsi="宋体" w:cs="宋体"/>
                <w:sz w:val="24"/>
                <w:highlight w:val="none"/>
              </w:rPr>
            </w:pPr>
            <w:r>
              <w:rPr>
                <w:rFonts w:hint="eastAsia" w:ascii="宋体" w:hAnsi="宋体" w:cs="宋体"/>
                <w:sz w:val="24"/>
                <w:highlight w:val="none"/>
              </w:rPr>
              <w:t>▲3.18垂直隔振共振频率：1 Hz</w:t>
            </w:r>
          </w:p>
          <w:p>
            <w:pPr>
              <w:spacing w:line="360" w:lineRule="auto"/>
              <w:rPr>
                <w:rFonts w:hint="eastAsia" w:ascii="宋体" w:hAnsi="宋体" w:cs="宋体"/>
                <w:sz w:val="24"/>
                <w:highlight w:val="none"/>
              </w:rPr>
            </w:pPr>
            <w:r>
              <w:rPr>
                <w:rFonts w:hint="eastAsia" w:ascii="宋体" w:hAnsi="宋体" w:cs="宋体"/>
                <w:sz w:val="24"/>
                <w:highlight w:val="none"/>
              </w:rPr>
              <w:t>3.19需要具备在非气浮状态下手动调节平台高度的能力，至少33mm行程。</w:t>
            </w:r>
          </w:p>
          <w:p>
            <w:pPr>
              <w:spacing w:line="360" w:lineRule="auto"/>
              <w:rPr>
                <w:rFonts w:hint="eastAsia" w:ascii="宋体" w:hAnsi="宋体" w:cs="宋体"/>
                <w:sz w:val="24"/>
                <w:highlight w:val="none"/>
              </w:rPr>
            </w:pPr>
            <w:r>
              <w:rPr>
                <w:rFonts w:hint="eastAsia" w:ascii="宋体" w:hAnsi="宋体" w:cs="宋体"/>
                <w:sz w:val="24"/>
                <w:highlight w:val="none"/>
              </w:rPr>
              <w:t>4 空气压缩机   4台</w:t>
            </w:r>
          </w:p>
          <w:p>
            <w:pPr>
              <w:spacing w:line="360" w:lineRule="auto"/>
              <w:rPr>
                <w:rFonts w:hint="eastAsia" w:ascii="宋体" w:hAnsi="宋体" w:cs="宋体"/>
                <w:sz w:val="24"/>
                <w:highlight w:val="none"/>
              </w:rPr>
            </w:pPr>
            <w:r>
              <w:rPr>
                <w:rFonts w:hint="eastAsia" w:ascii="宋体" w:hAnsi="宋体" w:cs="宋体"/>
                <w:sz w:val="24"/>
                <w:highlight w:val="none"/>
              </w:rPr>
              <w:t>4.1储罐容量3.5liters</w:t>
            </w:r>
          </w:p>
          <w:p>
            <w:pPr>
              <w:spacing w:line="360" w:lineRule="auto"/>
              <w:rPr>
                <w:rFonts w:hint="eastAsia" w:ascii="宋体" w:hAnsi="宋体" w:cs="宋体"/>
                <w:sz w:val="24"/>
                <w:highlight w:val="none"/>
              </w:rPr>
            </w:pPr>
            <w:r>
              <w:rPr>
                <w:rFonts w:hint="eastAsia" w:ascii="宋体" w:hAnsi="宋体" w:cs="宋体"/>
                <w:sz w:val="24"/>
                <w:highlight w:val="none"/>
              </w:rPr>
              <w:t>4.2最大空气压力116psi</w:t>
            </w:r>
          </w:p>
          <w:p>
            <w:pPr>
              <w:spacing w:line="360" w:lineRule="auto"/>
              <w:rPr>
                <w:rFonts w:hint="eastAsia" w:ascii="宋体" w:hAnsi="宋体" w:cs="宋体"/>
                <w:sz w:val="24"/>
                <w:highlight w:val="none"/>
              </w:rPr>
            </w:pPr>
            <w:r>
              <w:rPr>
                <w:rFonts w:hint="eastAsia" w:ascii="宋体" w:hAnsi="宋体" w:cs="宋体"/>
                <w:sz w:val="24"/>
                <w:highlight w:val="none"/>
              </w:rPr>
              <w:t>4.3电源要求220VAC</w:t>
            </w:r>
          </w:p>
          <w:p>
            <w:pPr>
              <w:spacing w:line="360" w:lineRule="auto"/>
              <w:rPr>
                <w:rFonts w:ascii="宋体" w:hAnsi="宋体" w:cs="宋体"/>
                <w:sz w:val="24"/>
                <w:highlight w:val="none"/>
              </w:rPr>
            </w:pPr>
            <w:r>
              <w:rPr>
                <w:rFonts w:hint="eastAsia" w:ascii="宋体" w:hAnsi="宋体" w:cs="宋体"/>
                <w:sz w:val="24"/>
                <w:highlight w:val="none"/>
              </w:rPr>
              <w:t>四、配置</w:t>
            </w:r>
          </w:p>
          <w:p>
            <w:pPr>
              <w:spacing w:line="360" w:lineRule="auto"/>
              <w:rPr>
                <w:rFonts w:ascii="宋体" w:hAnsi="宋体" w:cs="宋体"/>
                <w:sz w:val="24"/>
                <w:highlight w:val="none"/>
              </w:rPr>
            </w:pPr>
            <w:r>
              <w:rPr>
                <w:rFonts w:hint="eastAsia" w:ascii="宋体" w:hAnsi="宋体" w:cs="宋体"/>
                <w:sz w:val="24"/>
                <w:highlight w:val="none"/>
              </w:rPr>
              <w:t>1.光学平台一组</w:t>
            </w:r>
          </w:p>
          <w:p>
            <w:pPr>
              <w:spacing w:line="360" w:lineRule="auto"/>
              <w:rPr>
                <w:rFonts w:ascii="宋体" w:hAnsi="宋体" w:cs="宋体"/>
                <w:sz w:val="24"/>
                <w:highlight w:val="none"/>
              </w:rPr>
            </w:pPr>
            <w:r>
              <w:rPr>
                <w:rFonts w:hint="eastAsia" w:ascii="宋体" w:hAnsi="宋体" w:cs="宋体"/>
                <w:sz w:val="24"/>
                <w:highlight w:val="none"/>
              </w:rPr>
              <w:t>五、技术服务</w:t>
            </w:r>
          </w:p>
          <w:p>
            <w:pPr>
              <w:spacing w:line="360" w:lineRule="auto"/>
              <w:rPr>
                <w:rFonts w:ascii="宋体" w:hAnsi="宋体" w:cs="宋体"/>
                <w:sz w:val="24"/>
                <w:highlight w:val="none"/>
              </w:rPr>
            </w:pPr>
            <w:r>
              <w:rPr>
                <w:rFonts w:hint="eastAsia" w:ascii="宋体" w:hAnsi="宋体" w:cs="宋体"/>
                <w:sz w:val="24"/>
                <w:highlight w:val="none"/>
              </w:rPr>
              <w:t>（一）技术文件</w:t>
            </w:r>
          </w:p>
          <w:p>
            <w:pPr>
              <w:spacing w:line="360" w:lineRule="auto"/>
              <w:rPr>
                <w:rFonts w:ascii="宋体" w:hAnsi="宋体" w:cs="宋体"/>
                <w:sz w:val="24"/>
                <w:highlight w:val="none"/>
              </w:rPr>
            </w:pPr>
            <w:r>
              <w:rPr>
                <w:rFonts w:hint="eastAsia" w:ascii="宋体" w:hAnsi="宋体" w:cs="宋体"/>
                <w:sz w:val="24"/>
                <w:highlight w:val="none"/>
              </w:rPr>
              <w:t>1、主机和各功能部件的性能指标、使用说明书，全套维修保养说明书；</w:t>
            </w:r>
          </w:p>
          <w:p>
            <w:pPr>
              <w:spacing w:line="360" w:lineRule="auto"/>
              <w:rPr>
                <w:rFonts w:ascii="宋体" w:hAnsi="宋体" w:cs="宋体"/>
                <w:sz w:val="24"/>
                <w:highlight w:val="none"/>
              </w:rPr>
            </w:pPr>
            <w:r>
              <w:rPr>
                <w:rFonts w:hint="eastAsia" w:ascii="宋体" w:hAnsi="宋体" w:cs="宋体"/>
                <w:sz w:val="24"/>
                <w:highlight w:val="none"/>
              </w:rPr>
              <w:t>2、各类操作指令手册。</w:t>
            </w:r>
          </w:p>
          <w:p>
            <w:pPr>
              <w:spacing w:line="360" w:lineRule="auto"/>
              <w:rPr>
                <w:rFonts w:ascii="宋体" w:hAnsi="宋体" w:cs="宋体"/>
                <w:sz w:val="24"/>
                <w:highlight w:val="none"/>
              </w:rPr>
            </w:pPr>
            <w:r>
              <w:rPr>
                <w:rFonts w:hint="eastAsia" w:ascii="宋体" w:hAnsi="宋体" w:cs="宋体"/>
                <w:sz w:val="24"/>
                <w:highlight w:val="none"/>
              </w:rPr>
              <w:t xml:space="preserve">（二）安装调试和验收 </w:t>
            </w:r>
          </w:p>
          <w:p>
            <w:pPr>
              <w:spacing w:line="360" w:lineRule="auto"/>
              <w:rPr>
                <w:rFonts w:ascii="宋体" w:hAnsi="宋体" w:cs="宋体"/>
                <w:sz w:val="24"/>
                <w:highlight w:val="none"/>
              </w:rPr>
            </w:pPr>
            <w:r>
              <w:rPr>
                <w:rFonts w:hint="eastAsia" w:ascii="宋体" w:hAnsi="宋体" w:cs="宋体"/>
                <w:sz w:val="24"/>
                <w:highlight w:val="none"/>
              </w:rPr>
              <w:t>产品运货到安装现场后一周内，供货商需按照用户通知的日期选派工程师负责安装调试，对设备进行产品安装，软件连接等，使设备能够正常工作。供货商以及用户同时对设备进行验收，验收指标必须满足或优于标书的技术指标</w:t>
            </w:r>
          </w:p>
          <w:p>
            <w:pPr>
              <w:spacing w:line="360" w:lineRule="auto"/>
              <w:rPr>
                <w:rFonts w:ascii="宋体" w:hAnsi="宋体" w:cs="宋体"/>
                <w:sz w:val="24"/>
                <w:highlight w:val="none"/>
              </w:rPr>
            </w:pPr>
            <w:r>
              <w:rPr>
                <w:rFonts w:hint="eastAsia" w:ascii="宋体" w:hAnsi="宋体" w:cs="宋体"/>
                <w:sz w:val="24"/>
                <w:highlight w:val="none"/>
              </w:rPr>
              <w:t>（三）技术培训</w:t>
            </w:r>
          </w:p>
          <w:p>
            <w:pPr>
              <w:spacing w:line="360" w:lineRule="auto"/>
              <w:rPr>
                <w:rFonts w:ascii="宋体" w:hAnsi="宋体" w:cs="宋体"/>
                <w:sz w:val="24"/>
                <w:highlight w:val="none"/>
              </w:rPr>
            </w:pPr>
            <w:r>
              <w:rPr>
                <w:rFonts w:hint="eastAsia" w:ascii="宋体" w:hAnsi="宋体" w:cs="宋体"/>
                <w:sz w:val="24"/>
                <w:highlight w:val="none"/>
              </w:rPr>
              <w:t>1、设备安装过程中，供应商需对设备用户使用人员介绍设备的性能特点，并对设备的基本操作及维护保养提供一次免费培训。</w:t>
            </w:r>
          </w:p>
          <w:p>
            <w:pPr>
              <w:spacing w:line="360" w:lineRule="auto"/>
              <w:rPr>
                <w:rFonts w:ascii="宋体" w:hAnsi="宋体" w:cs="宋体"/>
                <w:sz w:val="24"/>
                <w:highlight w:val="none"/>
              </w:rPr>
            </w:pPr>
            <w:r>
              <w:rPr>
                <w:rFonts w:hint="eastAsia" w:ascii="宋体" w:hAnsi="宋体" w:cs="宋体"/>
                <w:sz w:val="24"/>
                <w:highlight w:val="none"/>
              </w:rPr>
              <w:t>2、培训内容包括仪器的技术原理、操作、数据处理、基本维护等确保所有基本参数准确可以运用，用户能够独立操作、熟练掌握。</w:t>
            </w:r>
          </w:p>
          <w:p>
            <w:pPr>
              <w:spacing w:line="360" w:lineRule="auto"/>
              <w:rPr>
                <w:rFonts w:ascii="宋体" w:hAnsi="宋体" w:cs="宋体"/>
                <w:sz w:val="24"/>
                <w:highlight w:val="none"/>
              </w:rPr>
            </w:pPr>
            <w:r>
              <w:rPr>
                <w:rFonts w:hint="eastAsia" w:ascii="宋体" w:hAnsi="宋体" w:cs="宋体"/>
                <w:sz w:val="24"/>
                <w:highlight w:val="none"/>
              </w:rPr>
              <w:t>（四）售后和保修服务</w:t>
            </w:r>
          </w:p>
          <w:p>
            <w:pPr>
              <w:spacing w:line="360" w:lineRule="auto"/>
              <w:rPr>
                <w:rFonts w:ascii="宋体" w:hAnsi="宋体" w:cs="宋体"/>
                <w:sz w:val="24"/>
                <w:highlight w:val="none"/>
              </w:rPr>
            </w:pPr>
            <w:r>
              <w:rPr>
                <w:rFonts w:hint="eastAsia" w:ascii="宋体" w:hAnsi="宋体" w:cs="宋体"/>
                <w:sz w:val="24"/>
                <w:highlight w:val="none"/>
              </w:rPr>
              <w:t>1. 整机在验收通过后保修12个月</w:t>
            </w:r>
          </w:p>
          <w:p>
            <w:pPr>
              <w:spacing w:line="360" w:lineRule="auto"/>
              <w:rPr>
                <w:rFonts w:ascii="宋体" w:hAnsi="宋体" w:cs="宋体"/>
                <w:sz w:val="24"/>
                <w:highlight w:val="none"/>
              </w:rPr>
            </w:pPr>
            <w:r>
              <w:rPr>
                <w:rFonts w:hint="eastAsia" w:ascii="宋体" w:hAnsi="宋体" w:cs="宋体"/>
                <w:sz w:val="24"/>
                <w:highlight w:val="none"/>
              </w:rPr>
              <w:t>2. 质保期后，维修仍能及时响应，并在确认维修条件符合后及时到达现场上门维修。提供免费技术咨询（包括应用和维护技术）</w:t>
            </w:r>
          </w:p>
          <w:p>
            <w:pPr>
              <w:spacing w:line="360" w:lineRule="auto"/>
              <w:rPr>
                <w:rFonts w:ascii="宋体" w:hAnsi="宋体" w:cs="宋体"/>
                <w:sz w:val="24"/>
                <w:highlight w:val="none"/>
              </w:rPr>
            </w:pPr>
            <w:r>
              <w:rPr>
                <w:rFonts w:hint="eastAsia" w:ascii="宋体" w:hAnsi="宋体" w:cs="宋体"/>
                <w:sz w:val="24"/>
                <w:highlight w:val="none"/>
              </w:rPr>
              <w:t>3. 当用户对仪器的使用操作有疑问时，可通过电话、传真、电子邮件的方式与供货商联络解决，供货商需24小时内响应客户问题</w:t>
            </w:r>
          </w:p>
          <w:p>
            <w:pPr>
              <w:spacing w:line="360" w:lineRule="auto"/>
              <w:rPr>
                <w:rFonts w:ascii="宋体" w:hAnsi="宋体" w:cs="宋体"/>
                <w:sz w:val="24"/>
                <w:highlight w:val="none"/>
              </w:rPr>
            </w:pPr>
            <w:r>
              <w:rPr>
                <w:rFonts w:hint="eastAsia" w:ascii="宋体" w:hAnsi="宋体" w:cs="宋体"/>
                <w:sz w:val="24"/>
                <w:highlight w:val="none"/>
              </w:rPr>
              <w:t>4．保修期内仪器出现问题，接到用户报修要求，24小时内响应，如果无法通过网络和电话诊断排除故障，需在3个工作日内派人到达现场。</w:t>
            </w:r>
          </w:p>
          <w:p>
            <w:pPr>
              <w:spacing w:line="360" w:lineRule="auto"/>
              <w:rPr>
                <w:rFonts w:ascii="宋体" w:hAnsi="宋体" w:cs="宋体"/>
                <w:sz w:val="24"/>
                <w:highlight w:val="none"/>
              </w:rPr>
            </w:pPr>
            <w:r>
              <w:rPr>
                <w:rFonts w:hint="eastAsia" w:ascii="宋体" w:hAnsi="宋体" w:cs="宋体"/>
                <w:sz w:val="24"/>
                <w:highlight w:val="none"/>
              </w:rPr>
              <w:t>5．保修期过后，接到用户报修要求，48小时内响应，如果无法通过网络和电话诊断排除故障，需在5个工作日内到达现场；如需维修，需要根据故障现象提供维修报价单，维修费用及维修后维保依据维修合约执行</w:t>
            </w:r>
          </w:p>
          <w:p>
            <w:pPr>
              <w:spacing w:line="360" w:lineRule="auto"/>
              <w:rPr>
                <w:rFonts w:ascii="宋体" w:hAnsi="宋体" w:cs="宋体"/>
                <w:sz w:val="24"/>
                <w:highlight w:val="none"/>
              </w:rPr>
            </w:pPr>
            <w:r>
              <w:rPr>
                <w:rFonts w:hint="eastAsia" w:ascii="宋体" w:hAnsi="宋体" w:cs="宋体"/>
                <w:sz w:val="24"/>
                <w:highlight w:val="none"/>
              </w:rPr>
              <w:t>6. 保修期后，中标方（供货商）涉及维修的所有配件，保修期外以不高于市场均价的优惠价格出售买方，须列出价格清单</w:t>
            </w:r>
          </w:p>
          <w:p>
            <w:pPr>
              <w:spacing w:line="360" w:lineRule="auto"/>
              <w:rPr>
                <w:rFonts w:ascii="宋体" w:hAnsi="宋体" w:cs="宋体"/>
                <w:sz w:val="24"/>
                <w:highlight w:val="none"/>
              </w:rPr>
            </w:pPr>
            <w:r>
              <w:rPr>
                <w:rFonts w:hint="eastAsia" w:ascii="宋体" w:hAnsi="宋体" w:cs="宋体"/>
                <w:sz w:val="24"/>
                <w:highlight w:val="none"/>
              </w:rPr>
              <w:t>7. 供方应向用户提供仪器软件升级服务；与之相关的硬件升级只收取成本</w:t>
            </w:r>
          </w:p>
          <w:p>
            <w:pPr>
              <w:spacing w:line="360" w:lineRule="auto"/>
              <w:rPr>
                <w:rFonts w:ascii="宋体" w:hAnsi="宋体" w:cs="宋体"/>
                <w:sz w:val="24"/>
                <w:highlight w:val="none"/>
              </w:rPr>
            </w:pPr>
            <w:r>
              <w:rPr>
                <w:rFonts w:hint="eastAsia" w:ascii="宋体" w:hAnsi="宋体" w:cs="宋体"/>
                <w:sz w:val="24"/>
                <w:highlight w:val="none"/>
              </w:rPr>
              <w:t>（五）软、硬件的升级</w:t>
            </w:r>
          </w:p>
          <w:p>
            <w:pPr>
              <w:spacing w:line="360" w:lineRule="auto"/>
              <w:rPr>
                <w:rFonts w:ascii="宋体" w:hAnsi="宋体" w:cs="宋体"/>
                <w:sz w:val="24"/>
                <w:highlight w:val="none"/>
              </w:rPr>
            </w:pPr>
            <w:r>
              <w:rPr>
                <w:rFonts w:hint="eastAsia" w:ascii="宋体" w:hAnsi="宋体" w:cs="宋体"/>
                <w:sz w:val="24"/>
                <w:highlight w:val="none"/>
              </w:rPr>
              <w:t>供方应向用户提供仪器软件升级服务；与之相关的硬件升级只收取成本</w:t>
            </w:r>
          </w:p>
          <w:p>
            <w:pPr>
              <w:spacing w:line="360" w:lineRule="auto"/>
              <w:rPr>
                <w:rFonts w:ascii="宋体" w:hAnsi="宋体" w:cs="宋体"/>
                <w:sz w:val="24"/>
                <w:highlight w:val="none"/>
              </w:rPr>
            </w:pPr>
            <w:r>
              <w:rPr>
                <w:rFonts w:hint="eastAsia" w:ascii="宋体" w:hAnsi="宋体" w:cs="宋体"/>
                <w:sz w:val="24"/>
                <w:highlight w:val="none"/>
              </w:rPr>
              <w:t>（六）交货期</w:t>
            </w:r>
          </w:p>
          <w:p>
            <w:pPr>
              <w:spacing w:line="360" w:lineRule="auto"/>
              <w:rPr>
                <w:rFonts w:ascii="宋体" w:hAnsi="宋体" w:cs="宋体"/>
                <w:sz w:val="24"/>
              </w:rPr>
            </w:pPr>
            <w:r>
              <w:rPr>
                <w:rFonts w:hint="eastAsia" w:ascii="宋体" w:hAnsi="宋体" w:cs="宋体"/>
                <w:sz w:val="24"/>
                <w:highlight w:val="none"/>
              </w:rPr>
              <w:t>合同生效后80天</w:t>
            </w:r>
          </w:p>
        </w:tc>
      </w:tr>
    </w:tbl>
    <w:p>
      <w:pPr>
        <w:spacing w:line="300" w:lineRule="exact"/>
        <w:rPr>
          <w:b/>
          <w:bCs/>
          <w:sz w:val="28"/>
        </w:rPr>
      </w:pPr>
      <w:r>
        <w:rPr>
          <w:rFonts w:hint="eastAsia" w:ascii="宋体" w:hAnsi="宋体" w:cs="宋体"/>
          <w:b/>
          <w:bCs/>
          <w:color w:val="0000FF"/>
          <w:sz w:val="24"/>
        </w:rPr>
        <w:t>注：以上技术指标为参考基本指标，各投标方可根据</w:t>
      </w:r>
      <w:r>
        <w:rPr>
          <w:rFonts w:hint="eastAsia" w:ascii="黑体" w:hAnsi="华文仿宋"/>
          <w:b/>
          <w:bCs/>
          <w:color w:val="0000FF"/>
          <w:szCs w:val="21"/>
        </w:rPr>
        <w:t>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color w:val="auto"/>
          <w:sz w:val="24"/>
          <w:szCs w:val="21"/>
          <w:highlight w:val="none"/>
        </w:rPr>
        <w:t>壹年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rPr>
      </w:pPr>
    </w:p>
    <w:p>
      <w:pPr>
        <w:pStyle w:val="6"/>
        <w:tabs>
          <w:tab w:val="left" w:pos="0"/>
          <w:tab w:val="left" w:pos="735"/>
        </w:tabs>
        <w:spacing w:line="360" w:lineRule="auto"/>
        <w:rPr>
          <w:sz w:val="24"/>
        </w:rPr>
      </w:pPr>
    </w:p>
    <w:p>
      <w:pPr>
        <w:pStyle w:val="6"/>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6"/>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176484"/>
      <w:bookmarkStart w:id="1" w:name="_Toc323741898"/>
      <w:bookmarkStart w:id="2" w:name="_Toc238290496"/>
      <w:bookmarkStart w:id="3" w:name="_Toc256416592"/>
      <w:bookmarkStart w:id="4" w:name="_Toc184550797"/>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18491550"/>
            <w:bookmarkStart w:id="6" w:name="_Toc415124366"/>
            <w:bookmarkStart w:id="7" w:name="_Toc433037128"/>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15124199"/>
            <w:bookmarkStart w:id="10" w:name="_Toc418491551"/>
            <w:bookmarkStart w:id="11" w:name="_Toc433037129"/>
            <w:bookmarkStart w:id="12" w:name="_Toc415124367"/>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301B5"/>
    <w:rsid w:val="0013555B"/>
    <w:rsid w:val="00143854"/>
    <w:rsid w:val="00163D07"/>
    <w:rsid w:val="001A5CE4"/>
    <w:rsid w:val="001B3020"/>
    <w:rsid w:val="001F0072"/>
    <w:rsid w:val="002024AD"/>
    <w:rsid w:val="00205C91"/>
    <w:rsid w:val="002577C3"/>
    <w:rsid w:val="00271E4F"/>
    <w:rsid w:val="002D63AE"/>
    <w:rsid w:val="00357598"/>
    <w:rsid w:val="00363E7F"/>
    <w:rsid w:val="003952B5"/>
    <w:rsid w:val="003A7214"/>
    <w:rsid w:val="003B5EF3"/>
    <w:rsid w:val="003E17BF"/>
    <w:rsid w:val="00404174"/>
    <w:rsid w:val="004443A9"/>
    <w:rsid w:val="00454B35"/>
    <w:rsid w:val="00466E9E"/>
    <w:rsid w:val="0049546C"/>
    <w:rsid w:val="004F204B"/>
    <w:rsid w:val="004F2137"/>
    <w:rsid w:val="0050790C"/>
    <w:rsid w:val="00515C0E"/>
    <w:rsid w:val="005D0327"/>
    <w:rsid w:val="005E39D7"/>
    <w:rsid w:val="00607AB4"/>
    <w:rsid w:val="006216EC"/>
    <w:rsid w:val="006600C4"/>
    <w:rsid w:val="00666B09"/>
    <w:rsid w:val="006728FA"/>
    <w:rsid w:val="006729E0"/>
    <w:rsid w:val="00675A1F"/>
    <w:rsid w:val="006B03C3"/>
    <w:rsid w:val="006D1705"/>
    <w:rsid w:val="006F1BDE"/>
    <w:rsid w:val="007239BC"/>
    <w:rsid w:val="00724054"/>
    <w:rsid w:val="00756C6B"/>
    <w:rsid w:val="00786041"/>
    <w:rsid w:val="0083518E"/>
    <w:rsid w:val="008B7766"/>
    <w:rsid w:val="008E5357"/>
    <w:rsid w:val="008F1619"/>
    <w:rsid w:val="008F7026"/>
    <w:rsid w:val="00926E68"/>
    <w:rsid w:val="00977991"/>
    <w:rsid w:val="00985BB9"/>
    <w:rsid w:val="00986620"/>
    <w:rsid w:val="00987B37"/>
    <w:rsid w:val="009A147A"/>
    <w:rsid w:val="009B120D"/>
    <w:rsid w:val="009B24A1"/>
    <w:rsid w:val="009B2FE6"/>
    <w:rsid w:val="009E4FB8"/>
    <w:rsid w:val="00A20425"/>
    <w:rsid w:val="00A33A9C"/>
    <w:rsid w:val="00A344A9"/>
    <w:rsid w:val="00A40C44"/>
    <w:rsid w:val="00A47D6B"/>
    <w:rsid w:val="00A51BCE"/>
    <w:rsid w:val="00A9547E"/>
    <w:rsid w:val="00AE539C"/>
    <w:rsid w:val="00AE5D17"/>
    <w:rsid w:val="00AF6147"/>
    <w:rsid w:val="00B2170A"/>
    <w:rsid w:val="00B777BC"/>
    <w:rsid w:val="00BE4315"/>
    <w:rsid w:val="00C21064"/>
    <w:rsid w:val="00C3212D"/>
    <w:rsid w:val="00C37374"/>
    <w:rsid w:val="00C57FE6"/>
    <w:rsid w:val="00CF7445"/>
    <w:rsid w:val="00D2251F"/>
    <w:rsid w:val="00D26206"/>
    <w:rsid w:val="00D54DBB"/>
    <w:rsid w:val="00D81E10"/>
    <w:rsid w:val="00D862E1"/>
    <w:rsid w:val="00D92252"/>
    <w:rsid w:val="00D951AF"/>
    <w:rsid w:val="00DD0133"/>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B341EA"/>
    <w:rsid w:val="14DA42F1"/>
    <w:rsid w:val="19DC45B9"/>
    <w:rsid w:val="1CD91C97"/>
    <w:rsid w:val="1FC856F7"/>
    <w:rsid w:val="213304E0"/>
    <w:rsid w:val="218D543C"/>
    <w:rsid w:val="261418AC"/>
    <w:rsid w:val="262554A0"/>
    <w:rsid w:val="2ADA0F0C"/>
    <w:rsid w:val="2D126148"/>
    <w:rsid w:val="2DA57A2F"/>
    <w:rsid w:val="2DDB6773"/>
    <w:rsid w:val="2E18449A"/>
    <w:rsid w:val="2EA64C67"/>
    <w:rsid w:val="2ED71E23"/>
    <w:rsid w:val="2FE50145"/>
    <w:rsid w:val="310F4F7A"/>
    <w:rsid w:val="326B7E8B"/>
    <w:rsid w:val="3375635B"/>
    <w:rsid w:val="34826751"/>
    <w:rsid w:val="36D36FF4"/>
    <w:rsid w:val="376357E1"/>
    <w:rsid w:val="380A3047"/>
    <w:rsid w:val="39F4487A"/>
    <w:rsid w:val="3ABA67BF"/>
    <w:rsid w:val="3E357A0D"/>
    <w:rsid w:val="40EF77EF"/>
    <w:rsid w:val="43E942BE"/>
    <w:rsid w:val="441473E3"/>
    <w:rsid w:val="483B62A9"/>
    <w:rsid w:val="4A8D603B"/>
    <w:rsid w:val="4B6B5642"/>
    <w:rsid w:val="4F4B7F6C"/>
    <w:rsid w:val="50275A13"/>
    <w:rsid w:val="5152568B"/>
    <w:rsid w:val="554C18B3"/>
    <w:rsid w:val="57392AF0"/>
    <w:rsid w:val="578B162C"/>
    <w:rsid w:val="5A6F4ABB"/>
    <w:rsid w:val="61264F5A"/>
    <w:rsid w:val="62170FA9"/>
    <w:rsid w:val="65665DBA"/>
    <w:rsid w:val="65B91FD2"/>
    <w:rsid w:val="699924A6"/>
    <w:rsid w:val="6A6A1446"/>
    <w:rsid w:val="6BE76F67"/>
    <w:rsid w:val="6C371214"/>
    <w:rsid w:val="6D82743B"/>
    <w:rsid w:val="6E7A72C6"/>
    <w:rsid w:val="6EB56E53"/>
    <w:rsid w:val="73994F5F"/>
    <w:rsid w:val="776677DD"/>
    <w:rsid w:val="77F444EC"/>
    <w:rsid w:val="78574106"/>
    <w:rsid w:val="7C127361"/>
    <w:rsid w:val="7CB04D3C"/>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CB7AD-C462-474E-96EF-31356A79FB16}">
  <ds:schemaRefs/>
</ds:datastoreItem>
</file>

<file path=docProps/app.xml><?xml version="1.0" encoding="utf-8"?>
<Properties xmlns="http://schemas.openxmlformats.org/officeDocument/2006/extended-properties" xmlns:vt="http://schemas.openxmlformats.org/officeDocument/2006/docPropsVTypes">
  <Template>Normal</Template>
  <Pages>28</Pages>
  <Words>2213</Words>
  <Characters>12617</Characters>
  <Lines>105</Lines>
  <Paragraphs>29</Paragraphs>
  <TotalTime>3</TotalTime>
  <ScaleCrop>false</ScaleCrop>
  <LinksUpToDate>false</LinksUpToDate>
  <CharactersWithSpaces>14801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2021-03-25T07:30:00Z</dcterms:created>
  <dc:creator>朱水林</dc:creator>
  <cp:lastModifiedBy>红日初升</cp:lastModifiedBy>
  <dcterms:modified xsi:type="dcterms:W3CDTF">2021-03-29T02:40:02Z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6897DDCAC41D439687CC5FDFCF4F0A41</vt:lpwstr>
  </property>
</Properties>
</file>