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3253" w:firstLineChars="900"/>
        <w:rPr>
          <w:rFonts w:ascii="宋体" w:hAnsi="宋体"/>
          <w:b/>
          <w:bCs/>
          <w:sz w:val="36"/>
          <w:szCs w:val="28"/>
        </w:rPr>
      </w:pPr>
      <w:r>
        <w:rPr>
          <w:rFonts w:hint="eastAsia" w:ascii="宋体" w:hAnsi="宋体"/>
          <w:b/>
          <w:bCs/>
          <w:sz w:val="36"/>
          <w:szCs w:val="28"/>
        </w:rPr>
        <w:t>飞秒激光器</w:t>
      </w:r>
    </w:p>
    <w:p>
      <w:pPr>
        <w:ind w:firstLine="3253" w:firstLineChars="900"/>
        <w:rPr>
          <w:rFonts w:ascii="宋体" w:hAnsi="宋体"/>
          <w:b/>
          <w:bCs/>
          <w:sz w:val="36"/>
          <w:szCs w:val="28"/>
        </w:rPr>
      </w:pPr>
    </w:p>
    <w:p>
      <w:pPr>
        <w:spacing w:line="360" w:lineRule="auto"/>
        <w:jc w:val="center"/>
        <w:rPr>
          <w:rFonts w:ascii="宋体" w:hAnsi="宋体"/>
          <w:b/>
          <w:bCs/>
          <w:sz w:val="36"/>
          <w:szCs w:val="28"/>
        </w:rPr>
      </w:pPr>
      <w:r>
        <w:rPr>
          <w:rFonts w:hint="eastAsia" w:ascii="宋体" w:hAnsi="宋体"/>
          <w:b/>
          <w:bCs/>
          <w:sz w:val="36"/>
          <w:szCs w:val="28"/>
        </w:rPr>
        <w:t xml:space="preserve"> 采购编号： </w:t>
      </w:r>
      <w:r>
        <w:rPr>
          <w:rFonts w:hint="eastAsia" w:ascii="宋体" w:hAnsi="宋体"/>
          <w:b/>
          <w:sz w:val="36"/>
          <w:szCs w:val="36"/>
        </w:rPr>
        <w:t>JGTP2020-024</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年12月</w:t>
      </w:r>
      <w:r>
        <w:rPr>
          <w:rFonts w:hint="eastAsia" w:ascii="宋体" w:hAnsi="宋体"/>
          <w:b/>
          <w:bCs/>
          <w:sz w:val="28"/>
          <w:szCs w:val="28"/>
          <w:lang w:val="en-US" w:eastAsia="zh-CN"/>
        </w:rPr>
        <w:t>2</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飞秒激光器</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采购编号：JGTP2020-024</w:t>
      </w:r>
    </w:p>
    <w:p>
      <w:pPr>
        <w:numPr>
          <w:ilvl w:val="0"/>
          <w:numId w:val="2"/>
        </w:numPr>
        <w:spacing w:line="360" w:lineRule="auto"/>
        <w:rPr>
          <w:rFonts w:ascii="宋体"/>
          <w:sz w:val="28"/>
          <w:szCs w:val="28"/>
        </w:rPr>
      </w:pPr>
      <w:r>
        <w:rPr>
          <w:rFonts w:hint="eastAsia" w:ascii="宋体" w:hAnsi="宋体"/>
          <w:sz w:val="28"/>
          <w:szCs w:val="28"/>
        </w:rPr>
        <w:t>采购项目：飞秒激光器</w:t>
      </w:r>
    </w:p>
    <w:p>
      <w:pPr>
        <w:numPr>
          <w:ilvl w:val="0"/>
          <w:numId w:val="2"/>
        </w:numPr>
        <w:spacing w:line="360" w:lineRule="auto"/>
        <w:rPr>
          <w:rFonts w:ascii="宋体"/>
          <w:sz w:val="28"/>
          <w:szCs w:val="28"/>
        </w:rPr>
      </w:pPr>
      <w:r>
        <w:rPr>
          <w:rFonts w:hint="eastAsia" w:ascii="宋体" w:hAnsi="宋体"/>
          <w:sz w:val="28"/>
          <w:szCs w:val="28"/>
        </w:rPr>
        <w:t>采购预算：本项目预算人民币9</w:t>
      </w:r>
      <w:r>
        <w:rPr>
          <w:rFonts w:ascii="宋体" w:hAnsi="宋体"/>
          <w:sz w:val="28"/>
          <w:szCs w:val="28"/>
        </w:rPr>
        <w:t>1</w:t>
      </w:r>
      <w:r>
        <w:rPr>
          <w:rFonts w:hint="eastAsia" w:ascii="宋体" w:hAnsi="宋体"/>
          <w:sz w:val="28"/>
          <w:szCs w:val="28"/>
        </w:rPr>
        <w:t>0000元（最高控制价，人民币包干或需预留空间予用户支付报关报检及外贸代理等相关费用）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rPr>
      </w:pPr>
      <w:r>
        <w:rPr>
          <w:rFonts w:hint="eastAsia" w:ascii="宋体" w:hAnsi="宋体"/>
          <w:b/>
          <w:sz w:val="28"/>
          <w:szCs w:val="28"/>
        </w:rPr>
        <w:t>报价截止和磋商时间：</w:t>
      </w:r>
      <w:r>
        <w:rPr>
          <w:rFonts w:ascii="宋体" w:hAnsi="宋体"/>
          <w:b/>
          <w:sz w:val="28"/>
          <w:szCs w:val="28"/>
        </w:rPr>
        <w:t>2020</w:t>
      </w:r>
      <w:r>
        <w:rPr>
          <w:rFonts w:hint="eastAsia" w:ascii="宋体" w:hAnsi="宋体"/>
          <w:b/>
          <w:sz w:val="28"/>
          <w:szCs w:val="28"/>
        </w:rPr>
        <w:t>年12月1</w:t>
      </w:r>
      <w:r>
        <w:rPr>
          <w:rFonts w:hint="eastAsia" w:ascii="宋体" w:hAnsi="宋体"/>
          <w:b/>
          <w:sz w:val="28"/>
          <w:szCs w:val="28"/>
          <w:lang w:val="en-US" w:eastAsia="zh-CN"/>
        </w:rPr>
        <w:t>1</w:t>
      </w:r>
      <w:r>
        <w:rPr>
          <w:rFonts w:hint="eastAsia" w:ascii="宋体" w:hAnsi="宋体"/>
          <w:b/>
          <w:sz w:val="28"/>
          <w:szCs w:val="28"/>
        </w:rPr>
        <w:t>日上午9：30</w:t>
      </w:r>
    </w:p>
    <w:p>
      <w:pPr>
        <w:numPr>
          <w:ilvl w:val="0"/>
          <w:numId w:val="2"/>
        </w:numPr>
        <w:spacing w:after="100" w:afterAutospacing="1" w:line="360" w:lineRule="auto"/>
        <w:rPr>
          <w:rFonts w:ascii="宋体"/>
          <w:sz w:val="28"/>
          <w:szCs w:val="28"/>
        </w:rPr>
      </w:pPr>
      <w:r>
        <w:rPr>
          <w:rFonts w:hint="eastAsia" w:ascii="宋体" w:hAnsi="宋体"/>
          <w:sz w:val="28"/>
          <w:szCs w:val="28"/>
        </w:rPr>
        <w:t>报名及磋商文件发售截至时间：报价人必须在</w:t>
      </w:r>
      <w:r>
        <w:rPr>
          <w:rFonts w:ascii="宋体" w:hAnsi="宋体"/>
          <w:sz w:val="28"/>
          <w:szCs w:val="28"/>
        </w:rPr>
        <w:t>2020</w:t>
      </w:r>
      <w:r>
        <w:rPr>
          <w:rFonts w:hint="eastAsia" w:ascii="宋体" w:hAnsi="宋体"/>
          <w:sz w:val="28"/>
          <w:szCs w:val="28"/>
        </w:rPr>
        <w:t>年12月9日下午15点前（节假日除外），以邮件方式进行报名（详见附件报名函），逾期视为放弃竞标机会。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 xml:space="preserve">技术需求方面请联系用户单位：朱老师 </w:t>
      </w:r>
      <w:r>
        <w:rPr>
          <w:rFonts w:ascii="宋体" w:hAnsi="宋体"/>
          <w:sz w:val="28"/>
          <w:szCs w:val="28"/>
        </w:rPr>
        <w:t>0592-2882510</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r>
        <w:rPr>
          <w:rFonts w:hint="eastAsia" w:ascii="宋体" w:hAnsi="宋体"/>
          <w:sz w:val="28"/>
          <w:szCs w:val="28"/>
        </w:rPr>
        <w:t xml:space="preserve">  059</w:t>
      </w:r>
      <w:r>
        <w:rPr>
          <w:rFonts w:hint="eastAsia" w:ascii="宋体" w:hAnsi="宋体"/>
          <w:sz w:val="28"/>
          <w:szCs w:val="28"/>
          <w:lang w:val="en-US" w:eastAsia="zh-CN"/>
        </w:rPr>
        <w:t>2</w:t>
      </w:r>
      <w:bookmarkStart w:id="13" w:name="_GoBack"/>
      <w:bookmarkEnd w:id="13"/>
      <w:r>
        <w:rPr>
          <w:rFonts w:hint="eastAsia" w:ascii="宋体" w:hAnsi="宋体"/>
          <w:sz w:val="28"/>
          <w:szCs w:val="28"/>
        </w:rPr>
        <w:t>-2882502</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年12月</w:t>
      </w:r>
      <w:r>
        <w:rPr>
          <w:rFonts w:hint="eastAsia" w:ascii="宋体" w:hAnsi="宋体"/>
          <w:sz w:val="28"/>
          <w:szCs w:val="28"/>
          <w:lang w:val="en-US" w:eastAsia="zh-CN"/>
        </w:rPr>
        <w:t>2</w:t>
      </w:r>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shd w:val="clear" w:color="000000" w:fill="FFFFFF"/>
            <w:vAlign w:val="center"/>
          </w:tcPr>
          <w:p>
            <w:pPr>
              <w:widowControl/>
              <w:jc w:val="center"/>
              <w:rPr>
                <w:rFonts w:ascii="宋体" w:hAnsi="宋体" w:cs="宋体"/>
                <w:sz w:val="24"/>
              </w:rPr>
            </w:pPr>
            <w:r>
              <w:rPr>
                <w:rFonts w:hint="eastAsia" w:ascii="宋体" w:hAnsi="宋体"/>
                <w:sz w:val="28"/>
                <w:szCs w:val="28"/>
              </w:rPr>
              <w:t>飞秒激光器</w:t>
            </w:r>
          </w:p>
        </w:tc>
        <w:tc>
          <w:tcPr>
            <w:tcW w:w="567"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1套</w:t>
            </w:r>
          </w:p>
        </w:tc>
        <w:tc>
          <w:tcPr>
            <w:tcW w:w="6351" w:type="dxa"/>
            <w:shd w:val="clear" w:color="000000" w:fill="FFFFFF"/>
            <w:vAlign w:val="center"/>
          </w:tcPr>
          <w:p>
            <w:pPr>
              <w:spacing w:line="360" w:lineRule="auto"/>
              <w:rPr>
                <w:rFonts w:ascii="宋体" w:hAnsi="宋体" w:cs="宋体"/>
                <w:sz w:val="24"/>
              </w:rPr>
            </w:pPr>
            <w:r>
              <w:rPr>
                <w:rFonts w:hint="eastAsia" w:ascii="宋体" w:hAnsi="宋体" w:cs="宋体"/>
                <w:sz w:val="24"/>
              </w:rPr>
              <w:t>一、仪器工作环境：</w:t>
            </w:r>
          </w:p>
          <w:p>
            <w:pPr>
              <w:spacing w:line="360" w:lineRule="auto"/>
              <w:rPr>
                <w:rFonts w:ascii="宋体" w:hAnsi="宋体" w:cs="宋体"/>
                <w:sz w:val="24"/>
              </w:rPr>
            </w:pPr>
            <w:r>
              <w:rPr>
                <w:rFonts w:hint="eastAsia" w:ascii="宋体" w:hAnsi="宋体" w:cs="宋体"/>
                <w:sz w:val="24"/>
              </w:rPr>
              <w:t>1、电压：220VAC±10%</w:t>
            </w:r>
          </w:p>
          <w:p>
            <w:pPr>
              <w:spacing w:line="360" w:lineRule="auto"/>
              <w:rPr>
                <w:rFonts w:ascii="宋体" w:hAnsi="宋体" w:cs="宋体"/>
                <w:sz w:val="24"/>
              </w:rPr>
            </w:pPr>
            <w:r>
              <w:rPr>
                <w:rFonts w:hint="eastAsia" w:ascii="宋体" w:hAnsi="宋体" w:cs="宋体"/>
                <w:sz w:val="24"/>
              </w:rPr>
              <w:t>2、温度：-10℃-+55℃</w:t>
            </w:r>
          </w:p>
          <w:p>
            <w:pPr>
              <w:spacing w:line="360" w:lineRule="auto"/>
              <w:rPr>
                <w:rFonts w:ascii="宋体" w:hAnsi="宋体" w:cs="宋体"/>
                <w:sz w:val="24"/>
              </w:rPr>
            </w:pPr>
            <w:r>
              <w:rPr>
                <w:rFonts w:hint="eastAsia" w:ascii="宋体" w:hAnsi="宋体" w:cs="宋体"/>
                <w:sz w:val="24"/>
              </w:rPr>
              <w:t>3、相对湿度：20%-80%</w:t>
            </w:r>
          </w:p>
          <w:p>
            <w:pPr>
              <w:spacing w:line="360" w:lineRule="auto"/>
              <w:rPr>
                <w:rFonts w:ascii="宋体" w:hAnsi="宋体" w:cs="宋体"/>
                <w:sz w:val="24"/>
              </w:rPr>
            </w:pPr>
            <w:r>
              <w:rPr>
                <w:rFonts w:hint="eastAsia" w:ascii="宋体" w:hAnsi="宋体" w:cs="宋体"/>
                <w:sz w:val="24"/>
              </w:rPr>
              <w:t>二、应用范围：</w:t>
            </w:r>
          </w:p>
          <w:p>
            <w:pPr>
              <w:spacing w:line="360" w:lineRule="auto"/>
              <w:rPr>
                <w:rFonts w:ascii="宋体" w:hAnsi="宋体" w:cs="宋体"/>
                <w:sz w:val="24"/>
              </w:rPr>
            </w:pPr>
            <w:r>
              <w:rPr>
                <w:rFonts w:hint="eastAsia" w:ascii="宋体" w:hAnsi="宋体" w:cs="宋体"/>
                <w:sz w:val="24"/>
              </w:rPr>
              <w:t xml:space="preserve">用于超分辨成像系统、研究分析特定物质的结构、特定化学反应进程 </w:t>
            </w:r>
          </w:p>
          <w:p>
            <w:pPr>
              <w:spacing w:line="360" w:lineRule="auto"/>
              <w:rPr>
                <w:rFonts w:ascii="宋体" w:hAnsi="宋体" w:cs="宋体"/>
                <w:sz w:val="24"/>
              </w:rPr>
            </w:pPr>
            <w:r>
              <w:rPr>
                <w:rFonts w:hint="eastAsia" w:ascii="宋体" w:hAnsi="宋体" w:cs="宋体"/>
                <w:sz w:val="24"/>
              </w:rPr>
              <w:t>三、技术参数(标注*号为必须满足条款，▲为重要指标)</w:t>
            </w:r>
          </w:p>
          <w:p>
            <w:pPr>
              <w:spacing w:line="360" w:lineRule="auto"/>
              <w:rPr>
                <w:rFonts w:ascii="宋体" w:hAnsi="宋体" w:cs="宋体"/>
                <w:sz w:val="24"/>
              </w:rPr>
            </w:pPr>
            <w:r>
              <w:rPr>
                <w:rFonts w:hint="eastAsia" w:ascii="宋体" w:hAnsi="宋体" w:cs="宋体"/>
                <w:sz w:val="24"/>
              </w:rPr>
              <w:t xml:space="preserve">1.*泵浦源：波长532nm，功率18W </w:t>
            </w:r>
          </w:p>
          <w:p>
            <w:pPr>
              <w:spacing w:line="360" w:lineRule="auto"/>
              <w:rPr>
                <w:rFonts w:ascii="宋体" w:hAnsi="宋体" w:cs="宋体"/>
                <w:sz w:val="24"/>
              </w:rPr>
            </w:pPr>
            <w:r>
              <w:rPr>
                <w:rFonts w:hint="eastAsia" w:ascii="宋体" w:hAnsi="宋体" w:cs="宋体"/>
                <w:sz w:val="24"/>
              </w:rPr>
              <w:t xml:space="preserve">2.*振荡器输出功率： </w:t>
            </w:r>
          </w:p>
          <w:p>
            <w:pPr>
              <w:spacing w:line="360" w:lineRule="auto"/>
              <w:rPr>
                <w:rFonts w:ascii="宋体" w:hAnsi="宋体" w:cs="宋体"/>
                <w:sz w:val="24"/>
              </w:rPr>
            </w:pPr>
            <w:r>
              <w:rPr>
                <w:rFonts w:hint="eastAsia" w:ascii="宋体" w:hAnsi="宋体" w:cs="宋体"/>
                <w:sz w:val="24"/>
              </w:rPr>
              <w:t>&gt;650mW @680 nm</w:t>
            </w:r>
          </w:p>
          <w:p>
            <w:pPr>
              <w:spacing w:line="360" w:lineRule="auto"/>
              <w:rPr>
                <w:rFonts w:ascii="宋体" w:hAnsi="宋体" w:cs="宋体"/>
                <w:sz w:val="24"/>
              </w:rPr>
            </w:pPr>
            <w:r>
              <w:rPr>
                <w:rFonts w:hint="eastAsia" w:ascii="宋体" w:hAnsi="宋体" w:cs="宋体"/>
                <w:sz w:val="24"/>
              </w:rPr>
              <w:t>&gt;1.6W @700 nm</w:t>
            </w:r>
          </w:p>
          <w:p>
            <w:pPr>
              <w:spacing w:line="360" w:lineRule="auto"/>
              <w:rPr>
                <w:rFonts w:ascii="宋体" w:hAnsi="宋体" w:cs="宋体"/>
                <w:sz w:val="24"/>
              </w:rPr>
            </w:pPr>
            <w:r>
              <w:rPr>
                <w:rFonts w:hint="eastAsia" w:ascii="宋体" w:hAnsi="宋体" w:cs="宋体"/>
                <w:sz w:val="24"/>
              </w:rPr>
              <w:t>&gt;3.5W @800 nm</w:t>
            </w:r>
          </w:p>
          <w:p>
            <w:pPr>
              <w:spacing w:line="360" w:lineRule="auto"/>
              <w:rPr>
                <w:rFonts w:ascii="宋体" w:hAnsi="宋体" w:cs="宋体"/>
                <w:sz w:val="24"/>
              </w:rPr>
            </w:pPr>
            <w:r>
              <w:rPr>
                <w:rFonts w:hint="eastAsia" w:ascii="宋体" w:hAnsi="宋体" w:cs="宋体"/>
                <w:sz w:val="24"/>
              </w:rPr>
              <w:t>&gt;1.6W @920 nm</w:t>
            </w:r>
          </w:p>
          <w:p>
            <w:pPr>
              <w:spacing w:line="360" w:lineRule="auto"/>
              <w:rPr>
                <w:rFonts w:ascii="宋体" w:hAnsi="宋体" w:cs="宋体"/>
                <w:sz w:val="24"/>
              </w:rPr>
            </w:pPr>
            <w:r>
              <w:rPr>
                <w:rFonts w:hint="eastAsia" w:ascii="宋体" w:hAnsi="宋体" w:cs="宋体"/>
                <w:sz w:val="24"/>
              </w:rPr>
              <w:t>&gt;550mW @1020 nm</w:t>
            </w:r>
          </w:p>
          <w:p>
            <w:pPr>
              <w:spacing w:line="360" w:lineRule="auto"/>
              <w:rPr>
                <w:rFonts w:ascii="宋体" w:hAnsi="宋体" w:cs="宋体"/>
                <w:sz w:val="24"/>
              </w:rPr>
            </w:pPr>
            <w:r>
              <w:rPr>
                <w:rFonts w:hint="eastAsia" w:ascii="宋体" w:hAnsi="宋体" w:cs="宋体"/>
                <w:sz w:val="24"/>
              </w:rPr>
              <w:t>&gt;200mW @1080 nm</w:t>
            </w:r>
          </w:p>
          <w:p>
            <w:pPr>
              <w:spacing w:line="360" w:lineRule="auto"/>
              <w:rPr>
                <w:rFonts w:ascii="宋体" w:hAnsi="宋体" w:cs="宋体"/>
                <w:sz w:val="24"/>
              </w:rPr>
            </w:pPr>
            <w:r>
              <w:rPr>
                <w:rFonts w:hint="eastAsia" w:ascii="宋体" w:hAnsi="宋体" w:cs="宋体"/>
                <w:sz w:val="24"/>
              </w:rPr>
              <w:t>3.*波长调谐范围:680-1080nm</w:t>
            </w:r>
          </w:p>
          <w:p>
            <w:pPr>
              <w:spacing w:line="360" w:lineRule="auto"/>
              <w:rPr>
                <w:rFonts w:ascii="宋体" w:hAnsi="宋体" w:cs="宋体"/>
                <w:sz w:val="24"/>
              </w:rPr>
            </w:pPr>
            <w:r>
              <w:rPr>
                <w:rFonts w:hint="eastAsia" w:ascii="宋体" w:hAnsi="宋体" w:cs="宋体"/>
                <w:sz w:val="24"/>
              </w:rPr>
              <w:t xml:space="preserve">4.▲波长调谐速度：&gt;40 nm/s </w:t>
            </w:r>
          </w:p>
          <w:p>
            <w:pPr>
              <w:spacing w:line="360" w:lineRule="auto"/>
              <w:rPr>
                <w:rFonts w:ascii="宋体" w:hAnsi="宋体" w:cs="宋体"/>
                <w:sz w:val="24"/>
              </w:rPr>
            </w:pPr>
            <w:r>
              <w:rPr>
                <w:rFonts w:hint="eastAsia" w:ascii="宋体" w:hAnsi="宋体" w:cs="宋体"/>
                <w:sz w:val="24"/>
              </w:rPr>
              <w:t>5.*功率稳定性：&lt;±0.5%</w:t>
            </w:r>
          </w:p>
          <w:p>
            <w:pPr>
              <w:spacing w:line="360" w:lineRule="auto"/>
              <w:rPr>
                <w:rFonts w:ascii="宋体" w:hAnsi="宋体" w:cs="宋体"/>
                <w:sz w:val="24"/>
              </w:rPr>
            </w:pPr>
            <w:r>
              <w:rPr>
                <w:rFonts w:hint="eastAsia" w:ascii="宋体" w:hAnsi="宋体" w:cs="宋体"/>
                <w:sz w:val="24"/>
              </w:rPr>
              <w:t>6.噪声： &lt;0.15% (10Hz to 20MHz)</w:t>
            </w:r>
          </w:p>
          <w:p>
            <w:pPr>
              <w:spacing w:line="360" w:lineRule="auto"/>
              <w:rPr>
                <w:rFonts w:ascii="宋体" w:hAnsi="宋体" w:cs="宋体"/>
                <w:sz w:val="24"/>
              </w:rPr>
            </w:pPr>
            <w:r>
              <w:rPr>
                <w:rFonts w:hint="eastAsia" w:ascii="宋体" w:hAnsi="宋体" w:cs="宋体"/>
                <w:sz w:val="24"/>
              </w:rPr>
              <w:t xml:space="preserve">7.脉冲宽度：140fs </w:t>
            </w:r>
          </w:p>
          <w:p>
            <w:pPr>
              <w:spacing w:line="360" w:lineRule="auto"/>
              <w:rPr>
                <w:rFonts w:ascii="宋体" w:hAnsi="宋体" w:cs="宋体"/>
                <w:sz w:val="24"/>
              </w:rPr>
            </w:pPr>
            <w:r>
              <w:rPr>
                <w:rFonts w:hint="eastAsia" w:ascii="宋体" w:hAnsi="宋体" w:cs="宋体"/>
                <w:sz w:val="24"/>
              </w:rPr>
              <w:t>8.空间模式： TEM00，M2&lt;1.1</w:t>
            </w:r>
          </w:p>
          <w:p>
            <w:pPr>
              <w:spacing w:line="360" w:lineRule="auto"/>
              <w:rPr>
                <w:rFonts w:ascii="宋体" w:hAnsi="宋体" w:cs="宋体"/>
                <w:sz w:val="24"/>
              </w:rPr>
            </w:pPr>
            <w:r>
              <w:rPr>
                <w:rFonts w:hint="eastAsia" w:ascii="宋体" w:hAnsi="宋体" w:cs="宋体"/>
                <w:sz w:val="24"/>
              </w:rPr>
              <w:t>9.像散： &lt;10%</w:t>
            </w:r>
          </w:p>
          <w:p>
            <w:pPr>
              <w:spacing w:line="360" w:lineRule="auto"/>
              <w:rPr>
                <w:rFonts w:ascii="宋体" w:hAnsi="宋体" w:cs="宋体"/>
                <w:sz w:val="24"/>
              </w:rPr>
            </w:pPr>
            <w:r>
              <w:rPr>
                <w:rFonts w:hint="eastAsia" w:ascii="宋体" w:hAnsi="宋体" w:cs="宋体"/>
                <w:sz w:val="24"/>
              </w:rPr>
              <w:t>10.指向稳定性： &lt;0.5µrad /nm</w:t>
            </w:r>
          </w:p>
          <w:p>
            <w:pPr>
              <w:spacing w:line="360" w:lineRule="auto"/>
              <w:rPr>
                <w:rFonts w:ascii="宋体" w:hAnsi="宋体" w:cs="宋体"/>
                <w:sz w:val="24"/>
              </w:rPr>
            </w:pPr>
            <w:r>
              <w:rPr>
                <w:rFonts w:hint="eastAsia" w:ascii="宋体" w:hAnsi="宋体" w:cs="宋体"/>
                <w:sz w:val="24"/>
              </w:rPr>
              <w:t>11.光斑椭圆度： 0.9-1.1</w:t>
            </w:r>
          </w:p>
          <w:p>
            <w:pPr>
              <w:spacing w:line="360" w:lineRule="auto"/>
              <w:rPr>
                <w:rFonts w:ascii="宋体" w:hAnsi="宋体" w:cs="宋体"/>
                <w:sz w:val="24"/>
              </w:rPr>
            </w:pPr>
            <w:r>
              <w:rPr>
                <w:rFonts w:hint="eastAsia" w:ascii="宋体" w:hAnsi="宋体" w:cs="宋体"/>
                <w:sz w:val="24"/>
              </w:rPr>
              <w:t>12.重复频率： 80MHz</w:t>
            </w:r>
          </w:p>
          <w:p>
            <w:pPr>
              <w:spacing w:line="360" w:lineRule="auto"/>
              <w:rPr>
                <w:rFonts w:ascii="宋体" w:hAnsi="宋体" w:cs="宋体"/>
                <w:sz w:val="24"/>
              </w:rPr>
            </w:pPr>
            <w:r>
              <w:rPr>
                <w:rFonts w:hint="eastAsia" w:ascii="宋体" w:hAnsi="宋体" w:cs="宋体"/>
                <w:sz w:val="24"/>
              </w:rPr>
              <w:t>13.▲含有内部集成的功率计和光谱仪</w:t>
            </w:r>
          </w:p>
          <w:p>
            <w:pPr>
              <w:spacing w:line="360" w:lineRule="auto"/>
              <w:rPr>
                <w:rFonts w:ascii="宋体" w:hAnsi="宋体" w:cs="宋体"/>
                <w:sz w:val="24"/>
              </w:rPr>
            </w:pPr>
            <w:r>
              <w:rPr>
                <w:rFonts w:hint="eastAsia" w:ascii="宋体" w:hAnsi="宋体" w:cs="宋体"/>
                <w:sz w:val="24"/>
              </w:rPr>
              <w:t>14.振荡器采用全自动控制方式</w:t>
            </w:r>
          </w:p>
          <w:p>
            <w:pPr>
              <w:spacing w:line="360" w:lineRule="auto"/>
              <w:rPr>
                <w:rFonts w:ascii="宋体" w:hAnsi="宋体" w:cs="宋体"/>
                <w:sz w:val="24"/>
              </w:rPr>
            </w:pPr>
            <w:r>
              <w:rPr>
                <w:rFonts w:hint="eastAsia" w:ascii="宋体" w:hAnsi="宋体" w:cs="宋体"/>
                <w:sz w:val="24"/>
              </w:rPr>
              <w:t>15.▲工作环境温度允许范围：15-35°C</w:t>
            </w:r>
          </w:p>
          <w:p>
            <w:pPr>
              <w:spacing w:line="360" w:lineRule="auto"/>
              <w:rPr>
                <w:rFonts w:ascii="宋体" w:hAnsi="宋体" w:cs="宋体"/>
                <w:sz w:val="24"/>
              </w:rPr>
            </w:pPr>
            <w:r>
              <w:rPr>
                <w:rFonts w:hint="eastAsia" w:ascii="宋体" w:hAnsi="宋体" w:cs="宋体"/>
                <w:sz w:val="24"/>
              </w:rPr>
              <w:t>16.▲配置MRU空气循环净化器，保持激光腔处于干燥、洁净的环境</w:t>
            </w:r>
          </w:p>
          <w:p>
            <w:pPr>
              <w:spacing w:line="360" w:lineRule="auto"/>
              <w:rPr>
                <w:rFonts w:ascii="宋体" w:hAnsi="宋体" w:cs="宋体"/>
                <w:sz w:val="24"/>
              </w:rPr>
            </w:pPr>
            <w:r>
              <w:rPr>
                <w:rFonts w:hint="eastAsia" w:ascii="宋体" w:hAnsi="宋体" w:cs="宋体"/>
                <w:sz w:val="24"/>
              </w:rPr>
              <w:t>四、配置</w:t>
            </w:r>
          </w:p>
          <w:p>
            <w:pPr>
              <w:spacing w:line="360" w:lineRule="auto"/>
              <w:rPr>
                <w:rFonts w:ascii="宋体" w:hAnsi="宋体" w:cs="宋体"/>
                <w:sz w:val="24"/>
              </w:rPr>
            </w:pPr>
            <w:r>
              <w:rPr>
                <w:rFonts w:hint="eastAsia" w:ascii="宋体" w:hAnsi="宋体" w:cs="宋体"/>
                <w:sz w:val="24"/>
              </w:rPr>
              <w:t>1.飞秒激光器一台</w:t>
            </w:r>
          </w:p>
          <w:p>
            <w:pPr>
              <w:spacing w:line="360" w:lineRule="auto"/>
              <w:rPr>
                <w:rFonts w:ascii="宋体" w:hAnsi="宋体" w:cs="宋体"/>
                <w:sz w:val="24"/>
              </w:rPr>
            </w:pPr>
            <w:r>
              <w:rPr>
                <w:rFonts w:hint="eastAsia" w:ascii="宋体" w:hAnsi="宋体" w:cs="宋体"/>
                <w:sz w:val="24"/>
              </w:rPr>
              <w:t>五、技术服务</w:t>
            </w:r>
          </w:p>
          <w:p>
            <w:pPr>
              <w:spacing w:line="360" w:lineRule="auto"/>
              <w:rPr>
                <w:rFonts w:ascii="宋体" w:hAnsi="宋体" w:cs="宋体"/>
                <w:sz w:val="24"/>
              </w:rPr>
            </w:pPr>
            <w:r>
              <w:rPr>
                <w:rFonts w:hint="eastAsia" w:ascii="宋体" w:hAnsi="宋体" w:cs="宋体"/>
                <w:sz w:val="24"/>
              </w:rPr>
              <w:t>（一）技术文件</w:t>
            </w:r>
          </w:p>
          <w:p>
            <w:pPr>
              <w:spacing w:line="360" w:lineRule="auto"/>
              <w:rPr>
                <w:rFonts w:ascii="宋体" w:hAnsi="宋体" w:cs="宋体"/>
                <w:sz w:val="24"/>
              </w:rPr>
            </w:pPr>
            <w:r>
              <w:rPr>
                <w:rFonts w:hint="eastAsia" w:ascii="宋体" w:hAnsi="宋体" w:cs="宋体"/>
                <w:sz w:val="24"/>
              </w:rPr>
              <w:t>1、主机和各功能部件的性能指标、使用说明书，全套维修保养说明书；</w:t>
            </w:r>
          </w:p>
          <w:p>
            <w:pPr>
              <w:spacing w:line="360" w:lineRule="auto"/>
              <w:rPr>
                <w:rFonts w:ascii="宋体" w:hAnsi="宋体" w:cs="宋体"/>
                <w:sz w:val="24"/>
              </w:rPr>
            </w:pPr>
            <w:r>
              <w:rPr>
                <w:rFonts w:hint="eastAsia" w:ascii="宋体" w:hAnsi="宋体" w:cs="宋体"/>
                <w:sz w:val="24"/>
              </w:rPr>
              <w:t>2、各类操作指令手册。</w:t>
            </w:r>
          </w:p>
          <w:p>
            <w:pPr>
              <w:spacing w:line="360" w:lineRule="auto"/>
              <w:rPr>
                <w:rFonts w:ascii="宋体" w:hAnsi="宋体" w:cs="宋体"/>
                <w:sz w:val="24"/>
              </w:rPr>
            </w:pPr>
            <w:r>
              <w:rPr>
                <w:rFonts w:hint="eastAsia" w:ascii="宋体" w:hAnsi="宋体" w:cs="宋体"/>
                <w:sz w:val="24"/>
              </w:rPr>
              <w:t>（二）安装调试和验收</w:t>
            </w:r>
          </w:p>
          <w:p>
            <w:pPr>
              <w:spacing w:line="360" w:lineRule="auto"/>
              <w:rPr>
                <w:rFonts w:ascii="宋体" w:hAnsi="宋体" w:cs="宋体"/>
                <w:sz w:val="24"/>
              </w:rPr>
            </w:pPr>
            <w:r>
              <w:rPr>
                <w:rFonts w:hint="eastAsia" w:ascii="宋体" w:hAnsi="宋体" w:cs="宋体"/>
                <w:sz w:val="24"/>
              </w:rPr>
              <w:t xml:space="preserve">    中标后，中标方（供货商）需提供场地勘测服务；在实验室对电力、周边环境进行详细了解，方便后续产品现场安装调试</w:t>
            </w:r>
          </w:p>
          <w:p>
            <w:pPr>
              <w:spacing w:line="360" w:lineRule="auto"/>
              <w:rPr>
                <w:rFonts w:ascii="宋体" w:hAnsi="宋体" w:cs="宋体"/>
                <w:sz w:val="24"/>
              </w:rPr>
            </w:pPr>
            <w:r>
              <w:rPr>
                <w:rFonts w:hint="eastAsia" w:ascii="宋体" w:hAnsi="宋体" w:cs="宋体"/>
                <w:sz w:val="24"/>
              </w:rPr>
              <w:t>产品运货到安装现场后一周内，供货商需按照用户通知的日期选派工程师负责安装调试，对设备进行产品安装，软件连接等，使设备能够正常工作。供货商以及用户同时对设备进行验收，验收指标必须满足或优于标书的技术指标</w:t>
            </w:r>
          </w:p>
          <w:p>
            <w:pPr>
              <w:spacing w:line="360" w:lineRule="auto"/>
              <w:rPr>
                <w:rFonts w:ascii="宋体" w:hAnsi="宋体" w:cs="宋体"/>
                <w:sz w:val="24"/>
              </w:rPr>
            </w:pPr>
            <w:r>
              <w:rPr>
                <w:rFonts w:hint="eastAsia" w:ascii="宋体" w:hAnsi="宋体" w:cs="宋体"/>
                <w:sz w:val="24"/>
              </w:rPr>
              <w:t>（三）技术培训</w:t>
            </w:r>
          </w:p>
          <w:p>
            <w:pPr>
              <w:spacing w:line="360" w:lineRule="auto"/>
              <w:rPr>
                <w:rFonts w:ascii="宋体" w:hAnsi="宋体" w:cs="宋体"/>
                <w:sz w:val="24"/>
              </w:rPr>
            </w:pPr>
            <w:r>
              <w:rPr>
                <w:rFonts w:hint="eastAsia" w:ascii="宋体" w:hAnsi="宋体" w:cs="宋体"/>
                <w:sz w:val="24"/>
              </w:rPr>
              <w:t>1、对用户进行为期3天的培训。</w:t>
            </w:r>
          </w:p>
          <w:p>
            <w:pPr>
              <w:spacing w:line="360" w:lineRule="auto"/>
              <w:rPr>
                <w:rFonts w:ascii="宋体" w:hAnsi="宋体" w:cs="宋体"/>
                <w:sz w:val="24"/>
              </w:rPr>
            </w:pPr>
            <w:r>
              <w:rPr>
                <w:rFonts w:hint="eastAsia" w:ascii="宋体" w:hAnsi="宋体" w:cs="宋体"/>
                <w:sz w:val="24"/>
              </w:rPr>
              <w:t>2、培训内容包括仪器的技术原理、操作、数据处理、基本维护等确保所有基本参数准确可以运用，直至用户能够独立操作、熟练掌握。</w:t>
            </w:r>
          </w:p>
          <w:p>
            <w:pPr>
              <w:spacing w:line="360" w:lineRule="auto"/>
              <w:rPr>
                <w:rFonts w:ascii="宋体" w:hAnsi="宋体" w:cs="宋体"/>
                <w:sz w:val="24"/>
                <w:highlight w:val="none"/>
              </w:rPr>
            </w:pPr>
            <w:r>
              <w:rPr>
                <w:rFonts w:hint="eastAsia" w:ascii="宋体" w:hAnsi="宋体" w:cs="宋体"/>
                <w:sz w:val="24"/>
                <w:highlight w:val="none"/>
              </w:rPr>
              <w:t>（四）售后和保修服务</w:t>
            </w:r>
          </w:p>
          <w:p>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rPr>
              <w:t>. 整机在验收通过后保修12个月</w:t>
            </w:r>
          </w:p>
          <w:p>
            <w:pPr>
              <w:spacing w:line="360" w:lineRule="auto"/>
              <w:rPr>
                <w:rFonts w:ascii="宋体" w:hAnsi="宋体" w:cs="宋体"/>
                <w:sz w:val="24"/>
              </w:rPr>
            </w:pPr>
            <w:r>
              <w:rPr>
                <w:rFonts w:hint="eastAsia" w:ascii="宋体" w:hAnsi="宋体" w:cs="宋体"/>
                <w:sz w:val="24"/>
              </w:rPr>
              <w:t>2. 质保期后，保修仍能及时响应，并在确认维修调节符合后及时到达现场上门维修。提供免费技术咨询（包括应用和维护技术）</w:t>
            </w:r>
          </w:p>
          <w:p>
            <w:pPr>
              <w:spacing w:line="360" w:lineRule="auto"/>
              <w:rPr>
                <w:rFonts w:ascii="宋体" w:hAnsi="宋体" w:cs="宋体"/>
                <w:sz w:val="24"/>
              </w:rPr>
            </w:pPr>
            <w:r>
              <w:rPr>
                <w:rFonts w:hint="eastAsia" w:ascii="宋体" w:hAnsi="宋体" w:cs="宋体"/>
                <w:sz w:val="24"/>
              </w:rPr>
              <w:t>3. 当用户对仪器的使用操作有疑问时，可通过电话、传真、电子邮件的方式与供货商联络解决，供货商需5小时内响应客户问题</w:t>
            </w:r>
          </w:p>
          <w:p>
            <w:pPr>
              <w:spacing w:line="360" w:lineRule="auto"/>
              <w:rPr>
                <w:rFonts w:ascii="宋体" w:hAnsi="宋体" w:cs="宋体"/>
                <w:sz w:val="24"/>
              </w:rPr>
            </w:pPr>
            <w:r>
              <w:rPr>
                <w:rFonts w:hint="eastAsia" w:ascii="宋体" w:hAnsi="宋体" w:cs="宋体"/>
                <w:sz w:val="24"/>
              </w:rPr>
              <w:t>4．保修期内仪器出现问题，接到用户报修要求，2小时内响应，如果无法通过网络和电话诊断排除故障，必须在48小时到达现场或安排维修工单。</w:t>
            </w:r>
          </w:p>
          <w:p>
            <w:pPr>
              <w:spacing w:line="360" w:lineRule="auto"/>
              <w:rPr>
                <w:rFonts w:ascii="宋体" w:hAnsi="宋体" w:cs="宋体"/>
                <w:sz w:val="24"/>
              </w:rPr>
            </w:pPr>
            <w:r>
              <w:rPr>
                <w:rFonts w:hint="eastAsia" w:ascii="宋体" w:hAnsi="宋体" w:cs="宋体"/>
                <w:sz w:val="24"/>
              </w:rPr>
              <w:t>5. 维修原则上不得超过15个工作日(依照故障现象需订国外配件或返回国外维修除外)，每超过15个工作日维修部分的保修在原有保修一年的基础上，增加一个月。</w:t>
            </w:r>
          </w:p>
          <w:p>
            <w:pPr>
              <w:spacing w:line="360" w:lineRule="auto"/>
              <w:rPr>
                <w:rFonts w:ascii="宋体" w:hAnsi="宋体" w:cs="宋体"/>
                <w:sz w:val="24"/>
              </w:rPr>
            </w:pPr>
            <w:r>
              <w:rPr>
                <w:rFonts w:hint="eastAsia" w:ascii="宋体" w:hAnsi="宋体" w:cs="宋体"/>
                <w:sz w:val="24"/>
              </w:rPr>
              <w:t>6．保修期过后，接到用户报修要求，5小时内响应，如果无法通过网络和电话诊断排除故障，必须在72小时到达现场或安排维修工单；如需维修，需要根据故障现象提供维修报价单，维修费用及维修后维保依据维修合约执行。</w:t>
            </w:r>
          </w:p>
          <w:p>
            <w:pPr>
              <w:spacing w:line="360" w:lineRule="auto"/>
              <w:rPr>
                <w:rFonts w:ascii="宋体" w:hAnsi="宋体" w:cs="宋体"/>
                <w:sz w:val="24"/>
              </w:rPr>
            </w:pPr>
            <w:r>
              <w:rPr>
                <w:rFonts w:hint="eastAsia" w:ascii="宋体" w:hAnsi="宋体" w:cs="宋体"/>
                <w:sz w:val="24"/>
              </w:rPr>
              <w:t>7. 保修期后，中标方（供货商）涉及维修的所有配件，保修期外以不高于市场均价的优惠价格出售买方，须列出价格清单。</w:t>
            </w:r>
          </w:p>
          <w:p>
            <w:pPr>
              <w:spacing w:line="360" w:lineRule="auto"/>
              <w:rPr>
                <w:rFonts w:ascii="宋体" w:hAnsi="宋体" w:cs="宋体"/>
                <w:sz w:val="24"/>
              </w:rPr>
            </w:pPr>
            <w:r>
              <w:rPr>
                <w:rFonts w:hint="eastAsia" w:ascii="宋体" w:hAnsi="宋体" w:cs="宋体"/>
                <w:sz w:val="24"/>
              </w:rPr>
              <w:t>8. 供方应向用户提供终身仪器软件升级服务；与之相关的硬件升级升级只收取成本。</w:t>
            </w:r>
          </w:p>
          <w:p>
            <w:pPr>
              <w:spacing w:line="360" w:lineRule="auto"/>
              <w:rPr>
                <w:rFonts w:ascii="宋体" w:hAnsi="宋体" w:cs="宋体"/>
                <w:sz w:val="24"/>
              </w:rPr>
            </w:pPr>
            <w:r>
              <w:rPr>
                <w:rFonts w:hint="eastAsia" w:ascii="宋体" w:hAnsi="宋体" w:cs="宋体"/>
                <w:sz w:val="24"/>
              </w:rPr>
              <w:t>（五）软、硬件的升级</w:t>
            </w:r>
          </w:p>
          <w:p>
            <w:pPr>
              <w:spacing w:line="360" w:lineRule="auto"/>
              <w:rPr>
                <w:rFonts w:ascii="宋体" w:hAnsi="宋体" w:cs="宋体"/>
                <w:sz w:val="24"/>
              </w:rPr>
            </w:pPr>
            <w:r>
              <w:rPr>
                <w:rFonts w:hint="eastAsia" w:ascii="宋体" w:hAnsi="宋体" w:cs="宋体"/>
                <w:sz w:val="24"/>
              </w:rPr>
              <w:t>供方应向用户提供仪器软件终身免费升级服务；与之相关的硬件升级只收取成本</w:t>
            </w:r>
          </w:p>
          <w:p>
            <w:pPr>
              <w:spacing w:line="360" w:lineRule="auto"/>
              <w:rPr>
                <w:rFonts w:ascii="宋体" w:hAnsi="宋体" w:cs="宋体"/>
                <w:sz w:val="24"/>
              </w:rPr>
            </w:pPr>
            <w:r>
              <w:rPr>
                <w:rFonts w:hint="eastAsia" w:ascii="宋体" w:hAnsi="宋体" w:cs="宋体"/>
                <w:sz w:val="24"/>
              </w:rPr>
              <w:t>（六）交货期</w:t>
            </w:r>
          </w:p>
          <w:p>
            <w:pPr>
              <w:spacing w:line="360" w:lineRule="auto"/>
              <w:rPr>
                <w:rFonts w:ascii="宋体" w:hAnsi="宋体" w:cs="宋体"/>
                <w:sz w:val="24"/>
              </w:rPr>
            </w:pPr>
            <w:r>
              <w:rPr>
                <w:rFonts w:hint="eastAsia" w:ascii="宋体" w:hAnsi="宋体" w:cs="宋体"/>
                <w:sz w:val="24"/>
              </w:rPr>
              <w:t>合同生效后80天。</w:t>
            </w:r>
          </w:p>
        </w:tc>
      </w:tr>
    </w:tbl>
    <w:p>
      <w:pPr>
        <w:spacing w:line="300" w:lineRule="exact"/>
        <w:rPr>
          <w:b/>
          <w:bCs/>
          <w:sz w:val="28"/>
        </w:rPr>
      </w:pPr>
      <w:r>
        <w:rPr>
          <w:rFonts w:hint="eastAsia" w:ascii="宋体" w:hAnsi="宋体" w:cs="宋体"/>
          <w:b/>
          <w:bCs/>
          <w:color w:val="0000FF"/>
          <w:sz w:val="24"/>
        </w:rPr>
        <w:t>注：以上技术指标为参考基本指标，各投标方可根据</w:t>
      </w:r>
      <w:r>
        <w:rPr>
          <w:rFonts w:hint="eastAsia" w:ascii="黑体" w:hAnsi="华文仿宋"/>
          <w:b/>
          <w:bCs/>
          <w:color w:val="0000FF"/>
          <w:szCs w:val="21"/>
        </w:rPr>
        <w:t>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100%不可撤销信用证，70%见单即付，30%验收合格后付。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0"/>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0"/>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壹年</w:t>
      </w:r>
      <w:r>
        <w:rPr>
          <w:rFonts w:hint="eastAsia" w:ascii="Arial" w:hAnsi="宋体" w:cs="Arial"/>
          <w:sz w:val="24"/>
          <w:szCs w:val="21"/>
        </w:rPr>
        <w:t>（招标参数中有明确保修年限要求的按具体要求保修）。保修期自用户验收小组验收合格交付使用之日算起。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sz w:val="24"/>
        </w:rPr>
      </w:pPr>
    </w:p>
    <w:p>
      <w:pPr>
        <w:pStyle w:val="6"/>
        <w:tabs>
          <w:tab w:val="left" w:pos="0"/>
          <w:tab w:val="left" w:pos="735"/>
        </w:tabs>
        <w:spacing w:line="360" w:lineRule="auto"/>
        <w:rPr>
          <w:sz w:val="24"/>
        </w:rPr>
      </w:pPr>
    </w:p>
    <w:p>
      <w:pPr>
        <w:pStyle w:val="6"/>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6"/>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323741898"/>
      <w:bookmarkStart w:id="1" w:name="_Toc184176484"/>
      <w:bookmarkStart w:id="2" w:name="_Toc238290496"/>
      <w:bookmarkStart w:id="3" w:name="_Toc256416592"/>
      <w:bookmarkStart w:id="4" w:name="_Toc184550797"/>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3"/>
              <w:rPr>
                <w:sz w:val="32"/>
              </w:rPr>
            </w:pPr>
            <w:bookmarkStart w:id="5" w:name="_Toc415124366"/>
            <w:bookmarkStart w:id="6" w:name="_Toc415124198"/>
            <w:bookmarkStart w:id="7" w:name="_Toc418491550"/>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18491551"/>
            <w:bookmarkStart w:id="10" w:name="_Toc433037129"/>
            <w:bookmarkStart w:id="11" w:name="_Toc415124199"/>
            <w:bookmarkStart w:id="12" w:name="_Toc415124367"/>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spacing w:line="360" w:lineRule="auto"/>
        <w:jc w:val="left"/>
        <w:rP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301B5"/>
    <w:rsid w:val="0013555B"/>
    <w:rsid w:val="00143854"/>
    <w:rsid w:val="001A5CE4"/>
    <w:rsid w:val="001B3020"/>
    <w:rsid w:val="001F0072"/>
    <w:rsid w:val="002024AD"/>
    <w:rsid w:val="00205C91"/>
    <w:rsid w:val="002577C3"/>
    <w:rsid w:val="00271E4F"/>
    <w:rsid w:val="002D63AE"/>
    <w:rsid w:val="00357598"/>
    <w:rsid w:val="00363E7F"/>
    <w:rsid w:val="003952B5"/>
    <w:rsid w:val="003A7214"/>
    <w:rsid w:val="003B5EF3"/>
    <w:rsid w:val="003E17BF"/>
    <w:rsid w:val="00404174"/>
    <w:rsid w:val="004443A9"/>
    <w:rsid w:val="00454B35"/>
    <w:rsid w:val="00466E9E"/>
    <w:rsid w:val="0049546C"/>
    <w:rsid w:val="004F204B"/>
    <w:rsid w:val="004F2137"/>
    <w:rsid w:val="0050790C"/>
    <w:rsid w:val="00515C0E"/>
    <w:rsid w:val="005D0327"/>
    <w:rsid w:val="005E39D7"/>
    <w:rsid w:val="00607AB4"/>
    <w:rsid w:val="006216EC"/>
    <w:rsid w:val="006600C4"/>
    <w:rsid w:val="00666B09"/>
    <w:rsid w:val="006728FA"/>
    <w:rsid w:val="006729E0"/>
    <w:rsid w:val="00675A1F"/>
    <w:rsid w:val="006B03C3"/>
    <w:rsid w:val="006D1705"/>
    <w:rsid w:val="007239BC"/>
    <w:rsid w:val="00724054"/>
    <w:rsid w:val="00756C6B"/>
    <w:rsid w:val="00786041"/>
    <w:rsid w:val="0083518E"/>
    <w:rsid w:val="008B7766"/>
    <w:rsid w:val="008E5357"/>
    <w:rsid w:val="008F1619"/>
    <w:rsid w:val="008F7026"/>
    <w:rsid w:val="00926E68"/>
    <w:rsid w:val="00977991"/>
    <w:rsid w:val="00985BB9"/>
    <w:rsid w:val="00986620"/>
    <w:rsid w:val="00987B37"/>
    <w:rsid w:val="009A147A"/>
    <w:rsid w:val="009B120D"/>
    <w:rsid w:val="009B24A1"/>
    <w:rsid w:val="009B2FE6"/>
    <w:rsid w:val="009E4FB8"/>
    <w:rsid w:val="00A20425"/>
    <w:rsid w:val="00A33A9C"/>
    <w:rsid w:val="00A344A9"/>
    <w:rsid w:val="00A40C44"/>
    <w:rsid w:val="00A47D6B"/>
    <w:rsid w:val="00A51BCE"/>
    <w:rsid w:val="00A9547E"/>
    <w:rsid w:val="00AE539C"/>
    <w:rsid w:val="00AE5D17"/>
    <w:rsid w:val="00AF6147"/>
    <w:rsid w:val="00B2170A"/>
    <w:rsid w:val="00B777BC"/>
    <w:rsid w:val="00BE4315"/>
    <w:rsid w:val="00C21064"/>
    <w:rsid w:val="00C3212D"/>
    <w:rsid w:val="00C37374"/>
    <w:rsid w:val="00C57FE6"/>
    <w:rsid w:val="00CF7445"/>
    <w:rsid w:val="00D2251F"/>
    <w:rsid w:val="00D26206"/>
    <w:rsid w:val="00D54DBB"/>
    <w:rsid w:val="00D862E1"/>
    <w:rsid w:val="00D92252"/>
    <w:rsid w:val="00D951AF"/>
    <w:rsid w:val="00DD0133"/>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1F35"/>
    <w:rsid w:val="00FA57DF"/>
    <w:rsid w:val="03CE29EE"/>
    <w:rsid w:val="06111F76"/>
    <w:rsid w:val="0BE03768"/>
    <w:rsid w:val="0BF31554"/>
    <w:rsid w:val="0DE5021F"/>
    <w:rsid w:val="1054421D"/>
    <w:rsid w:val="124C124F"/>
    <w:rsid w:val="12B341EA"/>
    <w:rsid w:val="14DA42F1"/>
    <w:rsid w:val="19DC45B9"/>
    <w:rsid w:val="1CD91C97"/>
    <w:rsid w:val="1FC856F7"/>
    <w:rsid w:val="213304E0"/>
    <w:rsid w:val="218D543C"/>
    <w:rsid w:val="261418AC"/>
    <w:rsid w:val="262554A0"/>
    <w:rsid w:val="2ADA0F0C"/>
    <w:rsid w:val="2D126148"/>
    <w:rsid w:val="2DA57A2F"/>
    <w:rsid w:val="2DDB6773"/>
    <w:rsid w:val="2EA64C67"/>
    <w:rsid w:val="2FE50145"/>
    <w:rsid w:val="310F4F7A"/>
    <w:rsid w:val="326B7E8B"/>
    <w:rsid w:val="3375635B"/>
    <w:rsid w:val="34826751"/>
    <w:rsid w:val="36D36FF4"/>
    <w:rsid w:val="376357E1"/>
    <w:rsid w:val="380A3047"/>
    <w:rsid w:val="39F4487A"/>
    <w:rsid w:val="3ABA67BF"/>
    <w:rsid w:val="40EF77EF"/>
    <w:rsid w:val="43E942BE"/>
    <w:rsid w:val="441473E3"/>
    <w:rsid w:val="4A8D603B"/>
    <w:rsid w:val="4B6B5642"/>
    <w:rsid w:val="4F4B7F6C"/>
    <w:rsid w:val="50275A13"/>
    <w:rsid w:val="5152568B"/>
    <w:rsid w:val="554C18B3"/>
    <w:rsid w:val="578B162C"/>
    <w:rsid w:val="5A6F4ABB"/>
    <w:rsid w:val="61264F5A"/>
    <w:rsid w:val="62170FA9"/>
    <w:rsid w:val="65665DBA"/>
    <w:rsid w:val="65B91FD2"/>
    <w:rsid w:val="699924A6"/>
    <w:rsid w:val="6A6A1446"/>
    <w:rsid w:val="6BE76F67"/>
    <w:rsid w:val="6C371214"/>
    <w:rsid w:val="6D82743B"/>
    <w:rsid w:val="6E7A72C6"/>
    <w:rsid w:val="6EB56E53"/>
    <w:rsid w:val="73994F5F"/>
    <w:rsid w:val="776677DD"/>
    <w:rsid w:val="77F444EC"/>
    <w:rsid w:val="78574106"/>
    <w:rsid w:val="7C127361"/>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标题 1 字符"/>
    <w:basedOn w:val="12"/>
    <w:link w:val="2"/>
    <w:qFormat/>
    <w:uiPriority w:val="99"/>
    <w:rPr>
      <w:rFonts w:ascii="宋体" w:hAnsi="Times New Roman" w:eastAsia="宋体" w:cs="Times New Roman"/>
      <w:b/>
      <w:kern w:val="44"/>
      <w:sz w:val="32"/>
      <w:szCs w:val="20"/>
    </w:rPr>
  </w:style>
  <w:style w:type="character" w:customStyle="1" w:styleId="14">
    <w:name w:val="纯文本 字符"/>
    <w:basedOn w:val="12"/>
    <w:link w:val="5"/>
    <w:qFormat/>
    <w:uiPriority w:val="0"/>
    <w:rPr>
      <w:rFonts w:ascii="宋体" w:hAnsi="Courier New" w:eastAsia="宋体" w:cs="Courier New"/>
      <w:szCs w:val="21"/>
    </w:rPr>
  </w:style>
  <w:style w:type="character" w:customStyle="1" w:styleId="15">
    <w:name w:val="正文文本缩进 2 字符"/>
    <w:basedOn w:val="12"/>
    <w:link w:val="6"/>
    <w:qFormat/>
    <w:uiPriority w:val="0"/>
    <w:rPr>
      <w:rFonts w:ascii="Times New Roman" w:hAnsi="Times New Roman" w:eastAsia="宋体" w:cs="Times New Roman"/>
      <w:szCs w:val="24"/>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页眉 字符"/>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框文本 字符"/>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E341F-0B1A-4BE8-A5E0-0CF06725A076}">
  <ds:schemaRefs/>
</ds:datastoreItem>
</file>

<file path=docProps/app.xml><?xml version="1.0" encoding="utf-8"?>
<Properties xmlns="http://schemas.openxmlformats.org/officeDocument/2006/extended-properties" xmlns:vt="http://schemas.openxmlformats.org/officeDocument/2006/docPropsVTypes">
  <Template>Normal</Template>
  <Pages>27</Pages>
  <Words>2192</Words>
  <Characters>12496</Characters>
  <Lines>104</Lines>
  <Paragraphs>29</Paragraphs>
  <TotalTime>5</TotalTime>
  <ScaleCrop>false</ScaleCrop>
  <LinksUpToDate>false</LinksUpToDate>
  <CharactersWithSpaces>14659</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2020-12-01T09:09:00Z</dcterms:created>
  <dc:creator>朱水林</dc:creator>
  <cp:lastModifiedBy>ICBC</cp:lastModifiedBy>
  <dcterms:modified xsi:type="dcterms:W3CDTF">2020-12-02T06:49:29Z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