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left"/>
        <w:rPr>
          <w:rFonts w:ascii="宋体" w:hAnsi="宋体"/>
          <w:b/>
          <w:bCs/>
          <w:sz w:val="36"/>
          <w:szCs w:val="28"/>
        </w:rPr>
      </w:pPr>
      <w:r>
        <w:rPr>
          <w:rFonts w:ascii="宋体" w:hAnsi="宋体"/>
          <w:b/>
          <w:bCs/>
          <w:sz w:val="36"/>
          <w:szCs w:val="28"/>
        </w:rPr>
        <w:tab/>
      </w:r>
      <w:r>
        <w:rPr>
          <w:rFonts w:hint="eastAsia" w:ascii="宋体" w:hAnsi="宋体"/>
          <w:b/>
          <w:bCs/>
          <w:sz w:val="36"/>
          <w:szCs w:val="28"/>
        </w:rPr>
        <w:t>采购项目</w:t>
      </w:r>
      <w:r>
        <w:rPr>
          <w:rFonts w:ascii="宋体" w:hAnsi="宋体"/>
          <w:b/>
          <w:bCs/>
          <w:sz w:val="36"/>
          <w:szCs w:val="28"/>
        </w:rPr>
        <w:tab/>
      </w:r>
    </w:p>
    <w:p>
      <w:pPr>
        <w:jc w:val="center"/>
        <w:rPr>
          <w:rFonts w:ascii="宋体"/>
          <w:b/>
          <w:bCs/>
          <w:sz w:val="36"/>
          <w:szCs w:val="28"/>
        </w:rPr>
      </w:pPr>
    </w:p>
    <w:p>
      <w:pPr>
        <w:ind w:firstLine="2530" w:firstLineChars="700"/>
        <w:rPr>
          <w:rFonts w:hint="eastAsia" w:ascii="宋体" w:hAnsi="宋体"/>
          <w:b/>
          <w:bCs/>
          <w:sz w:val="36"/>
          <w:szCs w:val="28"/>
        </w:rPr>
      </w:pPr>
      <w:r>
        <w:rPr>
          <w:rFonts w:hint="eastAsia" w:ascii="宋体" w:hAnsi="宋体"/>
          <w:b/>
          <w:bCs/>
          <w:sz w:val="36"/>
          <w:szCs w:val="28"/>
        </w:rPr>
        <w:t>电动倒置荧光显微镜</w:t>
      </w:r>
    </w:p>
    <w:p>
      <w:pPr>
        <w:ind w:firstLine="3253" w:firstLineChars="900"/>
        <w:rPr>
          <w:rFonts w:hint="eastAsia" w:ascii="宋体" w:hAnsi="宋体"/>
          <w:b/>
          <w:bCs/>
          <w:sz w:val="36"/>
          <w:szCs w:val="28"/>
        </w:rPr>
      </w:pPr>
    </w:p>
    <w:p>
      <w:pPr>
        <w:spacing w:line="360" w:lineRule="auto"/>
        <w:jc w:val="center"/>
        <w:rPr>
          <w:rFonts w:hint="default" w:ascii="宋体" w:hAnsi="宋体" w:eastAsia="宋体"/>
          <w:b/>
          <w:bCs/>
          <w:sz w:val="36"/>
          <w:szCs w:val="28"/>
          <w:lang w:val="en-US" w:eastAsia="zh-CN"/>
        </w:rPr>
      </w:pPr>
      <w:r>
        <w:rPr>
          <w:rFonts w:hint="eastAsia" w:ascii="宋体" w:hAnsi="宋体"/>
          <w:b/>
          <w:bCs/>
          <w:sz w:val="36"/>
          <w:szCs w:val="28"/>
        </w:rPr>
        <w:t xml:space="preserve">采购编号： </w:t>
      </w:r>
      <w:r>
        <w:rPr>
          <w:rFonts w:hint="eastAsia" w:ascii="宋体" w:hAnsi="宋体"/>
          <w:b/>
          <w:sz w:val="36"/>
          <w:szCs w:val="36"/>
        </w:rPr>
        <w:t>JGTP2020-0</w:t>
      </w:r>
      <w:r>
        <w:rPr>
          <w:rFonts w:hint="eastAsia" w:ascii="宋体" w:hAnsi="宋体"/>
          <w:b/>
          <w:sz w:val="36"/>
          <w:szCs w:val="36"/>
          <w:lang w:val="en-US" w:eastAsia="zh-CN"/>
        </w:rPr>
        <w:t>10</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p>
    <w:p>
      <w:pPr>
        <w:jc w:val="center"/>
        <w:rPr>
          <w:rFonts w:hint="eastAsia"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2020</w:t>
      </w:r>
      <w:r>
        <w:rPr>
          <w:rFonts w:hint="eastAsia" w:ascii="宋体" w:hAnsi="宋体"/>
          <w:b/>
          <w:bCs/>
          <w:sz w:val="28"/>
          <w:szCs w:val="28"/>
        </w:rPr>
        <w:t>年10月</w:t>
      </w:r>
      <w:r>
        <w:rPr>
          <w:rFonts w:hint="eastAsia" w:ascii="宋体" w:hAnsi="宋体"/>
          <w:b/>
          <w:bCs/>
          <w:sz w:val="28"/>
          <w:szCs w:val="28"/>
          <w:lang w:val="en-US" w:eastAsia="zh-CN"/>
        </w:rPr>
        <w:t>30</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电动倒置荧光显微镜</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采购编号：JGTP2020-01</w:t>
      </w:r>
      <w:r>
        <w:rPr>
          <w:rFonts w:hint="eastAsia" w:ascii="宋体" w:hAnsi="宋体"/>
          <w:sz w:val="28"/>
          <w:szCs w:val="28"/>
          <w:lang w:val="en-US" w:eastAsia="zh-CN"/>
        </w:rPr>
        <w:t>0</w:t>
      </w:r>
      <w:r>
        <w:rPr>
          <w:rFonts w:hint="eastAsia" w:ascii="宋体" w:hAnsi="宋体"/>
          <w:sz w:val="28"/>
          <w:szCs w:val="28"/>
        </w:rPr>
        <w:t xml:space="preserve"> </w:t>
      </w:r>
    </w:p>
    <w:p>
      <w:pPr>
        <w:numPr>
          <w:ilvl w:val="0"/>
          <w:numId w:val="2"/>
        </w:numPr>
        <w:spacing w:line="360" w:lineRule="auto"/>
        <w:rPr>
          <w:rFonts w:ascii="宋体"/>
          <w:sz w:val="28"/>
          <w:szCs w:val="28"/>
        </w:rPr>
      </w:pPr>
      <w:r>
        <w:rPr>
          <w:rFonts w:hint="eastAsia" w:ascii="宋体" w:hAnsi="宋体"/>
          <w:sz w:val="28"/>
          <w:szCs w:val="28"/>
        </w:rPr>
        <w:t>采购项目：电动倒置荧光显微镜</w:t>
      </w:r>
    </w:p>
    <w:p>
      <w:pPr>
        <w:numPr>
          <w:ilvl w:val="0"/>
          <w:numId w:val="2"/>
        </w:numPr>
        <w:spacing w:line="360" w:lineRule="auto"/>
        <w:rPr>
          <w:rFonts w:ascii="宋体"/>
          <w:sz w:val="28"/>
          <w:szCs w:val="28"/>
          <w:highlight w:val="none"/>
        </w:rPr>
      </w:pPr>
      <w:r>
        <w:rPr>
          <w:rFonts w:hint="eastAsia" w:ascii="宋体" w:hAnsi="宋体"/>
          <w:sz w:val="28"/>
          <w:szCs w:val="28"/>
          <w:highlight w:val="none"/>
        </w:rPr>
        <w:t>采购预算：</w:t>
      </w:r>
      <w:r>
        <w:rPr>
          <w:rFonts w:hint="eastAsia"/>
          <w:sz w:val="28"/>
          <w:szCs w:val="28"/>
          <w:highlight w:val="none"/>
        </w:rPr>
        <w:t>本项目预算人民币</w:t>
      </w:r>
      <w:r>
        <w:rPr>
          <w:rFonts w:hint="eastAsia"/>
          <w:color w:val="000000"/>
          <w:sz w:val="24"/>
          <w:highlight w:val="none"/>
          <w:lang w:val="en-US" w:eastAsia="zh-CN"/>
        </w:rPr>
        <w:t>82000</w:t>
      </w:r>
      <w:r>
        <w:rPr>
          <w:rFonts w:hint="eastAsia"/>
          <w:color w:val="000000"/>
          <w:sz w:val="24"/>
          <w:highlight w:val="none"/>
        </w:rPr>
        <w:t>0</w:t>
      </w:r>
      <w:r>
        <w:rPr>
          <w:rFonts w:hint="eastAsia"/>
          <w:sz w:val="28"/>
          <w:szCs w:val="28"/>
          <w:highlight w:val="none"/>
        </w:rPr>
        <w:t>元（最高控制价）</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line="360" w:lineRule="auto"/>
        <w:rPr>
          <w:rFonts w:ascii="宋体" w:hAnsi="宋体"/>
          <w:b/>
          <w:sz w:val="28"/>
          <w:szCs w:val="28"/>
          <w:highlight w:val="none"/>
        </w:rPr>
      </w:pPr>
      <w:r>
        <w:rPr>
          <w:rFonts w:hint="eastAsia" w:ascii="宋体" w:hAnsi="宋体"/>
          <w:b/>
          <w:sz w:val="28"/>
          <w:szCs w:val="28"/>
          <w:highlight w:val="none"/>
        </w:rPr>
        <w:t>报价截止和磋商时间：</w:t>
      </w:r>
      <w:r>
        <w:rPr>
          <w:rFonts w:ascii="宋体" w:hAnsi="宋体"/>
          <w:b/>
          <w:sz w:val="28"/>
          <w:szCs w:val="28"/>
          <w:highlight w:val="none"/>
        </w:rPr>
        <w:t>2020</w:t>
      </w:r>
      <w:r>
        <w:rPr>
          <w:rFonts w:hint="eastAsia" w:ascii="宋体" w:hAnsi="宋体"/>
          <w:b/>
          <w:sz w:val="28"/>
          <w:szCs w:val="28"/>
          <w:highlight w:val="none"/>
        </w:rPr>
        <w:t>年11月</w:t>
      </w:r>
      <w:r>
        <w:rPr>
          <w:rFonts w:hint="eastAsia" w:ascii="宋体" w:hAnsi="宋体"/>
          <w:b/>
          <w:sz w:val="28"/>
          <w:szCs w:val="28"/>
          <w:highlight w:val="none"/>
          <w:lang w:val="en-US" w:eastAsia="zh-CN"/>
        </w:rPr>
        <w:t>10</w:t>
      </w:r>
      <w:r>
        <w:rPr>
          <w:rFonts w:hint="eastAsia" w:ascii="宋体" w:hAnsi="宋体"/>
          <w:b/>
          <w:sz w:val="28"/>
          <w:szCs w:val="28"/>
          <w:highlight w:val="none"/>
        </w:rPr>
        <w:t>日</w:t>
      </w:r>
      <w:r>
        <w:rPr>
          <w:rFonts w:hint="eastAsia" w:ascii="宋体" w:hAnsi="宋体"/>
          <w:b/>
          <w:sz w:val="28"/>
          <w:szCs w:val="28"/>
          <w:highlight w:val="none"/>
          <w:lang w:val="en-US" w:eastAsia="zh-CN"/>
        </w:rPr>
        <w:t>上午9</w:t>
      </w:r>
      <w:r>
        <w:rPr>
          <w:rFonts w:hint="eastAsia" w:ascii="宋体" w:hAnsi="宋体"/>
          <w:b/>
          <w:sz w:val="28"/>
          <w:szCs w:val="28"/>
          <w:highlight w:val="none"/>
        </w:rPr>
        <w:t>:00</w:t>
      </w:r>
    </w:p>
    <w:p>
      <w:pPr>
        <w:numPr>
          <w:ilvl w:val="0"/>
          <w:numId w:val="2"/>
        </w:numPr>
        <w:spacing w:after="100" w:afterAutospacing="1" w:line="360" w:lineRule="auto"/>
        <w:rPr>
          <w:rFonts w:ascii="宋体"/>
          <w:sz w:val="28"/>
          <w:szCs w:val="28"/>
          <w:highlight w:val="none"/>
        </w:rPr>
      </w:pPr>
      <w:r>
        <w:rPr>
          <w:rFonts w:hint="eastAsia" w:ascii="宋体" w:hAnsi="宋体"/>
          <w:sz w:val="28"/>
          <w:szCs w:val="28"/>
          <w:highlight w:val="none"/>
        </w:rPr>
        <w:t>报名及磋商文件发售截至时间：报价人必须在</w:t>
      </w:r>
      <w:r>
        <w:rPr>
          <w:rFonts w:ascii="宋体" w:hAnsi="宋体"/>
          <w:sz w:val="28"/>
          <w:szCs w:val="28"/>
          <w:highlight w:val="none"/>
        </w:rPr>
        <w:t>2020</w:t>
      </w:r>
      <w:r>
        <w:rPr>
          <w:rFonts w:hint="eastAsia" w:ascii="宋体" w:hAnsi="宋体"/>
          <w:sz w:val="28"/>
          <w:szCs w:val="28"/>
          <w:highlight w:val="none"/>
        </w:rPr>
        <w:t>年11月</w:t>
      </w:r>
      <w:r>
        <w:rPr>
          <w:rFonts w:hint="eastAsia" w:ascii="宋体" w:hAnsi="宋体"/>
          <w:sz w:val="28"/>
          <w:szCs w:val="28"/>
          <w:highlight w:val="none"/>
          <w:lang w:val="en-US" w:eastAsia="zh-CN"/>
        </w:rPr>
        <w:t>9</w:t>
      </w:r>
      <w:r>
        <w:rPr>
          <w:rFonts w:hint="eastAsia" w:ascii="宋体" w:hAnsi="宋体"/>
          <w:sz w:val="28"/>
          <w:szCs w:val="28"/>
          <w:highlight w:val="none"/>
        </w:rPr>
        <w:t>日下午15点前（节假日除外），以邮件方式进行报名（详见附件报名函），逾期视为放弃竞标机会。</w:t>
      </w:r>
    </w:p>
    <w:p>
      <w:pPr>
        <w:numPr>
          <w:ilvl w:val="0"/>
          <w:numId w:val="2"/>
        </w:numPr>
        <w:spacing w:line="560" w:lineRule="exact"/>
        <w:rPr>
          <w:rFonts w:ascii="宋体" w:hAnsi="宋体"/>
          <w:sz w:val="28"/>
          <w:szCs w:val="28"/>
          <w:highlight w:val="none"/>
        </w:rPr>
      </w:pPr>
      <w:r>
        <w:rPr>
          <w:rFonts w:hint="eastAsia" w:ascii="宋体" w:hAnsi="宋体"/>
          <w:sz w:val="28"/>
          <w:szCs w:val="28"/>
          <w:highlight w:val="none"/>
        </w:rPr>
        <w:t>开标地点：厦门市思明南路422号厦门大学颂恩楼</w:t>
      </w:r>
      <w:r>
        <w:rPr>
          <w:rFonts w:hint="eastAsia" w:ascii="宋体" w:hAnsi="宋体"/>
          <w:sz w:val="28"/>
          <w:szCs w:val="28"/>
          <w:highlight w:val="none"/>
          <w:lang w:val="en-US" w:eastAsia="zh-CN"/>
        </w:rPr>
        <w:t>615</w:t>
      </w:r>
      <w:r>
        <w:rPr>
          <w:rFonts w:hint="eastAsia" w:ascii="宋体" w:hAnsi="宋体"/>
          <w:sz w:val="28"/>
          <w:szCs w:val="28"/>
          <w:highlight w:val="none"/>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bookmarkStart w:id="13" w:name="_GoBack"/>
      <w:bookmarkEnd w:id="13"/>
    </w:p>
    <w:p>
      <w:pPr>
        <w:spacing w:line="360" w:lineRule="auto"/>
        <w:ind w:left="720"/>
        <w:rPr>
          <w:rFonts w:hint="default" w:ascii="宋体" w:hAnsi="宋体" w:eastAsia="宋体"/>
          <w:color w:val="000000"/>
          <w:sz w:val="28"/>
          <w:szCs w:val="28"/>
          <w:shd w:val="clear" w:color="auto" w:fill="FFFFFF"/>
          <w:lang w:val="en-US" w:eastAsia="zh-CN"/>
        </w:rPr>
      </w:pPr>
      <w:r>
        <w:rPr>
          <w:rFonts w:hint="eastAsia" w:ascii="宋体" w:hAnsi="宋体"/>
          <w:sz w:val="28"/>
          <w:szCs w:val="28"/>
        </w:rPr>
        <w:t>技术需求方面请联系用户单位：</w:t>
      </w:r>
      <w:r>
        <w:rPr>
          <w:rFonts w:hint="eastAsia" w:ascii="宋体" w:hAnsi="宋体"/>
          <w:sz w:val="28"/>
          <w:szCs w:val="28"/>
          <w:lang w:val="en-US" w:eastAsia="zh-CN"/>
        </w:rPr>
        <w:t>张</w:t>
      </w:r>
      <w:r>
        <w:rPr>
          <w:rFonts w:hint="eastAsia" w:ascii="宋体" w:hAnsi="宋体"/>
          <w:sz w:val="28"/>
          <w:szCs w:val="28"/>
        </w:rPr>
        <w:t xml:space="preserve">老师 </w:t>
      </w:r>
      <w:r>
        <w:rPr>
          <w:rFonts w:hint="eastAsia" w:ascii="宋体" w:hAnsi="宋体"/>
          <w:sz w:val="28"/>
          <w:szCs w:val="28"/>
          <w:lang w:val="en-US" w:eastAsia="zh-CN"/>
        </w:rPr>
        <w:t>15859257624</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left="720"/>
        <w:rPr>
          <w:rFonts w:ascii="宋体" w:hAnsi="宋体"/>
          <w:sz w:val="28"/>
          <w:szCs w:val="28"/>
        </w:rPr>
      </w:pPr>
      <w:r>
        <w:rPr>
          <w:rFonts w:hint="eastAsia" w:ascii="宋体" w:hAnsi="宋体"/>
          <w:sz w:val="28"/>
          <w:szCs w:val="28"/>
        </w:rPr>
        <w:t>李老师</w:t>
      </w:r>
      <w:r>
        <w:rPr>
          <w:rFonts w:ascii="宋体" w:hAnsi="宋体"/>
          <w:sz w:val="28"/>
          <w:szCs w:val="28"/>
        </w:rPr>
        <w:t xml:space="preserve">   </w:t>
      </w:r>
      <w:r>
        <w:rPr>
          <w:rFonts w:hint="eastAsia" w:ascii="宋体" w:hAnsi="宋体"/>
          <w:sz w:val="28"/>
          <w:szCs w:val="28"/>
        </w:rPr>
        <w:t>0592-</w:t>
      </w:r>
      <w:r>
        <w:rPr>
          <w:rFonts w:ascii="宋体" w:hAnsi="宋体"/>
          <w:sz w:val="28"/>
          <w:szCs w:val="28"/>
        </w:rPr>
        <w:t xml:space="preserve">2186100 </w:t>
      </w:r>
    </w:p>
    <w:p>
      <w:pPr>
        <w:spacing w:line="360" w:lineRule="auto"/>
        <w:ind w:firstLine="1960" w:firstLineChars="700"/>
        <w:rPr>
          <w:rFonts w:ascii="宋体"/>
          <w:sz w:val="28"/>
          <w:szCs w:val="28"/>
        </w:rPr>
      </w:pPr>
      <w:r>
        <w:rPr>
          <w:rFonts w:ascii="宋体" w:hAnsi="宋体"/>
          <w:sz w:val="28"/>
          <w:szCs w:val="28"/>
        </w:rPr>
        <w:t>li.nan@xmu.edu.cn</w:t>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highlight w:val="yellow"/>
        </w:rPr>
      </w:pPr>
      <w:r>
        <w:rPr>
          <w:rFonts w:ascii="宋体" w:hAnsi="宋体"/>
          <w:sz w:val="28"/>
          <w:szCs w:val="28"/>
        </w:rPr>
        <w:t xml:space="preserve">                                 2020</w:t>
      </w:r>
      <w:r>
        <w:rPr>
          <w:rFonts w:hint="eastAsia" w:ascii="宋体" w:hAnsi="宋体"/>
          <w:sz w:val="28"/>
          <w:szCs w:val="28"/>
        </w:rPr>
        <w:t>年</w:t>
      </w:r>
      <w:r>
        <w:rPr>
          <w:rFonts w:hint="eastAsia" w:ascii="宋体" w:hAnsi="宋体"/>
          <w:sz w:val="28"/>
          <w:szCs w:val="28"/>
          <w:highlight w:val="none"/>
        </w:rPr>
        <w:t>10月</w:t>
      </w:r>
      <w:r>
        <w:rPr>
          <w:rFonts w:hint="eastAsia" w:ascii="宋体" w:hAnsi="宋体"/>
          <w:sz w:val="28"/>
          <w:szCs w:val="28"/>
          <w:highlight w:val="none"/>
          <w:lang w:val="en-US" w:eastAsia="zh-CN"/>
        </w:rPr>
        <w:t>30</w:t>
      </w:r>
      <w:r>
        <w:rPr>
          <w:rFonts w:hint="eastAsia" w:ascii="宋体" w:hAnsi="宋体"/>
          <w:sz w:val="28"/>
          <w:szCs w:val="28"/>
          <w:highlight w:val="none"/>
        </w:rPr>
        <w:t>日</w:t>
      </w:r>
    </w:p>
    <w:p>
      <w:pPr>
        <w:ind w:firstLine="640" w:firstLineChars="200"/>
        <w:jc w:val="center"/>
        <w:rPr>
          <w:rFonts w:ascii="黑体" w:hAnsi="黑体" w:eastAsia="黑体"/>
          <w:sz w:val="32"/>
          <w:szCs w:val="32"/>
        </w:rPr>
      </w:pPr>
    </w:p>
    <w:p>
      <w:pPr>
        <w:ind w:firstLine="640" w:firstLineChars="200"/>
        <w:jc w:val="center"/>
        <w:rPr>
          <w:rFonts w:ascii="黑体" w:hAnsi="黑体" w:eastAsia="黑体"/>
          <w:sz w:val="32"/>
          <w:szCs w:val="32"/>
        </w:rPr>
      </w:pPr>
    </w:p>
    <w:p>
      <w:pPr>
        <w:ind w:firstLine="640" w:firstLineChars="200"/>
        <w:jc w:val="center"/>
        <w:rPr>
          <w:sz w:val="28"/>
          <w:szCs w:val="28"/>
        </w:rPr>
      </w:pPr>
      <w:r>
        <w:rPr>
          <w:rFonts w:hint="eastAsia" w:ascii="黑体" w:hAnsi="黑体" w:eastAsia="黑体"/>
          <w:sz w:val="32"/>
          <w:szCs w:val="32"/>
        </w:rPr>
        <w:t>投标人须知前附表</w:t>
      </w:r>
    </w:p>
    <w:tbl>
      <w:tblPr>
        <w:tblStyle w:val="1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140"/>
        <w:gridCol w:w="6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
                <w:bCs/>
                <w:sz w:val="24"/>
              </w:rPr>
            </w:pPr>
            <w:r>
              <w:rPr>
                <w:rFonts w:hint="eastAsia" w:ascii="宋体" w:hAnsi="宋体"/>
                <w:b/>
                <w:bCs/>
                <w:sz w:val="24"/>
              </w:rPr>
              <w:t>序号</w:t>
            </w:r>
          </w:p>
        </w:tc>
        <w:tc>
          <w:tcPr>
            <w:tcW w:w="2140" w:type="dxa"/>
            <w:vAlign w:val="center"/>
          </w:tcPr>
          <w:p>
            <w:pPr>
              <w:jc w:val="center"/>
              <w:rPr>
                <w:rFonts w:ascii="宋体" w:hAnsi="宋体"/>
                <w:b/>
                <w:bCs/>
                <w:sz w:val="24"/>
              </w:rPr>
            </w:pPr>
            <w:r>
              <w:rPr>
                <w:rFonts w:hint="eastAsia" w:ascii="宋体" w:hAnsi="宋体"/>
                <w:b/>
                <w:bCs/>
                <w:sz w:val="24"/>
              </w:rPr>
              <w:t>内容</w:t>
            </w:r>
          </w:p>
        </w:tc>
        <w:tc>
          <w:tcPr>
            <w:tcW w:w="6049" w:type="dxa"/>
            <w:vAlign w:val="center"/>
          </w:tcPr>
          <w:p>
            <w:pPr>
              <w:jc w:val="center"/>
              <w:rPr>
                <w:rFonts w:ascii="宋体" w:hAnsi="宋体"/>
                <w:b/>
                <w:bCs/>
                <w:sz w:val="24"/>
              </w:rPr>
            </w:pPr>
            <w:r>
              <w:rPr>
                <w:rFonts w:hint="eastAsia" w:ascii="宋体" w:hAnsi="宋体"/>
                <w:b/>
                <w:bCs/>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1</w:t>
            </w:r>
          </w:p>
        </w:tc>
        <w:tc>
          <w:tcPr>
            <w:tcW w:w="2140" w:type="dxa"/>
            <w:vAlign w:val="center"/>
          </w:tcPr>
          <w:p>
            <w:pPr>
              <w:spacing w:line="360" w:lineRule="auto"/>
              <w:rPr>
                <w:rFonts w:ascii="宋体" w:hAnsi="宋体"/>
                <w:bCs/>
                <w:sz w:val="24"/>
              </w:rPr>
            </w:pPr>
            <w:r>
              <w:rPr>
                <w:rFonts w:hint="eastAsia" w:ascii="宋体" w:hAnsi="宋体"/>
                <w:bCs/>
                <w:sz w:val="24"/>
              </w:rPr>
              <w:t>投标人应提交的资格性文件</w:t>
            </w:r>
          </w:p>
        </w:tc>
        <w:tc>
          <w:tcPr>
            <w:tcW w:w="6049" w:type="dxa"/>
            <w:vAlign w:val="center"/>
          </w:tcPr>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报价书；</w:t>
            </w:r>
          </w:p>
          <w:p>
            <w:pPr>
              <w:pStyle w:val="4"/>
              <w:numPr>
                <w:ilvl w:val="0"/>
                <w:numId w:val="3"/>
              </w:numPr>
              <w:tabs>
                <w:tab w:val="clear" w:pos="660"/>
              </w:tabs>
              <w:spacing w:line="312" w:lineRule="auto"/>
              <w:ind w:left="480" w:hanging="480" w:hangingChars="200"/>
              <w:rPr>
                <w:rFonts w:hAnsi="宋体"/>
                <w:bCs/>
                <w:sz w:val="24"/>
                <w:szCs w:val="24"/>
              </w:rPr>
            </w:pPr>
            <w:r>
              <w:rPr>
                <w:rFonts w:hint="eastAsia"/>
                <w:sz w:val="24"/>
                <w:szCs w:val="24"/>
              </w:rPr>
              <w:t>若报价产品为进口设备，供应商必须提供销售授权书或代理证书</w:t>
            </w:r>
            <w:r>
              <w:rPr>
                <w:rFonts w:hint="eastAsia" w:hAnsi="宋体"/>
                <w:bCs/>
                <w:sz w:val="24"/>
                <w:szCs w:val="24"/>
              </w:rPr>
              <w:t>，并加盖投标人公章；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法定代表人对投标代表的授权委托书原件；</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营业执照副本复印件，并加盖投标人公章；</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投标代表的身份证证明；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参加政府采购活动前3年内（开业不足三年的，自开业以来）在经营活动中没有重大违法记录的书面声明；</w:t>
            </w:r>
          </w:p>
          <w:p>
            <w:pPr>
              <w:pStyle w:val="4"/>
              <w:numPr>
                <w:ilvl w:val="0"/>
                <w:numId w:val="3"/>
              </w:numPr>
              <w:tabs>
                <w:tab w:val="clear" w:pos="660"/>
              </w:tabs>
              <w:spacing w:line="312" w:lineRule="auto"/>
              <w:ind w:left="480" w:hanging="480" w:hangingChars="200"/>
              <w:rPr>
                <w:rFonts w:hAnsi="宋体"/>
                <w:bCs/>
                <w:sz w:val="24"/>
                <w:szCs w:val="24"/>
              </w:rPr>
            </w:pPr>
            <w:r>
              <w:rPr>
                <w:rFonts w:hint="eastAsia" w:hAnsi="宋体"/>
                <w:bCs/>
                <w:sz w:val="24"/>
                <w:szCs w:val="24"/>
              </w:rPr>
              <w:t>廉政承诺书；</w:t>
            </w:r>
          </w:p>
          <w:p>
            <w:pPr>
              <w:pStyle w:val="4"/>
              <w:tabs>
                <w:tab w:val="left" w:pos="660"/>
              </w:tabs>
              <w:spacing w:line="312" w:lineRule="auto"/>
              <w:ind w:left="480"/>
              <w:rPr>
                <w:rFonts w:hAnsi="宋体"/>
                <w:bCs/>
                <w:sz w:val="24"/>
                <w:szCs w:val="24"/>
              </w:rPr>
            </w:pPr>
            <w:r>
              <w:rPr>
                <w:rFonts w:hint="eastAsia" w:hAnsi="宋体"/>
                <w:bCs/>
                <w:sz w:val="24"/>
                <w:szCs w:val="24"/>
              </w:rPr>
              <w:t>以上任意材料未提供将不能通过资格性审查。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spacing w:line="360" w:lineRule="auto"/>
              <w:jc w:val="center"/>
              <w:rPr>
                <w:rFonts w:ascii="宋体" w:hAnsi="宋体"/>
                <w:bCs/>
                <w:sz w:val="24"/>
              </w:rPr>
            </w:pPr>
            <w:r>
              <w:rPr>
                <w:rFonts w:hint="eastAsia" w:ascii="宋体" w:hAnsi="宋体"/>
                <w:bCs/>
                <w:sz w:val="24"/>
              </w:rPr>
              <w:t>2</w:t>
            </w:r>
          </w:p>
        </w:tc>
        <w:tc>
          <w:tcPr>
            <w:tcW w:w="2140" w:type="dxa"/>
            <w:vAlign w:val="center"/>
          </w:tcPr>
          <w:p>
            <w:pPr>
              <w:spacing w:line="360" w:lineRule="auto"/>
              <w:rPr>
                <w:rFonts w:ascii="宋体" w:hAnsi="宋体"/>
                <w:bCs/>
                <w:sz w:val="24"/>
              </w:rPr>
            </w:pPr>
            <w:r>
              <w:rPr>
                <w:rFonts w:hint="eastAsia" w:ascii="宋体" w:hAnsi="宋体"/>
                <w:bCs/>
                <w:sz w:val="24"/>
              </w:rPr>
              <w:t>投标人必须满足的商务条款</w:t>
            </w:r>
          </w:p>
        </w:tc>
        <w:tc>
          <w:tcPr>
            <w:tcW w:w="6049" w:type="dxa"/>
            <w:vAlign w:val="center"/>
          </w:tcPr>
          <w:p>
            <w:pPr>
              <w:pStyle w:val="4"/>
              <w:spacing w:line="312" w:lineRule="auto"/>
              <w:rPr>
                <w:rFonts w:hAnsi="宋体"/>
                <w:bCs/>
                <w:sz w:val="24"/>
                <w:szCs w:val="24"/>
              </w:rPr>
            </w:pPr>
            <w:r>
              <w:rPr>
                <w:rFonts w:hint="eastAsia" w:hAnsi="宋体"/>
                <w:bCs/>
                <w:sz w:val="24"/>
                <w:szCs w:val="24"/>
              </w:rPr>
              <w:t xml:space="preserve"> ★投标文件不允许活页装订，否则将视为无效投标。</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17"/>
        <w:numPr>
          <w:ilvl w:val="0"/>
          <w:numId w:val="4"/>
        </w:numPr>
        <w:spacing w:line="360" w:lineRule="auto"/>
        <w:ind w:firstLineChars="0"/>
        <w:rPr>
          <w:b/>
          <w:bCs/>
          <w:color w:val="000000"/>
          <w:sz w:val="28"/>
        </w:rPr>
      </w:pPr>
      <w:r>
        <w:rPr>
          <w:rFonts w:hint="eastAsia"/>
          <w:b/>
          <w:bCs/>
          <w:color w:val="000000"/>
          <w:sz w:val="28"/>
        </w:rPr>
        <w:t>采购项目要求一览表：</w:t>
      </w:r>
    </w:p>
    <w:tbl>
      <w:tblPr>
        <w:tblStyle w:val="10"/>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76"/>
        <w:gridCol w:w="567"/>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666"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276"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567"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6351"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6"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76" w:type="dxa"/>
            <w:shd w:val="clear" w:color="000000" w:fill="FFFFFF"/>
            <w:vAlign w:val="center"/>
          </w:tcPr>
          <w:p>
            <w:pPr>
              <w:widowControl/>
              <w:jc w:val="center"/>
              <w:rPr>
                <w:rFonts w:ascii="宋体" w:hAnsi="宋体"/>
                <w:sz w:val="24"/>
                <w:highlight w:val="none"/>
              </w:rPr>
            </w:pPr>
            <w:r>
              <w:rPr>
                <w:rFonts w:hint="eastAsia" w:ascii="宋体" w:hAnsi="宋体"/>
                <w:sz w:val="28"/>
                <w:szCs w:val="28"/>
                <w:highlight w:val="none"/>
              </w:rPr>
              <w:t>电动倒置荧光显微镜</w:t>
            </w:r>
          </w:p>
        </w:tc>
        <w:tc>
          <w:tcPr>
            <w:tcW w:w="567" w:type="dxa"/>
            <w:shd w:val="clear" w:color="000000" w:fill="FFFFFF"/>
            <w:vAlign w:val="center"/>
          </w:tcPr>
          <w:p>
            <w:pPr>
              <w:widowControl/>
              <w:jc w:val="center"/>
              <w:rPr>
                <w:rFonts w:ascii="宋体" w:hAnsi="宋体"/>
                <w:kern w:val="0"/>
                <w:sz w:val="28"/>
                <w:szCs w:val="20"/>
                <w:highlight w:val="none"/>
              </w:rPr>
            </w:pPr>
            <w:r>
              <w:rPr>
                <w:rFonts w:hint="eastAsia" w:ascii="宋体" w:hAnsi="宋体"/>
                <w:kern w:val="0"/>
                <w:sz w:val="28"/>
                <w:szCs w:val="20"/>
                <w:highlight w:val="none"/>
              </w:rPr>
              <w:t>1套</w:t>
            </w:r>
          </w:p>
        </w:tc>
        <w:tc>
          <w:tcPr>
            <w:tcW w:w="6351" w:type="dxa"/>
            <w:shd w:val="clear" w:color="000000" w:fill="FFFFFF"/>
            <w:vAlign w:val="center"/>
          </w:tcPr>
          <w:p>
            <w:pPr>
              <w:spacing w:line="300" w:lineRule="auto"/>
              <w:ind w:firstLine="480" w:firstLineChars="200"/>
              <w:rPr>
                <w:rFonts w:hint="eastAsia"/>
                <w:sz w:val="24"/>
              </w:rPr>
            </w:pPr>
            <w:r>
              <w:rPr>
                <w:rFonts w:hint="eastAsia"/>
                <w:sz w:val="24"/>
              </w:rPr>
              <w:t>1. 功能要求:显微系统支持明场、荧光的显微观察方式，具备电动载物台，电动物镜转盘，电动聚光镜器，具备高分辨率单色拍照摄像头，及全电控分析版本软件。</w:t>
            </w:r>
          </w:p>
          <w:p>
            <w:pPr>
              <w:spacing w:line="300" w:lineRule="auto"/>
              <w:ind w:firstLine="480" w:firstLineChars="200"/>
              <w:rPr>
                <w:sz w:val="24"/>
              </w:rPr>
            </w:pPr>
            <w:r>
              <w:rPr>
                <w:rFonts w:hint="eastAsia"/>
                <w:sz w:val="24"/>
              </w:rPr>
              <w:t>2.工作环境:</w:t>
            </w:r>
          </w:p>
          <w:p>
            <w:pPr>
              <w:spacing w:line="300" w:lineRule="auto"/>
              <w:ind w:firstLine="480" w:firstLineChars="200"/>
              <w:rPr>
                <w:sz w:val="24"/>
              </w:rPr>
            </w:pPr>
            <w:r>
              <w:rPr>
                <w:rFonts w:hint="eastAsia"/>
                <w:sz w:val="24"/>
              </w:rPr>
              <w:t>2.1环境温度：18℃～25℃"</w:t>
            </w:r>
          </w:p>
          <w:p>
            <w:pPr>
              <w:spacing w:line="300" w:lineRule="auto"/>
              <w:ind w:firstLine="480" w:firstLineChars="200"/>
              <w:rPr>
                <w:sz w:val="24"/>
              </w:rPr>
            </w:pPr>
            <w:r>
              <w:rPr>
                <w:rFonts w:hint="eastAsia"/>
                <w:sz w:val="24"/>
              </w:rPr>
              <w:t>2.2</w:t>
            </w:r>
            <w:r>
              <w:rPr>
                <w:rFonts w:hint="eastAsia"/>
                <w:sz w:val="24"/>
              </w:rPr>
              <w:tab/>
            </w:r>
            <w:r>
              <w:rPr>
                <w:rFonts w:hint="eastAsia"/>
                <w:sz w:val="24"/>
              </w:rPr>
              <w:t>相对湿度：5-65%"</w:t>
            </w:r>
            <w:r>
              <w:rPr>
                <w:rFonts w:hint="eastAsia"/>
                <w:sz w:val="24"/>
              </w:rPr>
              <w:tab/>
            </w:r>
          </w:p>
          <w:p>
            <w:pPr>
              <w:spacing w:line="300" w:lineRule="auto"/>
              <w:ind w:firstLine="480" w:firstLineChars="200"/>
              <w:rPr>
                <w:rFonts w:ascii="宋体" w:hAnsi="宋体" w:cs="宋体"/>
                <w:color w:val="000000"/>
                <w:sz w:val="28"/>
                <w:szCs w:val="28"/>
              </w:rPr>
            </w:pPr>
            <w:r>
              <w:rPr>
                <w:rFonts w:hint="eastAsia"/>
                <w:sz w:val="24"/>
              </w:rPr>
              <w:t>2.3</w:t>
            </w:r>
            <w:r>
              <w:rPr>
                <w:rFonts w:hint="eastAsia"/>
                <w:sz w:val="24"/>
              </w:rPr>
              <w:tab/>
            </w:r>
            <w:r>
              <w:rPr>
                <w:rFonts w:hint="eastAsia"/>
                <w:sz w:val="24"/>
              </w:rPr>
              <w:t>工作电压：210~230 V、50 Hz"</w:t>
            </w:r>
            <w:r>
              <w:rPr>
                <w:rFonts w:hint="eastAsia" w:ascii="宋体" w:hAnsi="宋体" w:cs="宋体"/>
                <w:color w:val="000000"/>
                <w:sz w:val="28"/>
                <w:szCs w:val="28"/>
              </w:rPr>
              <w:tab/>
            </w:r>
          </w:p>
          <w:p>
            <w:pPr>
              <w:spacing w:line="300" w:lineRule="auto"/>
              <w:ind w:firstLine="480" w:firstLineChars="200"/>
              <w:rPr>
                <w:sz w:val="24"/>
              </w:rPr>
            </w:pPr>
            <w:r>
              <w:rPr>
                <w:rFonts w:hint="eastAsia"/>
                <w:sz w:val="24"/>
              </w:rPr>
              <w:t>3.系统主机</w:t>
            </w:r>
          </w:p>
          <w:p>
            <w:pPr>
              <w:spacing w:line="300" w:lineRule="auto"/>
              <w:ind w:firstLine="480" w:firstLineChars="200"/>
              <w:rPr>
                <w:sz w:val="24"/>
              </w:rPr>
            </w:pPr>
            <w:r>
              <w:rPr>
                <w:rFonts w:hint="eastAsia"/>
                <w:sz w:val="24"/>
              </w:rPr>
              <w:t>3.1具备电动控制功能。</w:t>
            </w:r>
          </w:p>
          <w:p>
            <w:pPr>
              <w:spacing w:line="300" w:lineRule="auto"/>
              <w:ind w:firstLine="480" w:firstLineChars="200"/>
              <w:rPr>
                <w:sz w:val="24"/>
              </w:rPr>
            </w:pPr>
            <w:r>
              <w:rPr>
                <w:rFonts w:hint="eastAsia"/>
                <w:sz w:val="24"/>
              </w:rPr>
              <w:t>1.1、主机：</w:t>
            </w:r>
          </w:p>
          <w:p>
            <w:pPr>
              <w:spacing w:line="300" w:lineRule="auto"/>
              <w:ind w:firstLine="480" w:firstLineChars="200"/>
              <w:rPr>
                <w:sz w:val="24"/>
              </w:rPr>
            </w:pPr>
            <w:r>
              <w:rPr>
                <w:rFonts w:hint="eastAsia"/>
                <w:sz w:val="24"/>
              </w:rPr>
              <w:t>1.1.1、光学系统：采用先进的CFI60独立校正色差无限远光学系统，各光学部件独立、自动校正色差，以达到最优质的图像及最大灵活性、扩展性。</w:t>
            </w:r>
          </w:p>
          <w:p>
            <w:pPr>
              <w:spacing w:line="300" w:lineRule="auto"/>
              <w:ind w:firstLine="480" w:firstLineChars="200"/>
              <w:rPr>
                <w:sz w:val="24"/>
              </w:rPr>
            </w:pPr>
            <w:r>
              <w:rPr>
                <w:rFonts w:hint="eastAsia"/>
                <w:sz w:val="24"/>
              </w:rPr>
              <w:t>1.1.2、照相视野：FOV22~25</w:t>
            </w:r>
          </w:p>
          <w:p>
            <w:pPr>
              <w:spacing w:line="300" w:lineRule="auto"/>
              <w:ind w:firstLine="480" w:firstLineChars="200"/>
              <w:rPr>
                <w:sz w:val="24"/>
              </w:rPr>
            </w:pPr>
            <w:r>
              <w:rPr>
                <w:rFonts w:hint="eastAsia"/>
                <w:sz w:val="24"/>
              </w:rPr>
              <w:t>1.1.3、辅助放大倍率：1X/1.5X可置换成1.5X/2X</w:t>
            </w:r>
          </w:p>
          <w:p>
            <w:pPr>
              <w:spacing w:line="300" w:lineRule="auto"/>
              <w:ind w:firstLine="480" w:firstLineChars="200"/>
              <w:rPr>
                <w:sz w:val="24"/>
              </w:rPr>
            </w:pPr>
            <w:r>
              <w:rPr>
                <w:rFonts w:hint="eastAsia"/>
                <w:sz w:val="24"/>
              </w:rPr>
              <w:t>1.1.4、勃特兰辅助透镜：内置智能型1.5倍变倍镜与智能型博世透镜。</w:t>
            </w:r>
          </w:p>
          <w:p>
            <w:pPr>
              <w:spacing w:line="300" w:lineRule="auto"/>
              <w:ind w:firstLine="480" w:firstLineChars="200"/>
              <w:rPr>
                <w:sz w:val="24"/>
              </w:rPr>
            </w:pPr>
            <w:r>
              <w:rPr>
                <w:rFonts w:hint="eastAsia"/>
                <w:sz w:val="24"/>
              </w:rPr>
              <w:t>1.1.5、成像光路：电动4位光路切换，目镜100%、左侧端口100%，右侧端口100%（两侧端口成像视野25mm）、目镜20%/左端口80%分光。</w:t>
            </w:r>
          </w:p>
          <w:p>
            <w:pPr>
              <w:spacing w:line="300" w:lineRule="auto"/>
              <w:ind w:firstLine="480" w:firstLineChars="200"/>
              <w:rPr>
                <w:sz w:val="24"/>
              </w:rPr>
            </w:pPr>
            <w:r>
              <w:rPr>
                <w:rFonts w:hint="eastAsia"/>
                <w:sz w:val="24"/>
              </w:rPr>
              <w:t xml:space="preserve">1.1.6、聚焦机构：凸轮连杆传动，电动聚焦，粗微调切换，Z轴行程10mm； Z轴调节步进：最小10nm </w:t>
            </w:r>
          </w:p>
          <w:p>
            <w:pPr>
              <w:spacing w:line="300" w:lineRule="auto"/>
              <w:ind w:firstLine="480" w:firstLineChars="200"/>
              <w:rPr>
                <w:sz w:val="24"/>
              </w:rPr>
            </w:pPr>
            <w:r>
              <w:rPr>
                <w:rFonts w:hint="eastAsia"/>
                <w:sz w:val="24"/>
              </w:rPr>
              <w:t>1.1.7、电动操作设计：电动物镜转换控制、光亮度控制、聚光器控制、荧光滤色镜控制、平台控制；</w:t>
            </w:r>
          </w:p>
          <w:p>
            <w:pPr>
              <w:spacing w:line="300" w:lineRule="auto"/>
              <w:ind w:firstLine="480" w:firstLineChars="200"/>
              <w:rPr>
                <w:sz w:val="24"/>
              </w:rPr>
            </w:pPr>
            <w:r>
              <w:rPr>
                <w:rFonts w:hint="eastAsia"/>
                <w:sz w:val="24"/>
              </w:rPr>
              <w:t>1.1.8、双层光路设计：具备可扩展的多层光路设计，提供无与伦比的扩展配置功能。</w:t>
            </w:r>
          </w:p>
          <w:p>
            <w:pPr>
              <w:spacing w:line="300" w:lineRule="auto"/>
              <w:ind w:firstLine="480" w:firstLineChars="200"/>
              <w:rPr>
                <w:sz w:val="24"/>
              </w:rPr>
            </w:pPr>
            <w:r>
              <w:rPr>
                <w:rFonts w:hint="eastAsia"/>
                <w:sz w:val="24"/>
              </w:rPr>
              <w:t>1.2、明场成像组件：</w:t>
            </w:r>
          </w:p>
          <w:p>
            <w:pPr>
              <w:spacing w:line="300" w:lineRule="auto"/>
              <w:ind w:firstLine="480" w:firstLineChars="200"/>
              <w:rPr>
                <w:sz w:val="24"/>
              </w:rPr>
            </w:pPr>
            <w:r>
              <w:rPr>
                <w:rFonts w:hint="eastAsia"/>
                <w:sz w:val="24"/>
              </w:rPr>
              <w:t>1.2.1、透射照明装置：可后仰25度的照明立杆，高亮度LED照明光源，带行程为66mm的聚光器支座，聚光器支座可垂直调节、带制动限位功能</w:t>
            </w:r>
          </w:p>
          <w:p>
            <w:pPr>
              <w:spacing w:line="300" w:lineRule="auto"/>
              <w:ind w:firstLine="480" w:firstLineChars="200"/>
              <w:rPr>
                <w:sz w:val="24"/>
              </w:rPr>
            </w:pPr>
            <w:r>
              <w:rPr>
                <w:rFonts w:hint="eastAsia"/>
                <w:sz w:val="24"/>
              </w:rPr>
              <w:t>1.2.2、聚光器：七工位电动聚光器转盘，聚光镜NA0.3~1.30，WD1.9~75mm；</w:t>
            </w:r>
          </w:p>
          <w:p>
            <w:pPr>
              <w:spacing w:line="300" w:lineRule="auto"/>
              <w:ind w:firstLine="480" w:firstLineChars="200"/>
              <w:rPr>
                <w:sz w:val="24"/>
              </w:rPr>
            </w:pPr>
            <w:r>
              <w:rPr>
                <w:rFonts w:hint="eastAsia"/>
                <w:sz w:val="24"/>
              </w:rPr>
              <w:t>1.3、荧光成像组件：研究级“L型”右偏灯室设计荧光装置；具备孔径光阑和视场光阑调节；内置高透过率复眼照明透镜，保证荧光大视野均匀照明。</w:t>
            </w:r>
          </w:p>
          <w:p>
            <w:pPr>
              <w:spacing w:line="300" w:lineRule="auto"/>
              <w:ind w:firstLine="480" w:firstLineChars="200"/>
              <w:rPr>
                <w:sz w:val="24"/>
              </w:rPr>
            </w:pPr>
            <w:r>
              <w:rPr>
                <w:rFonts w:hint="eastAsia"/>
                <w:sz w:val="24"/>
              </w:rPr>
              <w:t>1.3.1、荧光转盘：电动六工位双向转换控制；内置电动光闸控制，开关时间≤12ms；</w:t>
            </w:r>
          </w:p>
          <w:p>
            <w:pPr>
              <w:spacing w:line="300" w:lineRule="auto"/>
              <w:ind w:firstLine="480" w:firstLineChars="200"/>
              <w:rPr>
                <w:sz w:val="24"/>
              </w:rPr>
            </w:pPr>
            <w:r>
              <w:rPr>
                <w:rFonts w:hint="eastAsia"/>
                <w:sz w:val="24"/>
              </w:rPr>
              <w:t>1.3.2、荧光滤光块：荧光滤色片组，置换方便，覆盖紫外和可见光波长，包括DAPI、GFP、</w:t>
            </w:r>
            <w:r>
              <w:rPr>
                <w:sz w:val="24"/>
              </w:rPr>
              <w:t>mCherry,Texas,Red</w:t>
            </w:r>
            <w:r>
              <w:rPr>
                <w:rFonts w:hint="eastAsia"/>
                <w:sz w:val="24"/>
              </w:rPr>
              <w:t>、</w:t>
            </w:r>
            <w:r>
              <w:rPr>
                <w:sz w:val="24"/>
              </w:rPr>
              <w:t>Cy5</w:t>
            </w:r>
            <w:r>
              <w:rPr>
                <w:rFonts w:hint="eastAsia"/>
                <w:sz w:val="24"/>
              </w:rPr>
              <w:t>四种专用荧光滤色镜；</w:t>
            </w:r>
          </w:p>
          <w:p>
            <w:pPr>
              <w:spacing w:line="300" w:lineRule="auto"/>
              <w:ind w:firstLine="480" w:firstLineChars="200"/>
              <w:rPr>
                <w:sz w:val="24"/>
              </w:rPr>
            </w:pPr>
            <w:r>
              <w:rPr>
                <w:rFonts w:hint="eastAsia"/>
                <w:sz w:val="24"/>
              </w:rPr>
              <w:t>1.3.3、荧光照明光路：支持双层光路重叠结构，支持多达5个荧光输入口；</w:t>
            </w:r>
          </w:p>
          <w:p>
            <w:pPr>
              <w:spacing w:line="300" w:lineRule="auto"/>
              <w:ind w:firstLine="480" w:firstLineChars="200"/>
              <w:rPr>
                <w:sz w:val="24"/>
              </w:rPr>
            </w:pPr>
            <w:r>
              <w:rPr>
                <w:rFonts w:hint="eastAsia"/>
                <w:sz w:val="24"/>
              </w:rPr>
              <w:t>1.3.4、荧光照明光源：光纤输入接口，</w:t>
            </w:r>
            <w:r>
              <w:rPr>
                <w:sz w:val="24"/>
              </w:rPr>
              <w:t>LED</w:t>
            </w:r>
            <w:r>
              <w:rPr>
                <w:rFonts w:hint="eastAsia"/>
                <w:sz w:val="24"/>
              </w:rPr>
              <w:t>荧光光源。</w:t>
            </w:r>
          </w:p>
          <w:p>
            <w:pPr>
              <w:spacing w:line="300" w:lineRule="auto"/>
              <w:ind w:firstLine="480" w:firstLineChars="200"/>
              <w:rPr>
                <w:sz w:val="24"/>
              </w:rPr>
            </w:pPr>
            <w:r>
              <w:rPr>
                <w:rFonts w:hint="eastAsia"/>
                <w:sz w:val="24"/>
              </w:rPr>
              <w:t>1.4、电动扫描台：全自动高精度编码型载物台，有效行程Y向±57mm，X向±36.5mm，最大速度25mm/s。样品适配器磁性接口; 一体式XYZ操作手柄/旋钮。电动平台可通过共聚焦软件控制扫描台，自动扫描控制模块。可实现地图导航功能，提供极其方便的样品搜索导航能力。</w:t>
            </w:r>
          </w:p>
          <w:p>
            <w:pPr>
              <w:spacing w:line="300" w:lineRule="auto"/>
              <w:ind w:firstLine="480" w:firstLineChars="200"/>
              <w:rPr>
                <w:sz w:val="24"/>
              </w:rPr>
            </w:pPr>
            <w:r>
              <w:rPr>
                <w:rFonts w:hint="eastAsia"/>
                <w:sz w:val="24"/>
              </w:rPr>
              <w:t>1.5、物镜转换器：六位电动控制物镜转换器，物镜间具备自动齐焦功能，内置智能检测DIC插片槽。带防水装置；</w:t>
            </w:r>
          </w:p>
          <w:p>
            <w:pPr>
              <w:spacing w:line="300" w:lineRule="auto"/>
              <w:ind w:firstLine="480" w:firstLineChars="200"/>
              <w:rPr>
                <w:sz w:val="24"/>
              </w:rPr>
            </w:pPr>
            <w:r>
              <w:rPr>
                <w:rFonts w:hint="eastAsia"/>
                <w:sz w:val="24"/>
              </w:rPr>
              <w:t>1.6、物镜：</w:t>
            </w:r>
          </w:p>
          <w:p>
            <w:pPr>
              <w:spacing w:line="300" w:lineRule="auto"/>
              <w:ind w:firstLine="480" w:firstLineChars="200"/>
              <w:rPr>
                <w:sz w:val="24"/>
              </w:rPr>
            </w:pPr>
            <w:r>
              <w:rPr>
                <w:rFonts w:hint="eastAsia"/>
                <w:sz w:val="24"/>
              </w:rPr>
              <w:t>1.6.1、4X 平场荧光相差物镜：N.A. 0.13, W.D. 16.4 mm, PhL, CH</w:t>
            </w:r>
          </w:p>
          <w:p>
            <w:pPr>
              <w:spacing w:line="300" w:lineRule="auto"/>
              <w:ind w:firstLine="480" w:firstLineChars="200"/>
              <w:rPr>
                <w:sz w:val="24"/>
              </w:rPr>
            </w:pPr>
            <w:r>
              <w:rPr>
                <w:rFonts w:hint="eastAsia"/>
                <w:sz w:val="24"/>
              </w:rPr>
              <w:t>1.6.2、10X 平场荧光相差物镜： N.A. 0.30, W.D. 15.2 mm, Ph1, CH</w:t>
            </w:r>
          </w:p>
          <w:p>
            <w:pPr>
              <w:spacing w:line="300" w:lineRule="auto"/>
              <w:ind w:firstLine="480" w:firstLineChars="200"/>
              <w:rPr>
                <w:sz w:val="24"/>
              </w:rPr>
            </w:pPr>
            <w:r>
              <w:rPr>
                <w:rFonts w:hint="eastAsia"/>
                <w:sz w:val="24"/>
              </w:rPr>
              <w:t>1.6.3、超级荧光ELWD 相差 20XC物镜：N.A. 0.45, W.D. 8.2-6.9mm</w:t>
            </w:r>
          </w:p>
          <w:p>
            <w:pPr>
              <w:spacing w:line="300" w:lineRule="auto"/>
              <w:ind w:firstLine="480" w:firstLineChars="200"/>
              <w:rPr>
                <w:sz w:val="24"/>
              </w:rPr>
            </w:pPr>
            <w:r>
              <w:rPr>
                <w:rFonts w:hint="eastAsia"/>
                <w:sz w:val="24"/>
              </w:rPr>
              <w:t>1.6.4、超级荧光ELWD 相差 40XC物镜： N.A. 0.60, W.D. 3.6-2.8mm</w:t>
            </w:r>
            <w:r>
              <w:rPr>
                <w:sz w:val="24"/>
              </w:rPr>
              <w:t xml:space="preserve"> </w:t>
            </w:r>
          </w:p>
          <w:p>
            <w:pPr>
              <w:spacing w:line="300" w:lineRule="auto"/>
              <w:ind w:firstLine="480" w:firstLineChars="200"/>
              <w:rPr>
                <w:sz w:val="24"/>
              </w:rPr>
            </w:pPr>
            <w:r>
              <w:rPr>
                <w:sz w:val="24"/>
              </w:rPr>
              <w:t>4、高灵敏度高分辨率</w:t>
            </w:r>
            <w:r>
              <w:rPr>
                <w:rFonts w:hint="eastAsia"/>
                <w:sz w:val="24"/>
              </w:rPr>
              <w:t>单</w:t>
            </w:r>
            <w:r>
              <w:rPr>
                <w:sz w:val="24"/>
              </w:rPr>
              <w:t>色相机：</w:t>
            </w:r>
          </w:p>
          <w:p>
            <w:pPr>
              <w:spacing w:line="300" w:lineRule="auto"/>
              <w:ind w:firstLine="480" w:firstLineChars="200"/>
              <w:rPr>
                <w:sz w:val="24"/>
              </w:rPr>
            </w:pPr>
            <w:r>
              <w:rPr>
                <w:sz w:val="24"/>
              </w:rPr>
              <w:t>1）、与显微镜均为同一品牌兼容性好，图像传感器全尺寸≥ 36.0mmX23.9mm；真实有效物理像素≥1625万像素, 最大输出分辨率≥4908X3264。</w:t>
            </w:r>
          </w:p>
          <w:p>
            <w:pPr>
              <w:spacing w:line="300" w:lineRule="auto"/>
              <w:ind w:firstLine="480" w:firstLineChars="200"/>
              <w:rPr>
                <w:sz w:val="24"/>
              </w:rPr>
            </w:pPr>
            <w:r>
              <w:rPr>
                <w:sz w:val="24"/>
              </w:rPr>
              <w:t>*2）、像素大小7.3um  X7.3um，曝光时间：100us～120s,为保证拍摄弱荧光信号，曝光时间须涵盖此范围；</w:t>
            </w:r>
          </w:p>
          <w:p>
            <w:pPr>
              <w:spacing w:line="300" w:lineRule="auto"/>
              <w:ind w:firstLine="480" w:firstLineChars="200"/>
              <w:rPr>
                <w:sz w:val="24"/>
              </w:rPr>
            </w:pPr>
            <w:r>
              <w:rPr>
                <w:sz w:val="24"/>
              </w:rPr>
              <w:t>*3）、拍摄速度：1636 x 1088像素（3X3平均）≥45帧/秒；4908 x 3264像素≥6帧/秒；</w:t>
            </w:r>
          </w:p>
          <w:p>
            <w:pPr>
              <w:spacing w:line="300" w:lineRule="auto"/>
              <w:ind w:firstLine="480" w:firstLineChars="200"/>
              <w:rPr>
                <w:sz w:val="24"/>
              </w:rPr>
            </w:pPr>
            <w:r>
              <w:rPr>
                <w:sz w:val="24"/>
              </w:rPr>
              <w:t>*4）、ISO感光度：ISO 800到ISO1200之间选择。</w:t>
            </w:r>
          </w:p>
          <w:p>
            <w:pPr>
              <w:spacing w:line="300" w:lineRule="auto"/>
              <w:ind w:firstLine="480" w:firstLineChars="200"/>
              <w:rPr>
                <w:sz w:val="24"/>
              </w:rPr>
            </w:pPr>
            <w:r>
              <w:rPr>
                <w:sz w:val="24"/>
              </w:rPr>
              <w:t>*5）、采用 USB3.0X1 高速传输接口，外部同步 I/O X1,可直接连接笔记本电脑、台式电脑（连接更加方便）</w:t>
            </w:r>
          </w:p>
          <w:p>
            <w:pPr>
              <w:spacing w:line="300" w:lineRule="auto"/>
              <w:ind w:firstLine="480" w:firstLineChars="200"/>
              <w:rPr>
                <w:sz w:val="24"/>
              </w:rPr>
            </w:pPr>
            <w:r>
              <w:rPr>
                <w:sz w:val="24"/>
              </w:rPr>
              <w:t>6）、接口：2.5X /1X F 接口</w:t>
            </w:r>
          </w:p>
          <w:p>
            <w:pPr>
              <w:spacing w:line="300" w:lineRule="auto"/>
              <w:ind w:firstLine="480" w:firstLineChars="200"/>
              <w:rPr>
                <w:sz w:val="24"/>
              </w:rPr>
            </w:pPr>
            <w:r>
              <w:rPr>
                <w:sz w:val="24"/>
              </w:rPr>
              <w:t>5</w:t>
            </w:r>
            <w:r>
              <w:rPr>
                <w:rFonts w:hint="eastAsia"/>
                <w:sz w:val="24"/>
              </w:rPr>
              <w:t>、图像工作站：Z440 CPU E5-1630v3 16G 1T OS Win7 pro 64bit en SP1 K620显示器 Dell U2412m x2或者DELL U2715H x1。</w:t>
            </w:r>
          </w:p>
          <w:p>
            <w:pPr>
              <w:spacing w:line="300" w:lineRule="auto"/>
              <w:ind w:firstLine="480" w:firstLineChars="200"/>
              <w:rPr>
                <w:sz w:val="24"/>
              </w:rPr>
            </w:pPr>
            <w:r>
              <w:rPr>
                <w:sz w:val="24"/>
              </w:rPr>
              <w:t>6</w:t>
            </w:r>
            <w:r>
              <w:rPr>
                <w:rFonts w:hint="eastAsia"/>
                <w:sz w:val="24"/>
              </w:rPr>
              <w:t>、与显微镜同品牌正版高级图像分析软件，专用软件加密锁驱动：</w:t>
            </w:r>
          </w:p>
          <w:p>
            <w:pPr>
              <w:spacing w:line="300" w:lineRule="auto"/>
              <w:ind w:firstLine="480" w:firstLineChars="200"/>
              <w:rPr>
                <w:sz w:val="24"/>
              </w:rPr>
            </w:pPr>
            <w:r>
              <w:rPr>
                <w:rFonts w:hint="eastAsia"/>
                <w:sz w:val="24"/>
              </w:rPr>
              <w:t xml:space="preserve">   （一）文件处理：</w:t>
            </w:r>
          </w:p>
          <w:p>
            <w:pPr>
              <w:spacing w:line="300" w:lineRule="auto"/>
              <w:ind w:firstLine="480" w:firstLineChars="200"/>
              <w:rPr>
                <w:sz w:val="24"/>
              </w:rPr>
            </w:pPr>
            <w:r>
              <w:rPr>
                <w:rFonts w:hint="eastAsia"/>
                <w:sz w:val="24"/>
              </w:rPr>
              <w:t xml:space="preserve">   1）、用户可自定义拍摄信息表，自动记录拍摄数据和实验信息；</w:t>
            </w:r>
          </w:p>
          <w:p>
            <w:pPr>
              <w:spacing w:line="300" w:lineRule="auto"/>
              <w:ind w:firstLine="480" w:firstLineChars="200"/>
              <w:rPr>
                <w:sz w:val="24"/>
              </w:rPr>
            </w:pPr>
            <w:r>
              <w:rPr>
                <w:rFonts w:hint="eastAsia"/>
                <w:sz w:val="24"/>
              </w:rPr>
              <w:t xml:space="preserve">   2）、图像，通道和自定义区域之间的拷贝，粘贴；</w:t>
            </w:r>
          </w:p>
          <w:p>
            <w:pPr>
              <w:spacing w:line="300" w:lineRule="auto"/>
              <w:ind w:firstLine="480" w:firstLineChars="200"/>
              <w:rPr>
                <w:sz w:val="24"/>
              </w:rPr>
            </w:pPr>
            <w:r>
              <w:rPr>
                <w:rFonts w:hint="eastAsia"/>
                <w:sz w:val="24"/>
              </w:rPr>
              <w:t xml:space="preserve">   3）、预设荧光染料数据库，保证通道颜色的真实；</w:t>
            </w:r>
          </w:p>
          <w:p>
            <w:pPr>
              <w:spacing w:line="300" w:lineRule="auto"/>
              <w:ind w:firstLine="480" w:firstLineChars="200"/>
              <w:rPr>
                <w:sz w:val="24"/>
              </w:rPr>
            </w:pPr>
            <w:r>
              <w:rPr>
                <w:rFonts w:hint="eastAsia"/>
                <w:sz w:val="24"/>
              </w:rPr>
              <w:t xml:space="preserve">   4）、具有多种标注功能（箭头、文字、各种形状等）</w:t>
            </w:r>
          </w:p>
          <w:p>
            <w:pPr>
              <w:spacing w:line="300" w:lineRule="auto"/>
              <w:ind w:firstLine="480" w:firstLineChars="200"/>
              <w:rPr>
                <w:sz w:val="24"/>
              </w:rPr>
            </w:pPr>
            <w:r>
              <w:rPr>
                <w:rFonts w:hint="eastAsia"/>
                <w:sz w:val="24"/>
              </w:rPr>
              <w:t xml:space="preserve">   （二）图像处理：</w:t>
            </w:r>
          </w:p>
          <w:p>
            <w:pPr>
              <w:spacing w:line="300" w:lineRule="auto"/>
              <w:ind w:firstLine="480" w:firstLineChars="200"/>
              <w:rPr>
                <w:sz w:val="24"/>
              </w:rPr>
            </w:pPr>
            <w:r>
              <w:rPr>
                <w:rFonts w:hint="eastAsia"/>
                <w:sz w:val="24"/>
              </w:rPr>
              <w:t xml:space="preserve">   1）、可对图像和通道的对比度，亮度，Gamma等进行调节；</w:t>
            </w:r>
          </w:p>
          <w:p>
            <w:pPr>
              <w:spacing w:line="300" w:lineRule="auto"/>
              <w:ind w:firstLine="480" w:firstLineChars="200"/>
              <w:rPr>
                <w:sz w:val="24"/>
              </w:rPr>
            </w:pPr>
            <w:r>
              <w:rPr>
                <w:rFonts w:hint="eastAsia"/>
                <w:sz w:val="24"/>
              </w:rPr>
              <w:t xml:space="preserve">   2）、通道混合，通道Ratio，通道算术，通道抽取/合并，通道间相对位置矫正；</w:t>
            </w:r>
          </w:p>
          <w:p>
            <w:pPr>
              <w:spacing w:line="300" w:lineRule="auto"/>
              <w:ind w:firstLine="480" w:firstLineChars="200"/>
              <w:rPr>
                <w:sz w:val="24"/>
              </w:rPr>
            </w:pPr>
            <w:r>
              <w:rPr>
                <w:rFonts w:hint="eastAsia"/>
                <w:sz w:val="24"/>
              </w:rPr>
              <w:t xml:space="preserve">   3）、Gray/RGB/HIS/Binary之间互相转换，位深转换；</w:t>
            </w:r>
          </w:p>
          <w:p>
            <w:pPr>
              <w:spacing w:line="300" w:lineRule="auto"/>
              <w:ind w:firstLine="480" w:firstLineChars="200"/>
              <w:rPr>
                <w:sz w:val="24"/>
              </w:rPr>
            </w:pPr>
            <w:r>
              <w:rPr>
                <w:rFonts w:hint="eastAsia"/>
                <w:sz w:val="24"/>
              </w:rPr>
              <w:t xml:space="preserve">   4）、自动拼图，拍摄超大视野图像，支持AF；</w:t>
            </w:r>
          </w:p>
          <w:p>
            <w:pPr>
              <w:spacing w:line="300" w:lineRule="auto"/>
              <w:ind w:firstLine="480" w:firstLineChars="200"/>
              <w:rPr>
                <w:sz w:val="24"/>
              </w:rPr>
            </w:pPr>
            <w:r>
              <w:rPr>
                <w:rFonts w:hint="eastAsia"/>
                <w:sz w:val="24"/>
              </w:rPr>
              <w:t xml:space="preserve">   （三）测量功能：</w:t>
            </w:r>
          </w:p>
          <w:p>
            <w:pPr>
              <w:spacing w:line="300" w:lineRule="auto"/>
              <w:ind w:firstLine="480" w:firstLineChars="200"/>
              <w:rPr>
                <w:sz w:val="24"/>
              </w:rPr>
            </w:pPr>
            <w:r>
              <w:rPr>
                <w:rFonts w:hint="eastAsia"/>
                <w:sz w:val="24"/>
              </w:rPr>
              <w:t xml:space="preserve">   1）、可进行自动测量，半自动测量，交互式测量等操作，界面人性化，操作方便；</w:t>
            </w:r>
          </w:p>
          <w:p>
            <w:pPr>
              <w:spacing w:line="300" w:lineRule="auto"/>
              <w:ind w:firstLine="480" w:firstLineChars="200"/>
              <w:rPr>
                <w:sz w:val="24"/>
              </w:rPr>
            </w:pPr>
            <w:r>
              <w:rPr>
                <w:rFonts w:hint="eastAsia"/>
                <w:sz w:val="24"/>
              </w:rPr>
              <w:t xml:space="preserve">   2）、自定义过滤器，对测量结果进行过滤；</w:t>
            </w:r>
          </w:p>
          <w:p>
            <w:pPr>
              <w:spacing w:line="300" w:lineRule="auto"/>
              <w:ind w:firstLine="480" w:firstLineChars="200"/>
              <w:rPr>
                <w:sz w:val="24"/>
              </w:rPr>
            </w:pPr>
            <w:r>
              <w:rPr>
                <w:rFonts w:hint="eastAsia"/>
                <w:sz w:val="24"/>
              </w:rPr>
              <w:t xml:space="preserve">   3）、自动分类器，且具备学习功能；</w:t>
            </w:r>
          </w:p>
          <w:p>
            <w:pPr>
              <w:spacing w:line="300" w:lineRule="auto"/>
              <w:ind w:firstLine="480" w:firstLineChars="200"/>
              <w:rPr>
                <w:sz w:val="24"/>
              </w:rPr>
            </w:pPr>
            <w:r>
              <w:rPr>
                <w:rFonts w:hint="eastAsia"/>
                <w:sz w:val="24"/>
              </w:rPr>
              <w:t xml:space="preserve">   4）、各种测量网格，方便进行粗略测量；</w:t>
            </w:r>
          </w:p>
          <w:p>
            <w:pPr>
              <w:spacing w:line="300" w:lineRule="auto"/>
              <w:ind w:left="1380" w:leftChars="200" w:hanging="960" w:hangingChars="400"/>
              <w:rPr>
                <w:sz w:val="24"/>
              </w:rPr>
            </w:pPr>
            <w:r>
              <w:rPr>
                <w:rFonts w:hint="eastAsia"/>
                <w:sz w:val="24"/>
              </w:rPr>
              <w:t xml:space="preserve">   5）、对测量结果进行开放/关闭/扩张/腐蚀/骨架化等操作，多种编辑工具</w:t>
            </w:r>
          </w:p>
          <w:p>
            <w:pPr>
              <w:spacing w:line="300" w:lineRule="auto"/>
              <w:ind w:left="210" w:leftChars="100" w:firstLine="240" w:firstLineChars="100"/>
              <w:rPr>
                <w:sz w:val="24"/>
              </w:rPr>
            </w:pPr>
            <w:r>
              <w:rPr>
                <w:rFonts w:hint="eastAsia"/>
                <w:sz w:val="24"/>
              </w:rPr>
              <w:t xml:space="preserve">   6）、具备宏功能（Micro)–录制，编辑，界面设计，以实现自动化操作</w:t>
            </w:r>
          </w:p>
          <w:p>
            <w:pPr>
              <w:spacing w:line="300" w:lineRule="auto"/>
              <w:ind w:firstLine="480" w:firstLineChars="200"/>
              <w:rPr>
                <w:sz w:val="24"/>
              </w:rPr>
            </w:pPr>
            <w:r>
              <w:rPr>
                <w:rFonts w:hint="eastAsia"/>
                <w:sz w:val="24"/>
              </w:rPr>
              <w:t xml:space="preserve">  （四）间时拍照功能：</w:t>
            </w:r>
          </w:p>
          <w:p>
            <w:pPr>
              <w:spacing w:line="300" w:lineRule="auto"/>
              <w:ind w:left="1140" w:leftChars="200" w:hanging="720" w:hangingChars="300"/>
              <w:rPr>
                <w:sz w:val="24"/>
              </w:rPr>
            </w:pPr>
            <w:r>
              <w:rPr>
                <w:rFonts w:hint="eastAsia"/>
                <w:sz w:val="24"/>
              </w:rPr>
              <w:t xml:space="preserve">   1）、设置间时拍照时间，拍照的总时间，具有间隔拍摄功能，跟踪图像间时变化状态；</w:t>
            </w:r>
          </w:p>
          <w:p>
            <w:pPr>
              <w:spacing w:line="300" w:lineRule="auto"/>
              <w:ind w:firstLine="480" w:firstLineChars="200"/>
              <w:rPr>
                <w:sz w:val="24"/>
              </w:rPr>
            </w:pPr>
            <w:r>
              <w:rPr>
                <w:rFonts w:hint="eastAsia"/>
                <w:sz w:val="24"/>
              </w:rPr>
              <w:t xml:space="preserve">   2）、可使间隔时间为0，从而实现视频的拍摄</w:t>
            </w:r>
          </w:p>
          <w:p>
            <w:pPr>
              <w:spacing w:line="300" w:lineRule="auto"/>
              <w:ind w:left="1140" w:leftChars="200" w:hanging="720" w:hangingChars="300"/>
              <w:rPr>
                <w:sz w:val="24"/>
              </w:rPr>
            </w:pPr>
            <w:r>
              <w:rPr>
                <w:rFonts w:hint="eastAsia"/>
                <w:sz w:val="24"/>
              </w:rPr>
              <w:t xml:space="preserve">   (五) 多位点拍照和多通道荧光拍照功能，可设置多个不同视野进行长时间自动采图和保存。</w:t>
            </w:r>
          </w:p>
          <w:p>
            <w:pPr>
              <w:spacing w:line="300" w:lineRule="auto"/>
              <w:ind w:left="1140" w:leftChars="200" w:hanging="720" w:hangingChars="300"/>
              <w:rPr>
                <w:sz w:val="24"/>
              </w:rPr>
            </w:pPr>
            <w:r>
              <w:rPr>
                <w:rFonts w:hint="eastAsia"/>
                <w:sz w:val="24"/>
              </w:rPr>
              <w:t xml:space="preserve">  （六）为确保系统的稳定性，高级图像分析软件必须与显微镜是同个品牌、同个厂家。</w:t>
            </w:r>
          </w:p>
          <w:p>
            <w:pPr>
              <w:spacing w:line="300" w:lineRule="auto"/>
              <w:ind w:firstLine="480" w:firstLineChars="200"/>
            </w:pPr>
            <w:r>
              <w:rPr>
                <w:rFonts w:hint="eastAsia"/>
                <w:sz w:val="24"/>
              </w:rPr>
              <w:t>（七）可实现大视野自动拼接、Z-stack成像等功能</w:t>
            </w:r>
            <w:r>
              <w:rPr>
                <w:rFonts w:hint="eastAsia"/>
                <w:sz w:val="24"/>
                <w:lang w:eastAsia="zh-CN"/>
              </w:rPr>
              <w:t>。</w:t>
            </w:r>
          </w:p>
        </w:tc>
      </w:tr>
    </w:tbl>
    <w:p>
      <w:pPr>
        <w:spacing w:line="300" w:lineRule="exact"/>
        <w:rPr>
          <w:b/>
          <w:bCs/>
          <w:sz w:val="28"/>
        </w:rPr>
      </w:pPr>
      <w:r>
        <w:rPr>
          <w:rFonts w:hint="eastAsia" w:ascii="黑体" w:hAnsi="华文仿宋"/>
          <w:b/>
          <w:bCs/>
          <w:color w:val="0000FF"/>
          <w:szCs w:val="21"/>
        </w:rPr>
        <w:t>注：以上技术指标为参考基本指标，各投标方可根据提供的技术参数要求推荐其他性能或性价比更优的仪器参与投标。</w:t>
      </w:r>
      <w:r>
        <w:rPr>
          <w:rFonts w:hint="eastAsia" w:ascii="宋体" w:hAnsi="宋体"/>
          <w:b/>
          <w:bCs/>
          <w:color w:val="0000FF"/>
          <w:szCs w:val="21"/>
        </w:rPr>
        <w:t>▲</w:t>
      </w:r>
      <w:r>
        <w:rPr>
          <w:rFonts w:hint="eastAsia" w:ascii="黑体" w:hAnsi="华文仿宋"/>
          <w:b/>
          <w:bCs/>
          <w:color w:val="0000FF"/>
          <w:szCs w:val="21"/>
        </w:rPr>
        <w:t>项的参数为重要技术参数。</w:t>
      </w:r>
    </w:p>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本次采购的报价文件需正本1份、副本5份。</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非免税设备合同签订：中标供应商接到中标通知后，持中标通知书与</w:t>
      </w:r>
      <w:r>
        <w:rPr>
          <w:rFonts w:hint="eastAsia" w:ascii="Arial" w:hAnsi="宋体" w:cs="Arial"/>
          <w:sz w:val="24"/>
          <w:szCs w:val="21"/>
          <w:lang w:val="en-US" w:eastAsia="zh-CN"/>
        </w:rPr>
        <w:t>嘉庚创</w:t>
      </w:r>
      <w:r>
        <w:rPr>
          <w:rFonts w:hint="eastAsia" w:ascii="Arial" w:hAnsi="宋体" w:cs="Arial"/>
          <w:sz w:val="24"/>
          <w:szCs w:val="21"/>
          <w:highlight w:val="none"/>
          <w:lang w:val="en-US" w:eastAsia="zh-CN"/>
        </w:rPr>
        <w:t>新实验室资产采购管理室处</w:t>
      </w:r>
      <w:r>
        <w:rPr>
          <w:rFonts w:hint="eastAsia" w:ascii="Arial" w:hAnsi="宋体" w:cs="Arial"/>
          <w:sz w:val="24"/>
          <w:szCs w:val="21"/>
        </w:rPr>
        <w:t>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hint="eastAsia" w:ascii="Arial" w:hAnsi="宋体" w:cs="Arial"/>
          <w:sz w:val="24"/>
          <w:szCs w:val="21"/>
        </w:rPr>
      </w:pPr>
      <w:r>
        <w:rPr>
          <w:rFonts w:hint="eastAsia" w:ascii="Arial" w:hAnsi="宋体" w:cs="Arial"/>
          <w:sz w:val="24"/>
          <w:szCs w:val="21"/>
        </w:rPr>
        <w:t>进口免税设备采购合同按</w:t>
      </w:r>
      <w:r>
        <w:rPr>
          <w:rFonts w:hint="eastAsia" w:ascii="Arial" w:hAnsi="宋体" w:cs="Arial"/>
          <w:sz w:val="24"/>
          <w:szCs w:val="21"/>
          <w:lang w:val="en-US" w:eastAsia="zh-CN"/>
        </w:rPr>
        <w:t>嘉庚创新实验室</w:t>
      </w:r>
      <w:r>
        <w:rPr>
          <w:rFonts w:hint="eastAsia" w:ascii="Arial" w:hAnsi="宋体" w:cs="Arial"/>
          <w:sz w:val="24"/>
          <w:szCs w:val="21"/>
        </w:rPr>
        <w:t>相关规定执行，中标单位与用户签订技术协议，由</w:t>
      </w:r>
      <w:r>
        <w:rPr>
          <w:rFonts w:hint="eastAsia" w:ascii="Arial" w:hAnsi="宋体" w:cs="Arial"/>
          <w:sz w:val="24"/>
          <w:szCs w:val="21"/>
          <w:lang w:val="en-US" w:eastAsia="zh-CN"/>
        </w:rPr>
        <w:t>嘉庚创新实验室</w:t>
      </w:r>
      <w:r>
        <w:rPr>
          <w:rFonts w:hint="eastAsia" w:ascii="Arial" w:hAnsi="宋体" w:cs="Arial"/>
          <w:sz w:val="24"/>
          <w:szCs w:val="21"/>
        </w:rPr>
        <w:t>学与指定外贸代理公司签署委托代理合同。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合同签订：中标供应商接到中标通知后，持中标通知书与嘉庚创新实验室资产采购管理室处签订合同。投标文件、中标供应商的投标文件及其澄清文件均作为签订技术和服务协议、合同订立的基础。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highlight w:val="none"/>
        </w:rPr>
      </w:pPr>
      <w:r>
        <w:rPr>
          <w:rFonts w:hint="eastAsia"/>
          <w:color w:val="000000"/>
          <w:sz w:val="24"/>
          <w:highlight w:val="none"/>
        </w:rPr>
        <w:t>从中华人民共和国境内提供的货物：合同签订后支付30%的预付款，设备到达用户指定地点安装、调试验收合格后支付尾款</w:t>
      </w:r>
      <w:r>
        <w:rPr>
          <w:rFonts w:hint="eastAsia"/>
          <w:color w:val="000000"/>
          <w:sz w:val="24"/>
          <w:highlight w:val="none"/>
          <w:lang w:val="en-US" w:eastAsia="zh-CN"/>
        </w:rPr>
        <w:t>70</w:t>
      </w:r>
      <w:r>
        <w:rPr>
          <w:rFonts w:hint="eastAsia"/>
          <w:color w:val="000000"/>
          <w:sz w:val="24"/>
          <w:highlight w:val="none"/>
        </w:rPr>
        <w:t>%。</w:t>
      </w:r>
    </w:p>
    <w:p>
      <w:pPr>
        <w:tabs>
          <w:tab w:val="left" w:pos="0"/>
          <w:tab w:val="left" w:pos="540"/>
        </w:tabs>
        <w:spacing w:line="360" w:lineRule="auto"/>
        <w:ind w:firstLine="480" w:firstLineChars="200"/>
        <w:rPr>
          <w:rFonts w:ascii="Arial" w:hAnsi="宋体" w:cs="Arial"/>
          <w:sz w:val="24"/>
          <w:szCs w:val="21"/>
          <w:highlight w:val="none"/>
        </w:rPr>
      </w:pPr>
      <w:r>
        <w:rPr>
          <w:rFonts w:hint="eastAsia"/>
          <w:sz w:val="24"/>
          <w:highlight w:val="none"/>
        </w:rPr>
        <w:t>从中华人民共和国境外提供的货物：</w:t>
      </w:r>
      <w:r>
        <w:rPr>
          <w:rFonts w:hint="eastAsia"/>
          <w:color w:val="000000"/>
          <w:sz w:val="24"/>
          <w:highlight w:val="none"/>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19"/>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19"/>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w:t>
      </w:r>
      <w:r>
        <w:rPr>
          <w:rFonts w:hint="eastAsia" w:ascii="Arial" w:hAnsi="宋体" w:cs="Arial"/>
          <w:sz w:val="24"/>
          <w:szCs w:val="21"/>
          <w:lang w:val="en-US" w:eastAsia="zh-CN"/>
        </w:rPr>
        <w:t>贰</w:t>
      </w:r>
      <w:r>
        <w:rPr>
          <w:rFonts w:hint="eastAsia" w:ascii="Arial" w:hAnsi="宋体" w:cs="Arial"/>
          <w:sz w:val="24"/>
          <w:szCs w:val="21"/>
        </w:rPr>
        <w:t>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tabs>
          <w:tab w:val="left" w:pos="525"/>
          <w:tab w:val="left" w:pos="735"/>
        </w:tabs>
        <w:spacing w:line="360" w:lineRule="auto"/>
        <w:rPr>
          <w:b/>
          <w:color w:val="000000"/>
          <w:sz w:val="28"/>
        </w:rPr>
      </w:pPr>
      <w:r>
        <w:rPr>
          <w:rFonts w:hint="eastAsia"/>
          <w:b/>
          <w:color w:val="000000"/>
          <w:sz w:val="28"/>
        </w:rPr>
        <w:t>六．中标服务费</w:t>
      </w:r>
    </w:p>
    <w:p>
      <w:pPr>
        <w:tabs>
          <w:tab w:val="left" w:pos="525"/>
          <w:tab w:val="left" w:pos="735"/>
        </w:tabs>
        <w:spacing w:line="360" w:lineRule="auto"/>
        <w:ind w:firstLine="480" w:firstLineChars="200"/>
        <w:rPr>
          <w:color w:val="FF0000"/>
          <w:sz w:val="24"/>
        </w:rPr>
      </w:pPr>
      <w:r>
        <w:rPr>
          <w:rFonts w:hint="eastAsia"/>
          <w:color w:val="FF0000"/>
          <w:sz w:val="24"/>
        </w:rPr>
        <w:t>中标人须向招标人交纳合同总金额的1.0%作为中标服务费，中标服务费在合同签订后的10天内汇入以下帐号：嘉庚创新实验室 4100021709224906028 工行厦门厦大支行。</w:t>
      </w:r>
    </w:p>
    <w:p>
      <w:pPr>
        <w:tabs>
          <w:tab w:val="left" w:pos="540"/>
        </w:tabs>
        <w:spacing w:line="360" w:lineRule="auto"/>
        <w:rPr>
          <w:rFonts w:ascii="Arial" w:hAnsi="宋体" w:cs="Arial"/>
          <w:sz w:val="24"/>
          <w:szCs w:val="21"/>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center"/>
        <w:rPr>
          <w:b/>
          <w:bCs/>
          <w:color w:val="000000"/>
          <w:sz w:val="32"/>
          <w:szCs w:val="32"/>
        </w:rPr>
      </w:pPr>
    </w:p>
    <w:p>
      <w:pPr>
        <w:jc w:val="both"/>
        <w:rPr>
          <w:b/>
          <w:bCs/>
          <w:color w:val="000000"/>
          <w:sz w:val="32"/>
          <w:szCs w:val="32"/>
        </w:rPr>
      </w:pPr>
    </w:p>
    <w:p>
      <w:pPr>
        <w:jc w:val="both"/>
        <w:rPr>
          <w:b/>
          <w:bCs/>
          <w:color w:val="000000"/>
          <w:sz w:val="32"/>
          <w:szCs w:val="32"/>
        </w:rPr>
      </w:pPr>
    </w:p>
    <w:p>
      <w:pPr>
        <w:jc w:val="both"/>
        <w:rPr>
          <w:b/>
          <w:bCs/>
          <w:color w:val="000000"/>
          <w:sz w:val="32"/>
          <w:szCs w:val="32"/>
        </w:rPr>
      </w:pPr>
    </w:p>
    <w:p>
      <w:pPr>
        <w:jc w:val="both"/>
        <w:rPr>
          <w:b/>
          <w:bCs/>
          <w:color w:val="000000"/>
          <w:sz w:val="32"/>
          <w:szCs w:val="32"/>
        </w:rPr>
      </w:pPr>
    </w:p>
    <w:p>
      <w:pPr>
        <w:jc w:val="both"/>
        <w:rPr>
          <w:b/>
          <w:bCs/>
          <w:color w:val="000000"/>
          <w:sz w:val="32"/>
          <w:szCs w:val="32"/>
        </w:rPr>
      </w:pPr>
    </w:p>
    <w:p>
      <w:pPr>
        <w:jc w:val="both"/>
        <w:rPr>
          <w:b/>
          <w:bCs/>
          <w:color w:val="000000"/>
          <w:sz w:val="32"/>
          <w:szCs w:val="32"/>
        </w:rPr>
      </w:pPr>
    </w:p>
    <w:p>
      <w:pPr>
        <w:jc w:val="both"/>
        <w:rPr>
          <w:b/>
          <w:bCs/>
          <w:color w:val="000000"/>
          <w:sz w:val="32"/>
          <w:szCs w:val="32"/>
        </w:rPr>
      </w:pPr>
    </w:p>
    <w:p>
      <w:pPr>
        <w:jc w:val="both"/>
        <w:rPr>
          <w:rFonts w:hint="eastAsia"/>
          <w:b/>
          <w:bCs/>
          <w:color w:val="000000"/>
          <w:sz w:val="32"/>
          <w:szCs w:val="32"/>
        </w:rPr>
      </w:pPr>
    </w:p>
    <w:p>
      <w:pPr>
        <w:ind w:firstLine="2570" w:firstLineChars="800"/>
        <w:jc w:val="both"/>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“成交供应商”指经谈判小组审查通过，资产采购管理室向其发出《成交通知书》并授予其成交合同的磋商供应商。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18"/>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18"/>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r>
        <w:rPr>
          <w:rFonts w:hint="eastAsia" w:ascii="宋体" w:eastAsia="宋体"/>
          <w:color w:val="000000"/>
          <w:sz w:val="24"/>
        </w:rPr>
        <w:t>1．报价价格；2. 报价产品品牌、质量和技术性能及产品授权。主要评审因素有：方案中所提出报价产品的技术规格和指标，报价产品的市场评价，报价产品和备品备件的标准化、系列化以及产品授权；3.售后服务。主要评审因素有：报价文件是否满足采购文件的售后服务要求、售后服务保证体系、专业的售后服务队伍、本地化技术服务；</w:t>
      </w:r>
      <w:r>
        <w:rPr>
          <w:rFonts w:ascii="宋体" w:eastAsia="宋体"/>
          <w:color w:val="000000"/>
          <w:sz w:val="24"/>
        </w:rPr>
        <w:t>4</w:t>
      </w:r>
      <w:r>
        <w:rPr>
          <w:rFonts w:hint="eastAsia" w:ascii="宋体" w:eastAsia="宋体"/>
          <w:color w:val="000000"/>
          <w:sz w:val="24"/>
        </w:rPr>
        <w:t>．市场信誉。主要评审因素有：获得政府有关部门奖励、政府采购纪律和交货期等。</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采购人也可授权谈判小组按本条规定直接确定成交人。</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18"/>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18"/>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18"/>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18"/>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18"/>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jc w:val="center"/>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报价文件分正本壹份和副本伍份，在每一份报价文件要明确注明“正本”或“副本”字样，若正本和副本有差异，以正本为准。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
          <w:bCs/>
          <w:color w:val="000000"/>
          <w:sz w:val="32"/>
          <w:szCs w:val="32"/>
        </w:rPr>
      </w:pPr>
      <w:r>
        <w:rPr>
          <w:b/>
          <w:bCs/>
          <w:color w:val="000000"/>
          <w:sz w:val="32"/>
          <w:szCs w:val="32"/>
        </w:rPr>
        <w:br w:type="page"/>
      </w:r>
      <w:r>
        <w:rPr>
          <w:rFonts w:hint="eastAsia"/>
          <w:b/>
          <w:bCs/>
          <w:color w:val="000000"/>
          <w:sz w:val="32"/>
          <w:szCs w:val="32"/>
        </w:rPr>
        <w:t xml:space="preserve">                 第五章、谈判文件格式</w:t>
      </w:r>
    </w:p>
    <w:p>
      <w:pPr>
        <w:spacing w:line="360" w:lineRule="auto"/>
        <w:rPr>
          <w:rFonts w:ascii="宋体"/>
          <w:sz w:val="24"/>
        </w:rPr>
      </w:pPr>
    </w:p>
    <w:p>
      <w:pPr>
        <w:spacing w:line="360" w:lineRule="auto"/>
        <w:ind w:firstLine="3219" w:firstLineChars="1073"/>
        <w:rPr>
          <w:rFonts w:ascii="宋体"/>
          <w:sz w:val="30"/>
        </w:rPr>
      </w:pPr>
      <w:r>
        <w:rPr>
          <w:rFonts w:hint="eastAsia" w:ascii="宋体" w:hAnsi="宋体"/>
          <w:sz w:val="30"/>
        </w:rPr>
        <w:t>格式</w:t>
      </w:r>
      <w:r>
        <w:rPr>
          <w:rFonts w:ascii="宋体" w:hAnsi="宋体"/>
          <w:sz w:val="30"/>
        </w:rPr>
        <w:t xml:space="preserve">1     </w:t>
      </w:r>
      <w:r>
        <w:rPr>
          <w:rFonts w:hint="eastAsia" w:ascii="宋体" w:hAnsi="宋体"/>
          <w:sz w:val="30"/>
        </w:rPr>
        <w:t>报价书</w:t>
      </w:r>
    </w:p>
    <w:p>
      <w:pPr>
        <w:spacing w:line="360" w:lineRule="auto"/>
        <w:rPr>
          <w:rFonts w:ascii="宋体"/>
          <w:u w:val="single"/>
        </w:rPr>
      </w:pPr>
      <w:r>
        <w:rPr>
          <w:rFonts w:hint="eastAsia" w:ascii="宋体" w:hAnsi="宋体"/>
        </w:rPr>
        <w:t>致</w:t>
      </w:r>
      <w:r>
        <w:rPr>
          <w:rFonts w:hint="eastAsia" w:ascii="宋体" w:hAnsi="宋体"/>
          <w:u w:val="single"/>
        </w:rPr>
        <w:t>嘉庚创新实验室资产采购管理室</w:t>
      </w:r>
    </w:p>
    <w:p>
      <w:pPr>
        <w:spacing w:line="360" w:lineRule="auto"/>
        <w:ind w:firstLine="546" w:firstLineChars="260"/>
        <w:rPr>
          <w:rFonts w:ascii="宋体"/>
        </w:rPr>
      </w:pPr>
      <w:r>
        <w:rPr>
          <w:rFonts w:hint="eastAsia" w:ascii="宋体" w:hAnsi="宋体"/>
        </w:rPr>
        <w:t>根据贵方为（采购编号）招标项目及服务的投标邀请，投标代表（全名、职务），经正式授权并代表投标人（投标人名称）按采购文件规定提交报价文件正本</w:t>
      </w:r>
      <w:r>
        <w:rPr>
          <w:rFonts w:ascii="宋体" w:hAnsi="宋体"/>
        </w:rPr>
        <w:t>1</w:t>
      </w:r>
      <w:r>
        <w:rPr>
          <w:rFonts w:hint="eastAsia" w:ascii="宋体" w:hAnsi="宋体"/>
        </w:rPr>
        <w:t>份和副本</w:t>
      </w:r>
      <w:r>
        <w:rPr>
          <w:rFonts w:ascii="宋体" w:hAnsi="宋体"/>
        </w:rPr>
        <w:t>5</w:t>
      </w:r>
      <w:r>
        <w:rPr>
          <w:rFonts w:hint="eastAsia" w:ascii="宋体" w:hAnsi="宋体"/>
        </w:rPr>
        <w:t>份。</w:t>
      </w:r>
    </w:p>
    <w:p>
      <w:pPr>
        <w:spacing w:line="360" w:lineRule="auto"/>
        <w:rPr>
          <w:rFonts w:ascii="宋体"/>
        </w:rPr>
      </w:pPr>
      <w:r>
        <w:rPr>
          <w:rFonts w:ascii="宋体" w:hAnsi="宋体"/>
        </w:rPr>
        <w:fldChar w:fldCharType="begin"/>
      </w:r>
      <w:r>
        <w:rPr>
          <w:rFonts w:ascii="宋体" w:hAnsi="宋体"/>
        </w:rPr>
        <w:instrText xml:space="preserve"> = 1 \* GB2 </w:instrText>
      </w:r>
      <w:r>
        <w:rPr>
          <w:rFonts w:ascii="宋体" w:hAnsi="宋体"/>
        </w:rPr>
        <w:fldChar w:fldCharType="separate"/>
      </w:r>
      <w:r>
        <w:rPr>
          <w:rFonts w:hint="eastAsia" w:ascii="宋体" w:hAnsi="宋体"/>
        </w:rPr>
        <w:t>⑴</w:t>
      </w:r>
      <w:r>
        <w:rPr>
          <w:rFonts w:ascii="宋体" w:hAnsi="宋体"/>
        </w:rPr>
        <w:fldChar w:fldCharType="end"/>
      </w:r>
      <w:r>
        <w:rPr>
          <w:rFonts w:hint="eastAsia" w:ascii="宋体" w:hAnsi="宋体"/>
        </w:rPr>
        <w:t>报价书、报价一览表、系统配置清单及报价价格一览表。</w:t>
      </w:r>
    </w:p>
    <w:p>
      <w:pPr>
        <w:spacing w:line="360" w:lineRule="auto"/>
        <w:ind w:firstLine="420" w:firstLineChars="200"/>
        <w:rPr>
          <w:rFonts w:ascii="宋体"/>
        </w:rPr>
      </w:pPr>
      <w:r>
        <w:rPr>
          <w:rFonts w:ascii="宋体" w:hAnsi="宋体"/>
        </w:rPr>
        <w:fldChar w:fldCharType="begin"/>
      </w:r>
      <w:r>
        <w:rPr>
          <w:rFonts w:ascii="宋体" w:hAnsi="宋体"/>
        </w:rPr>
        <w:instrText xml:space="preserve"> = 2 \* GB2 </w:instrText>
      </w:r>
      <w:r>
        <w:rPr>
          <w:rFonts w:ascii="宋体" w:hAnsi="宋体"/>
        </w:rPr>
        <w:fldChar w:fldCharType="separate"/>
      </w:r>
      <w:r>
        <w:rPr>
          <w:rFonts w:hint="eastAsia" w:ascii="宋体" w:hAnsi="宋体"/>
        </w:rPr>
        <w:t>⑵</w:t>
      </w:r>
      <w:r>
        <w:rPr>
          <w:rFonts w:ascii="宋体" w:hAnsi="宋体"/>
        </w:rPr>
        <w:fldChar w:fldCharType="end"/>
      </w:r>
      <w:r>
        <w:rPr>
          <w:rFonts w:hint="eastAsia" w:ascii="宋体" w:hAnsi="宋体"/>
        </w:rPr>
        <w:t>资格证明文件</w:t>
      </w:r>
    </w:p>
    <w:p>
      <w:pPr>
        <w:spacing w:line="360" w:lineRule="auto"/>
        <w:ind w:firstLine="420" w:firstLineChars="200"/>
        <w:rPr>
          <w:rFonts w:ascii="宋体"/>
        </w:rPr>
      </w:pPr>
      <w:r>
        <w:rPr>
          <w:rFonts w:ascii="宋体" w:hAnsi="宋体"/>
        </w:rPr>
        <w:fldChar w:fldCharType="begin"/>
      </w:r>
      <w:r>
        <w:rPr>
          <w:rFonts w:ascii="宋体" w:hAnsi="宋体"/>
        </w:rPr>
        <w:instrText xml:space="preserve"> = 3 \* GB2 </w:instrText>
      </w:r>
      <w:r>
        <w:rPr>
          <w:rFonts w:ascii="宋体" w:hAnsi="宋体"/>
        </w:rPr>
        <w:fldChar w:fldCharType="separate"/>
      </w:r>
      <w:r>
        <w:rPr>
          <w:rFonts w:hint="eastAsia" w:ascii="宋体" w:hAnsi="宋体"/>
        </w:rPr>
        <w:t>⑶</w:t>
      </w:r>
      <w:r>
        <w:rPr>
          <w:rFonts w:ascii="宋体" w:hAnsi="宋体"/>
        </w:rPr>
        <w:fldChar w:fldCharType="end"/>
      </w:r>
      <w:r>
        <w:rPr>
          <w:rFonts w:hint="eastAsia" w:ascii="宋体" w:hAnsi="宋体"/>
        </w:rPr>
        <w:t>按投标人须知要求提供的全部文件</w:t>
      </w:r>
    </w:p>
    <w:p>
      <w:pPr>
        <w:spacing w:line="360" w:lineRule="auto"/>
        <w:rPr>
          <w:rFonts w:ascii="宋体"/>
        </w:rPr>
      </w:pPr>
      <w:r>
        <w:rPr>
          <w:rFonts w:hint="eastAsia" w:ascii="宋体" w:hAnsi="宋体"/>
        </w:rPr>
        <w:t>据此函，投标人同意遵守如下条款：</w:t>
      </w:r>
    </w:p>
    <w:p>
      <w:pPr>
        <w:spacing w:line="360" w:lineRule="auto"/>
        <w:rPr>
          <w:rFonts w:ascii="宋体"/>
        </w:rPr>
      </w:pPr>
      <w:r>
        <w:rPr>
          <w:rFonts w:ascii="宋体" w:hAnsi="宋体"/>
        </w:rPr>
        <w:t>1</w:t>
      </w:r>
      <w:r>
        <w:rPr>
          <w:rFonts w:hint="eastAsia" w:ascii="宋体" w:hAnsi="宋体"/>
        </w:rPr>
        <w:t>、投标人将按采购文件规定履行合同责任和义务。</w:t>
      </w:r>
    </w:p>
    <w:p>
      <w:pPr>
        <w:spacing w:line="360" w:lineRule="auto"/>
        <w:rPr>
          <w:rFonts w:ascii="宋体"/>
        </w:rPr>
      </w:pPr>
      <w:r>
        <w:rPr>
          <w:rFonts w:ascii="宋体" w:hAnsi="宋体"/>
        </w:rPr>
        <w:t>2</w:t>
      </w:r>
      <w:r>
        <w:rPr>
          <w:rFonts w:hint="eastAsia" w:ascii="宋体" w:hAnsi="宋体"/>
        </w:rPr>
        <w:t>、投标人已详细审查全部采购文件，包括修改文件（如有的话）以及全部参考资料和相关附件。我们完全理解并同意放弃对这方面有不明及误解的权利。</w:t>
      </w:r>
    </w:p>
    <w:p>
      <w:pPr>
        <w:spacing w:line="360" w:lineRule="auto"/>
        <w:rPr>
          <w:rFonts w:ascii="宋体"/>
        </w:rPr>
      </w:pPr>
      <w:r>
        <w:rPr>
          <w:rFonts w:ascii="宋体" w:hAnsi="宋体"/>
        </w:rPr>
        <w:t>3</w:t>
      </w:r>
      <w:r>
        <w:rPr>
          <w:rFonts w:hint="eastAsia" w:ascii="宋体" w:hAnsi="宋体"/>
        </w:rPr>
        <w:t>、投标自开标之日起有效期为</w:t>
      </w:r>
      <w:r>
        <w:rPr>
          <w:rFonts w:ascii="宋体" w:hAnsi="宋体"/>
        </w:rPr>
        <w:t>90</w:t>
      </w:r>
      <w:r>
        <w:rPr>
          <w:rFonts w:hint="eastAsia" w:ascii="宋体" w:hAnsi="宋体"/>
        </w:rPr>
        <w:t>个日历日。</w:t>
      </w:r>
    </w:p>
    <w:p>
      <w:pPr>
        <w:spacing w:line="360" w:lineRule="auto"/>
        <w:rPr>
          <w:rFonts w:ascii="宋体"/>
        </w:rPr>
      </w:pPr>
      <w:r>
        <w:rPr>
          <w:rFonts w:ascii="宋体" w:hAnsi="宋体"/>
        </w:rPr>
        <w:t>4</w:t>
      </w:r>
      <w:r>
        <w:rPr>
          <w:rFonts w:hint="eastAsia" w:ascii="宋体" w:hAnsi="宋体"/>
        </w:rPr>
        <w:t>、投标人同意提供按照招标人可能要求的与投标有关的一切数据或资料，完全理解招标人不一定要接受最低价的投标或收到的任何投标。</w:t>
      </w:r>
    </w:p>
    <w:p>
      <w:pPr>
        <w:spacing w:line="360" w:lineRule="auto"/>
        <w:rPr>
          <w:rFonts w:ascii="宋体"/>
        </w:rPr>
      </w:pPr>
      <w:r>
        <w:rPr>
          <w:rFonts w:ascii="宋体" w:hAnsi="宋体"/>
        </w:rPr>
        <w:t>5</w:t>
      </w:r>
      <w:r>
        <w:rPr>
          <w:rFonts w:hint="eastAsia" w:ascii="宋体" w:hAnsi="宋体"/>
        </w:rPr>
        <w:t>、与采购有关的一切正式往来通讯，请寄：</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3120;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sTg8dtcAAAAJAQAADwAAAAAAAAABACAAAAAiAAAAZHJzL2Rvd25y&#10;ZXYueG1sUEsBAhQAFAAAAAgAh07iQNIIOvnGAQAAXgMAAA4AAAAAAAAAAQAgAAAAJgEAAGRycy9l&#10;Mm9Eb2MueG1sUEsFBgAAAAAGAAYAWQEAAF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54144;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6m4NtUAAAAJAQAADwAAAAAAAAABACAAAAAiAAAAZHJzL2Rvd25yZXYu&#10;eG1sUEsBAhQAFAAAAAgAh07iQPhTggfFAQAAXAMAAA4AAAAAAAAAAQAgAAAAJAEAAGRycy9lMm9E&#10;b2MueG1sUEsFBgAAAAAGAAYAWQEAAFsFAAAAAA==&#10;">
                <v:fill on="f" focussize="0,0"/>
                <v:stroke color="#000000" joinstyle="round"/>
                <v:imagedata o:title=""/>
                <o:lock v:ext="edit" aspectratio="f"/>
              </v:line>
            </w:pict>
          </mc:Fallback>
        </mc:AlternateContent>
      </w:r>
      <w:r>
        <w:rPr>
          <w:rFonts w:hint="eastAsia" w:ascii="宋体" w:hAnsi="宋体"/>
        </w:rPr>
        <w:t>地址：邮编：</w:t>
      </w:r>
    </w:p>
    <w:p>
      <w:pPr>
        <w:spacing w:line="360" w:lineRule="auto"/>
        <w:rPr>
          <w:rFonts w:ascii="宋体"/>
        </w:rPr>
      </w:pPr>
      <w: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55168;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28sLTWAAAACQEAAA8AAAAAAAAAAQAgAAAAIgAAAGRycy9kb3ducmV2&#10;LnhtbFBLAQIUABQAAAAIAIdO4kCLKKzSxQEAAFwDAAAOAAAAAAAAAAEAIAAAACU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56192;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8NEWK1gAAAAkBAAAPAAAAAAAAAAEAIAAAACIAAABkcnMvZG93bnJl&#10;di54bWxQSwECFAAUAAAACACHTuJAzIYyi8YBAABcAwAADgAAAAAAAAABACAAAAAlAQAAZHJzL2Uy&#10;b0RvYy54bWxQSwUGAAAAAAYABgBZAQAAXQUAAAAA&#10;">
                <v:fill on="f" focussize="0,0"/>
                <v:stroke color="#000000" joinstyle="round"/>
                <v:imagedata o:title=""/>
                <o:lock v:ext="edit" aspectratio="f"/>
              </v:line>
            </w:pict>
          </mc:Fallback>
        </mc:AlternateContent>
      </w:r>
      <w:r>
        <w:rPr>
          <w:rFonts w:hint="eastAsia" w:ascii="宋体" w:hAnsi="宋体"/>
        </w:rPr>
        <w:t>电话：传真：</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5kdodgAAAAJAQAADwAAAAAAAAABACAA&#10;AAAiAAAAZHJzL2Rvd25yZXYueG1sUEsBAhQAFAAAAAgAh07iQKzycC3UAQAAaQMAAA4AAAAAAAAA&#10;AQAgAAAAJwEAAGRycy9lMm9Eb2MueG1sUEsFBgAAAAAGAAYAWQEAAG0FAAAAAA==&#10;">
                <v:fill on="f" focussize="0,0"/>
                <v:stroke color="#000000" joinstyle="round"/>
                <v:imagedata o:title=""/>
                <o:lock v:ext="edit" aspectratio="f"/>
              </v:line>
            </w:pict>
          </mc:Fallback>
        </mc:AlternateContent>
      </w:r>
      <w:r>
        <w:rPr>
          <w:rFonts w:hint="eastAsia" w:ascii="宋体" w:hAnsi="宋体"/>
        </w:rPr>
        <w:t>投标代表姓名，职务</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tyhd31wAAAAkBAAAPAAAAAAAAAAEAIAAA&#10;ACIAAABkcnMvZG93bnJldi54bWxQSwECFAAUAAAACACHTuJAGI0tbNQBAABpAwAADgAAAAAAAAAB&#10;ACAAAAAmAQAAZHJzL2Uyb0RvYy54bWxQSwUGAAAAAAYABgBZAQAAbAUAAAAA&#10;">
                <v:fill on="f" focussize="0,0"/>
                <v:stroke color="#000000" joinstyle="round"/>
                <v:imagedata o:title=""/>
                <o:lock v:ext="edit" aspectratio="f"/>
              </v:line>
            </w:pict>
          </mc:Fallback>
        </mc:AlternateContent>
      </w:r>
      <w:r>
        <w:rPr>
          <w:rFonts w:hint="eastAsia" w:ascii="宋体" w:hAnsi="宋体"/>
        </w:rPr>
        <w:t>投标人全称（加盖公章）</w:t>
      </w:r>
    </w:p>
    <w:p>
      <w:pPr>
        <w:spacing w:line="360" w:lineRule="auto"/>
        <w:rPr>
          <w:rFonts w:ascii="宋体"/>
        </w:rPr>
      </w:pPr>
    </w:p>
    <w:p>
      <w:pPr>
        <w:spacing w:line="360" w:lineRule="auto"/>
        <w:rPr>
          <w:rFonts w:ascii="宋体"/>
        </w:rPr>
      </w:pPr>
      <w:r>
        <mc:AlternateContent>
          <mc:Choice Requires="wps">
            <w:drawing>
              <wp:anchor distT="0" distB="0" distL="114300" distR="114300" simplePos="0" relativeHeight="251658240"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58240;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4dtNV1gAAAAkBAAAPAAAAAAAAAAEAIAAAACIAAABkcnMvZG93bnJl&#10;di54bWxQSwECFAAUAAAACACHTuJA77CBes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59264;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L2u0e1gAAAAkBAAAPAAAAAAAAAAEAIAAAACIAAABkcnMvZG93bnJl&#10;di54bWxQSwECFAAUAAAACACHTuJAQFNVS8YBAABbAwAADgAAAAAAAAABACAAAAAlAQAAZHJzL2Uy&#10;b0RvYy54bWxQSwUGAAAAAAYABgBZAQAAX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0288;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M830dcAAAAJAQAADwAAAAAAAAABACAAAAAiAAAAZHJzL2Rvd25y&#10;ZXYueG1sUEsBAhQAFAAAAAgAh07iQGLEbwXGAQAAWwMAAA4AAAAAAAAAAQAgAAAAJgEAAGRycy9l&#10;Mm9Eb2MueG1sUEsFBgAAAAAGAAYAWQEAAF4FAAAAAA==&#10;">
                <v:fill on="f" focussize="0,0"/>
                <v:stroke color="#000000" joinstyle="round"/>
                <v:imagedata o:title=""/>
                <o:lock v:ext="edit" aspectratio="f"/>
              </v:line>
            </w:pict>
          </mc:Fallback>
        </mc:AlternateContent>
      </w:r>
      <w:r>
        <w:rPr>
          <w:rFonts w:hint="eastAsia" w:ascii="宋体" w:hAnsi="宋体"/>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30"/>
        </w:rPr>
        <w:t>格式</w:t>
      </w:r>
      <w:r>
        <w:rPr>
          <w:rFonts w:ascii="宋体" w:hAnsi="宋体"/>
          <w:sz w:val="30"/>
        </w:rPr>
        <w:t xml:space="preserve">2    </w:t>
      </w:r>
      <w:r>
        <w:rPr>
          <w:rFonts w:hint="eastAsia" w:ascii="宋体" w:hAnsi="宋体"/>
          <w:sz w:val="30"/>
        </w:rPr>
        <w:t>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0"/>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rPr>
            </w:pPr>
            <w:r>
              <w:rPr>
                <w:rFonts w:hint="eastAsia" w:ascii="宋体" w:hAnsi="宋体"/>
              </w:rPr>
              <w:t>合同包</w:t>
            </w:r>
          </w:p>
        </w:tc>
        <w:tc>
          <w:tcPr>
            <w:tcW w:w="1412" w:type="dxa"/>
            <w:vAlign w:val="center"/>
          </w:tcPr>
          <w:p>
            <w:pPr>
              <w:tabs>
                <w:tab w:val="left" w:pos="3570"/>
              </w:tabs>
              <w:spacing w:line="360" w:lineRule="auto"/>
              <w:ind w:right="-21" w:rightChars="-10"/>
              <w:jc w:val="center"/>
              <w:rPr>
                <w:rFonts w:ascii="宋体"/>
              </w:rPr>
            </w:pPr>
            <w:r>
              <w:rPr>
                <w:rFonts w:hint="eastAsia" w:ascii="宋体" w:hAnsi="宋体"/>
              </w:rPr>
              <w:t>货物名称</w:t>
            </w:r>
          </w:p>
        </w:tc>
        <w:tc>
          <w:tcPr>
            <w:tcW w:w="2266" w:type="dxa"/>
            <w:vAlign w:val="center"/>
          </w:tcPr>
          <w:p>
            <w:pPr>
              <w:tabs>
                <w:tab w:val="left" w:pos="3570"/>
              </w:tabs>
              <w:spacing w:line="360" w:lineRule="auto"/>
              <w:ind w:right="-21" w:rightChars="-10"/>
              <w:jc w:val="center"/>
              <w:rPr>
                <w:rFonts w:ascii="宋体"/>
              </w:rPr>
            </w:pPr>
            <w:r>
              <w:rPr>
                <w:rFonts w:hint="eastAsia" w:ascii="宋体" w:hAnsi="宋体"/>
              </w:rPr>
              <w:t>型号规格</w:t>
            </w:r>
          </w:p>
          <w:p>
            <w:pPr>
              <w:tabs>
                <w:tab w:val="left" w:pos="3570"/>
              </w:tabs>
              <w:spacing w:line="360" w:lineRule="auto"/>
              <w:ind w:right="-21" w:rightChars="-10"/>
              <w:jc w:val="center"/>
              <w:rPr>
                <w:rFonts w:ascii="宋体"/>
              </w:rPr>
            </w:pPr>
            <w:r>
              <w:rPr>
                <w:rFonts w:hint="eastAsia" w:ascii="宋体" w:hAnsi="宋体"/>
              </w:rPr>
              <w:t>制造商</w:t>
            </w:r>
          </w:p>
        </w:tc>
        <w:tc>
          <w:tcPr>
            <w:tcW w:w="1027" w:type="dxa"/>
            <w:vAlign w:val="center"/>
          </w:tcPr>
          <w:p>
            <w:pPr>
              <w:tabs>
                <w:tab w:val="left" w:pos="3570"/>
              </w:tabs>
              <w:spacing w:line="360" w:lineRule="auto"/>
              <w:ind w:right="-21" w:rightChars="-10"/>
              <w:jc w:val="center"/>
              <w:rPr>
                <w:rFonts w:ascii="宋体"/>
              </w:rPr>
            </w:pPr>
            <w:r>
              <w:rPr>
                <w:rFonts w:hint="eastAsia" w:ascii="宋体" w:hAnsi="宋体"/>
              </w:rPr>
              <w:t>数量</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单价</w:t>
            </w:r>
          </w:p>
        </w:tc>
        <w:tc>
          <w:tcPr>
            <w:tcW w:w="1043" w:type="dxa"/>
            <w:vAlign w:val="center"/>
          </w:tcPr>
          <w:p>
            <w:pPr>
              <w:tabs>
                <w:tab w:val="left" w:pos="3570"/>
              </w:tabs>
              <w:spacing w:line="360" w:lineRule="auto"/>
              <w:ind w:right="-21" w:rightChars="-10"/>
              <w:jc w:val="center"/>
              <w:rPr>
                <w:rFonts w:ascii="宋体"/>
              </w:rPr>
            </w:pPr>
            <w:r>
              <w:rPr>
                <w:rFonts w:hint="eastAsia" w:ascii="宋体" w:hAnsi="宋体"/>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rPr>
            </w:pPr>
          </w:p>
        </w:tc>
        <w:tc>
          <w:tcPr>
            <w:tcW w:w="1412" w:type="dxa"/>
            <w:vAlign w:val="center"/>
          </w:tcPr>
          <w:p>
            <w:pPr>
              <w:tabs>
                <w:tab w:val="left" w:pos="3570"/>
              </w:tabs>
              <w:spacing w:line="360" w:lineRule="auto"/>
              <w:ind w:right="-21" w:rightChars="-10"/>
              <w:jc w:val="center"/>
              <w:rPr>
                <w:rFonts w:ascii="宋体"/>
                <w:u w:val="single"/>
              </w:rPr>
            </w:pPr>
          </w:p>
        </w:tc>
        <w:tc>
          <w:tcPr>
            <w:tcW w:w="2266" w:type="dxa"/>
            <w:vAlign w:val="center"/>
          </w:tcPr>
          <w:p>
            <w:pPr>
              <w:tabs>
                <w:tab w:val="left" w:pos="3570"/>
              </w:tabs>
              <w:spacing w:line="360" w:lineRule="auto"/>
              <w:ind w:right="-21" w:rightChars="-10"/>
              <w:jc w:val="center"/>
              <w:rPr>
                <w:rFonts w:ascii="宋体"/>
                <w:u w:val="single"/>
              </w:rPr>
            </w:pPr>
          </w:p>
        </w:tc>
        <w:tc>
          <w:tcPr>
            <w:tcW w:w="1027"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c>
          <w:tcPr>
            <w:tcW w:w="1043" w:type="dxa"/>
            <w:vAlign w:val="center"/>
          </w:tcPr>
          <w:p>
            <w:pPr>
              <w:tabs>
                <w:tab w:val="left" w:pos="3570"/>
              </w:tabs>
              <w:spacing w:line="360" w:lineRule="auto"/>
              <w:ind w:right="-21" w:rightChars="-10"/>
              <w:jc w:val="center"/>
              <w:rPr>
                <w:rFonts w:ascii="宋体"/>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u w:val="single"/>
              </w:rPr>
            </w:pPr>
            <w:r>
              <w:rPr>
                <w:rFonts w:hint="eastAsia" w:ascii="宋体" w:hAnsi="宋体"/>
              </w:rPr>
              <w:t>备注：以上报价包含增值税</w:t>
            </w:r>
            <w:r>
              <w:rPr>
                <w:rFonts w:hint="eastAsia" w:ascii="宋体" w:hAnsi="宋体"/>
                <w:u w:val="single"/>
              </w:rPr>
              <w:t xml:space="preserve">     </w:t>
            </w:r>
            <w:r>
              <w:rPr>
                <w:rFonts w:hint="eastAsia" w:ascii="宋体" w:hAnsi="宋体"/>
              </w:rPr>
              <w:t>（专用/普通）发票，税率为</w:t>
            </w:r>
            <w:r>
              <w:rPr>
                <w:rFonts w:hint="eastAsia" w:ascii="宋体" w:hAnsi="宋体"/>
                <w:u w:val="single"/>
              </w:rPr>
              <w:t xml:space="preserve">    </w:t>
            </w:r>
            <w:r>
              <w:rPr>
                <w:rFonts w:hint="eastAsia" w:ascii="宋体" w:hAnsi="宋体"/>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2019" w:firstLineChars="673"/>
        <w:rPr>
          <w:rFonts w:ascii="宋体" w:hAnsi="宋体"/>
          <w:color w:val="000000"/>
        </w:rPr>
      </w:pPr>
      <w:r>
        <w:rPr>
          <w:rFonts w:hint="eastAsia" w:ascii="宋体" w:hAnsi="宋体"/>
          <w:sz w:val="30"/>
        </w:rPr>
        <w:t>格式3  报价货物简要说明一览表</w:t>
      </w:r>
    </w:p>
    <w:p>
      <w:pPr>
        <w:tabs>
          <w:tab w:val="left" w:pos="3570"/>
        </w:tabs>
        <w:spacing w:line="360" w:lineRule="auto"/>
        <w:ind w:right="-21" w:rightChars="-10"/>
        <w:jc w:val="center"/>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报价人全称（加盖公章）：</w:t>
      </w:r>
      <w:r>
        <w:rPr>
          <w:rFonts w:hint="eastAsia" w:ascii="宋体" w:hAnsi="宋体"/>
          <w:color w:val="000000"/>
          <w:u w:val="single"/>
        </w:rPr>
        <w:t xml:space="preserve">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序号</w:t>
            </w:r>
          </w:p>
        </w:tc>
        <w:tc>
          <w:tcPr>
            <w:tcW w:w="1226"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货物名称</w:t>
            </w:r>
          </w:p>
        </w:tc>
        <w:tc>
          <w:tcPr>
            <w:tcW w:w="2955"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型号规格及配置</w:t>
            </w:r>
          </w:p>
        </w:tc>
        <w:tc>
          <w:tcPr>
            <w:tcW w:w="1399"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性能说明</w:t>
            </w:r>
          </w:p>
        </w:tc>
        <w:tc>
          <w:tcPr>
            <w:tcW w:w="87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数量</w:t>
            </w:r>
          </w:p>
        </w:tc>
        <w:tc>
          <w:tcPr>
            <w:tcW w:w="1362" w:type="dxa"/>
          </w:tcPr>
          <w:p>
            <w:pPr>
              <w:tabs>
                <w:tab w:val="left" w:pos="3570"/>
              </w:tabs>
              <w:spacing w:line="360" w:lineRule="auto"/>
              <w:ind w:right="-21" w:rightChars="-10"/>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olor w:val="000000"/>
              </w:rPr>
            </w:pPr>
          </w:p>
        </w:tc>
        <w:tc>
          <w:tcPr>
            <w:tcW w:w="1226" w:type="dxa"/>
          </w:tcPr>
          <w:p>
            <w:pPr>
              <w:tabs>
                <w:tab w:val="left" w:pos="3570"/>
              </w:tabs>
              <w:spacing w:line="360" w:lineRule="auto"/>
              <w:ind w:right="-21" w:rightChars="-10"/>
              <w:jc w:val="center"/>
              <w:rPr>
                <w:rFonts w:ascii="宋体" w:hAnsi="宋体"/>
                <w:color w:val="000000"/>
              </w:rPr>
            </w:pPr>
          </w:p>
        </w:tc>
        <w:tc>
          <w:tcPr>
            <w:tcW w:w="2955" w:type="dxa"/>
          </w:tcPr>
          <w:p>
            <w:pPr>
              <w:tabs>
                <w:tab w:val="left" w:pos="3570"/>
              </w:tabs>
              <w:spacing w:line="360" w:lineRule="auto"/>
              <w:ind w:right="-21" w:rightChars="-10"/>
              <w:jc w:val="center"/>
              <w:rPr>
                <w:rFonts w:ascii="宋体" w:hAnsi="宋体"/>
                <w:color w:val="000000"/>
              </w:rPr>
            </w:pPr>
          </w:p>
        </w:tc>
        <w:tc>
          <w:tcPr>
            <w:tcW w:w="1399" w:type="dxa"/>
          </w:tcPr>
          <w:p>
            <w:pPr>
              <w:tabs>
                <w:tab w:val="left" w:pos="3570"/>
              </w:tabs>
              <w:spacing w:line="360" w:lineRule="auto"/>
              <w:ind w:right="-21" w:rightChars="-10"/>
              <w:jc w:val="center"/>
              <w:rPr>
                <w:rFonts w:ascii="宋体" w:hAnsi="宋体"/>
                <w:color w:val="000000"/>
              </w:rPr>
            </w:pPr>
          </w:p>
        </w:tc>
        <w:tc>
          <w:tcPr>
            <w:tcW w:w="872" w:type="dxa"/>
          </w:tcPr>
          <w:p>
            <w:pPr>
              <w:tabs>
                <w:tab w:val="left" w:pos="3570"/>
              </w:tabs>
              <w:spacing w:line="360" w:lineRule="auto"/>
              <w:ind w:right="-21" w:rightChars="-10"/>
              <w:jc w:val="center"/>
              <w:rPr>
                <w:rFonts w:ascii="宋体" w:hAnsi="宋体"/>
                <w:color w:val="000000"/>
              </w:rPr>
            </w:pPr>
          </w:p>
        </w:tc>
        <w:tc>
          <w:tcPr>
            <w:tcW w:w="1362" w:type="dxa"/>
          </w:tcPr>
          <w:p>
            <w:pPr>
              <w:tabs>
                <w:tab w:val="left" w:pos="3570"/>
              </w:tabs>
              <w:spacing w:line="360" w:lineRule="auto"/>
              <w:ind w:right="-21" w:rightChars="-10"/>
              <w:jc w:val="center"/>
              <w:rPr>
                <w:rFonts w:ascii="宋体" w:hAnsi="宋体"/>
                <w:color w:val="000000"/>
              </w:rPr>
            </w:pPr>
          </w:p>
        </w:tc>
      </w:tr>
    </w:tbl>
    <w:p>
      <w:pPr>
        <w:tabs>
          <w:tab w:val="left" w:pos="3570"/>
        </w:tabs>
        <w:spacing w:line="360" w:lineRule="auto"/>
        <w:ind w:right="-21" w:rightChars="-10"/>
        <w:rPr>
          <w:rFonts w:ascii="宋体" w:hAnsi="宋体"/>
          <w:color w:val="000000"/>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报价代表签字：</w:t>
      </w:r>
      <w:r>
        <w:rPr>
          <w:rFonts w:hint="eastAsia" w:ascii="宋体" w:hAnsi="宋体"/>
          <w:color w:val="000000"/>
          <w:u w:val="single"/>
        </w:rPr>
        <w:t xml:space="preserve">                            </w:t>
      </w:r>
    </w:p>
    <w:p>
      <w:pPr>
        <w:tabs>
          <w:tab w:val="left" w:pos="3570"/>
        </w:tabs>
        <w:spacing w:line="360" w:lineRule="auto"/>
        <w:ind w:right="-21" w:rightChars="-10"/>
        <w:rPr>
          <w:rFonts w:ascii="宋体" w:hAnsi="宋体"/>
          <w:color w:val="000000"/>
          <w:u w:val="single"/>
        </w:rPr>
      </w:pPr>
    </w:p>
    <w:p>
      <w:pPr>
        <w:tabs>
          <w:tab w:val="left" w:pos="3570"/>
        </w:tabs>
        <w:spacing w:line="360" w:lineRule="auto"/>
        <w:ind w:right="-21" w:rightChars="-10"/>
        <w:rPr>
          <w:rFonts w:ascii="宋体" w:hAnsi="宋体"/>
          <w:color w:val="000000"/>
          <w:u w:val="single"/>
        </w:rPr>
      </w:pPr>
      <w:r>
        <w:rPr>
          <w:rFonts w:hint="eastAsia" w:ascii="宋体" w:hAnsi="宋体"/>
          <w:color w:val="000000"/>
        </w:rPr>
        <w:t>日        期：</w:t>
      </w:r>
      <w:r>
        <w:rPr>
          <w:rFonts w:hint="eastAsia" w:ascii="宋体" w:hAnsi="宋体"/>
          <w:color w:val="000000"/>
          <w:u w:val="single"/>
        </w:rPr>
        <w:t xml:space="preserve">                            </w:t>
      </w:r>
    </w:p>
    <w:p>
      <w:pPr>
        <w:pStyle w:val="5"/>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5"/>
        <w:tabs>
          <w:tab w:val="left" w:pos="0"/>
          <w:tab w:val="left" w:pos="735"/>
        </w:tabs>
        <w:spacing w:line="360" w:lineRule="auto"/>
        <w:ind w:firstLine="365" w:firstLineChars="174"/>
      </w:pPr>
      <w:r>
        <w:rPr>
          <w:rFonts w:hint="eastAsia"/>
        </w:rPr>
        <w:t>报价人全称（加盖公章）</w:t>
      </w:r>
      <w:r>
        <w:rPr>
          <w:rFonts w:hint="eastAsia"/>
          <w:u w:val="single"/>
        </w:rPr>
        <w:t xml:space="preserve">                     </w:t>
      </w:r>
      <w:r>
        <w:rPr>
          <w:rFonts w:hint="eastAsia"/>
        </w:rPr>
        <w:t xml:space="preserve">  </w:t>
      </w:r>
    </w:p>
    <w:p>
      <w:pPr>
        <w:pStyle w:val="5"/>
        <w:tabs>
          <w:tab w:val="left" w:pos="0"/>
          <w:tab w:val="left" w:pos="735"/>
        </w:tabs>
        <w:spacing w:line="360" w:lineRule="auto"/>
        <w:ind w:firstLine="365" w:firstLineChars="174"/>
        <w:rPr>
          <w:u w:val="single"/>
        </w:rPr>
      </w:pPr>
      <w:r>
        <w:rPr>
          <w:rFonts w:hint="eastAsia"/>
          <w:u w:val="single"/>
        </w:rPr>
        <w:t xml:space="preserve">合同包：           </w:t>
      </w:r>
    </w:p>
    <w:tbl>
      <w:tblPr>
        <w:tblStyle w:val="10"/>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18"/>
                <w:szCs w:val="18"/>
              </w:rPr>
            </w:pPr>
            <w:r>
              <w:rPr>
                <w:rFonts w:hint="eastAsia" w:ascii="宋体" w:hAnsi="宋体"/>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18"/>
                <w:szCs w:val="18"/>
              </w:rPr>
            </w:pPr>
            <w:r>
              <w:rPr>
                <w:rFonts w:hint="eastAsia" w:ascii="宋体" w:hAnsi="宋体"/>
                <w:sz w:val="18"/>
                <w:szCs w:val="18"/>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5"/>
        <w:tabs>
          <w:tab w:val="left" w:pos="0"/>
          <w:tab w:val="left" w:pos="735"/>
        </w:tabs>
        <w:spacing w:line="360" w:lineRule="auto"/>
        <w:rPr>
          <w:rFonts w:hAnsi="宋体"/>
        </w:rPr>
      </w:pPr>
    </w:p>
    <w:p>
      <w:pPr>
        <w:pStyle w:val="5"/>
        <w:tabs>
          <w:tab w:val="left" w:pos="0"/>
          <w:tab w:val="left" w:pos="735"/>
        </w:tabs>
        <w:spacing w:line="360" w:lineRule="auto"/>
      </w:pPr>
    </w:p>
    <w:p>
      <w:pPr>
        <w:pStyle w:val="5"/>
        <w:tabs>
          <w:tab w:val="left" w:pos="0"/>
          <w:tab w:val="left" w:pos="735"/>
        </w:tabs>
        <w:spacing w:line="360" w:lineRule="auto"/>
        <w:ind w:firstLine="525" w:firstLineChars="250"/>
      </w:pPr>
      <w:r>
        <w:rPr>
          <w:rFonts w:hint="eastAsia"/>
        </w:rPr>
        <w:t>报价代表签字：</w:t>
      </w:r>
      <w:r>
        <w:rPr>
          <w:rFonts w:hint="eastAsia"/>
          <w:u w:val="single"/>
        </w:rPr>
        <w:t xml:space="preserve">                           </w:t>
      </w:r>
      <w:r>
        <w:rPr>
          <w:rFonts w:hint="eastAsia"/>
        </w:rPr>
        <w:t xml:space="preserve"> </w:t>
      </w:r>
    </w:p>
    <w:p>
      <w:pPr>
        <w:pStyle w:val="5"/>
        <w:tabs>
          <w:tab w:val="left" w:pos="0"/>
          <w:tab w:val="left" w:pos="735"/>
        </w:tabs>
        <w:spacing w:line="360" w:lineRule="auto"/>
        <w:ind w:firstLine="525" w:firstLineChars="250"/>
        <w:rPr>
          <w:u w:val="single"/>
        </w:rPr>
      </w:pPr>
      <w:r>
        <w:rPr>
          <w:rFonts w:hint="eastAsia"/>
        </w:rPr>
        <w:t>日        期：</w:t>
      </w:r>
      <w:r>
        <w:rPr>
          <w:rFonts w:hint="eastAsia"/>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r>
        <w:rPr>
          <w:rFonts w:hint="eastAsia"/>
          <w:bCs/>
          <w:sz w:val="28"/>
        </w:rPr>
        <w:t>格式5</w:t>
      </w:r>
      <w:r>
        <w:rPr>
          <w:bCs/>
          <w:sz w:val="28"/>
        </w:rPr>
        <w:t xml:space="preserve">     </w:t>
      </w:r>
      <w:r>
        <w:rPr>
          <w:rFonts w:hint="eastAsia"/>
          <w:bCs/>
          <w:sz w:val="28"/>
        </w:rPr>
        <w:t>报名函</w:t>
      </w:r>
    </w:p>
    <w:p>
      <w:pPr>
        <w:spacing w:line="360" w:lineRule="auto"/>
        <w:ind w:firstLine="570"/>
        <w:jc w:val="center"/>
        <w:rPr>
          <w:bCs/>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1312;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ALssL0gAAAAQBAAAPAAAAAAAAAAEAIAAAACIAAABkcnMvZG93bnJldi54&#10;bWxQSwECFAAUAAAACACHTuJAFu29EccBAABcAwAADgAAAAAAAAABACAAAAAhAQAAZHJzL2Uyb0Rv&#10;Yy54bWxQSwUGAAAAAAYABgBZAQAAWg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pStyle w:val="5"/>
        <w:tabs>
          <w:tab w:val="left" w:pos="0"/>
          <w:tab w:val="left" w:pos="735"/>
        </w:tabs>
        <w:spacing w:line="360" w:lineRule="auto"/>
        <w:rPr>
          <w:u w:val="single"/>
        </w:rPr>
      </w:pPr>
    </w:p>
    <w:p>
      <w:pPr>
        <w:pStyle w:val="4"/>
        <w:snapToGrid w:val="0"/>
        <w:spacing w:line="400" w:lineRule="exact"/>
        <w:ind w:firstLine="480" w:firstLineChars="200"/>
        <w:jc w:val="left"/>
        <w:rPr>
          <w:rFonts w:hAnsi="宋体"/>
          <w:sz w:val="24"/>
          <w:u w:val="single"/>
        </w:rPr>
      </w:pPr>
      <w:r>
        <w:rPr>
          <w:rFonts w:hint="eastAsia" w:hAnsi="宋体"/>
          <w:sz w:val="24"/>
          <w:u w:val="single"/>
        </w:rPr>
        <w:t>嘉庚创新实验室资产采购管理室:</w:t>
      </w:r>
    </w:p>
    <w:p>
      <w:pPr>
        <w:pStyle w:val="4"/>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4"/>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4"/>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4"/>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4"/>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4"/>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4"/>
        <w:snapToGrid w:val="0"/>
        <w:spacing w:line="400" w:lineRule="exact"/>
        <w:ind w:firstLine="480" w:firstLineChars="200"/>
        <w:jc w:val="left"/>
        <w:rPr>
          <w:rFonts w:hAnsi="宋体"/>
          <w:sz w:val="24"/>
        </w:rPr>
      </w:pPr>
      <w:r>
        <w:rPr>
          <w:rFonts w:hint="eastAsia" w:hAnsi="宋体"/>
          <w:sz w:val="24"/>
        </w:rPr>
        <w:t xml:space="preserve">投标人名称：                               </w:t>
      </w:r>
    </w:p>
    <w:p>
      <w:pPr>
        <w:pStyle w:val="4"/>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4"/>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rFonts w:ascii="宋体"/>
          <w:sz w:val="24"/>
        </w:rPr>
      </w:pPr>
      <w:r>
        <w:rPr>
          <w:rFonts w:hint="eastAsia" w:ascii="宋体" w:hAnsi="宋体"/>
          <w:sz w:val="24"/>
        </w:rPr>
        <w:t>日     期：</w:t>
      </w:r>
    </w:p>
    <w:p>
      <w:pPr>
        <w:spacing w:line="360" w:lineRule="auto"/>
        <w:ind w:firstLine="570"/>
        <w:jc w:val="center"/>
        <w:rPr>
          <w:bCs/>
          <w:sz w:val="28"/>
        </w:rPr>
      </w:pP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4"/>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4"/>
        <w:snapToGrid w:val="0"/>
        <w:spacing w:line="400" w:lineRule="exact"/>
        <w:ind w:firstLine="480" w:firstLineChars="200"/>
        <w:jc w:val="left"/>
        <w:rPr>
          <w:rFonts w:hAnsi="宋体"/>
          <w:sz w:val="24"/>
        </w:rPr>
      </w:pPr>
      <w:r>
        <w:rPr>
          <w:rFonts w:hint="eastAsia" w:hAnsi="宋体"/>
          <w:sz w:val="24"/>
        </w:rPr>
        <w:t>本授权书自出具之日起生效。</w:t>
      </w:r>
    </w:p>
    <w:p>
      <w:pPr>
        <w:pStyle w:val="4"/>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184550797"/>
      <w:bookmarkStart w:id="1" w:name="_Toc323741898"/>
      <w:bookmarkStart w:id="2" w:name="_Toc184176484"/>
      <w:bookmarkStart w:id="3" w:name="_Toc238290496"/>
      <w:bookmarkStart w:id="4" w:name="_Toc256416592"/>
      <w:r>
        <w:rPr>
          <w:rFonts w:hint="eastAsia"/>
          <w:sz w:val="24"/>
        </w:rPr>
        <w:t>附：被授权人身份证件</w:t>
      </w:r>
    </w:p>
    <w:p>
      <w:pPr>
        <w:pStyle w:val="22"/>
        <w:rPr>
          <w:rFonts w:hAnsi="宋体"/>
          <w:sz w:val="32"/>
        </w:rPr>
      </w:pPr>
      <w:r>
        <w:rPr>
          <w:sz w:val="32"/>
        </w:rPr>
        <mc:AlternateContent>
          <mc:Choice Requires="wps">
            <w:drawing>
              <wp:anchor distT="0" distB="0" distL="114300" distR="114300" simplePos="0" relativeHeight="251662336"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2336;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ziNktkAAAAK&#10;AQAADwAAAAAAAAABACAAAAAiAAAAZHJzL2Rvd25yZXYueG1sUEsBAhQAFAAAAAgAh07iQLvGI5Hi&#10;AQAA6QMAAA4AAAAAAAAAAQAgAAAAKAEAAGRycy9lMm9Eb2MueG1sUEsFBgAAAAAGAAYAWQEAAHwF&#10;A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0"/>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2"/>
              <w:rPr>
                <w:sz w:val="32"/>
              </w:rPr>
            </w:pPr>
            <w:bookmarkStart w:id="5" w:name="_Toc415124198"/>
            <w:bookmarkStart w:id="6" w:name="_Toc433037128"/>
            <w:bookmarkStart w:id="7" w:name="_Toc415124366"/>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2"/>
              <w:rPr>
                <w:sz w:val="32"/>
              </w:rPr>
            </w:pPr>
            <w:bookmarkStart w:id="9" w:name="_Toc415124367"/>
            <w:bookmarkStart w:id="10" w:name="_Toc418491551"/>
            <w:bookmarkStart w:id="11" w:name="_Toc433037129"/>
            <w:bookmarkStart w:id="12" w:name="_Toc415124199"/>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5"/>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rPr>
          <w:rFonts w:cs="宋体"/>
          <w:color w:val="000000"/>
          <w:sz w:val="28"/>
          <w:szCs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r>
        <w:rPr>
          <w:rFonts w:hint="eastAsia" w:ascii="宋体" w:hAnsi="宋体"/>
          <w:sz w:val="24"/>
        </w:rPr>
        <w:t>日期：年月日</w:t>
      </w:r>
    </w:p>
    <w:p>
      <w:pPr>
        <w:spacing w:line="360" w:lineRule="auto"/>
        <w:ind w:firstLine="5244" w:firstLineChars="2185"/>
        <w:rPr>
          <w:rFonts w:ascii="宋体" w:hAnsi="宋体"/>
          <w:sz w:val="24"/>
        </w:rPr>
      </w:pPr>
    </w:p>
    <w:p>
      <w:pPr>
        <w:widowControl/>
        <w:jc w:val="left"/>
        <w:rPr>
          <w:rFonts w:ascii="宋体"/>
          <w:sz w:val="24"/>
        </w:rPr>
      </w:pPr>
      <w:r>
        <w:rPr>
          <w:rFonts w:ascii="宋体"/>
          <w:sz w:val="24"/>
        </w:rPr>
        <w:br w:type="page"/>
      </w:r>
    </w:p>
    <w:p>
      <w:pPr>
        <w:spacing w:line="360" w:lineRule="auto"/>
        <w:ind w:firstLine="570"/>
        <w:jc w:val="center"/>
        <w:rPr>
          <w:bCs/>
          <w:sz w:val="28"/>
        </w:rPr>
      </w:pPr>
      <w:r>
        <w:rPr>
          <w:rFonts w:hint="eastAsia"/>
          <w:bCs/>
          <w:sz w:val="28"/>
        </w:rPr>
        <w:t>格式10  供货及技术服务协议</w:t>
      </w:r>
    </w:p>
    <w:p>
      <w:pPr>
        <w:rPr>
          <w:bCs/>
          <w:sz w:val="28"/>
          <w:highlight w:val="yellow"/>
        </w:rPr>
      </w:pPr>
      <w:r>
        <w:rPr>
          <w:rFonts w:hint="eastAsia"/>
          <w:bCs/>
          <w:sz w:val="28"/>
        </w:rPr>
        <w:t>甲方：嘉庚创新实验室资产采购管理室</w:t>
      </w:r>
    </w:p>
    <w:p>
      <w:pPr>
        <w:rPr>
          <w:bCs/>
          <w:sz w:val="28"/>
        </w:rPr>
      </w:pPr>
      <w:r>
        <w:rPr>
          <w:rFonts w:hint="eastAsia"/>
          <w:bCs/>
          <w:sz w:val="28"/>
        </w:rPr>
        <w:t>（用户单位：     项目组）</w:t>
      </w:r>
    </w:p>
    <w:p>
      <w:pPr>
        <w:rPr>
          <w:bCs/>
          <w:sz w:val="28"/>
        </w:rPr>
      </w:pPr>
      <w:r>
        <w:rPr>
          <w:rFonts w:hint="eastAsia"/>
          <w:bCs/>
          <w:sz w:val="28"/>
        </w:rPr>
        <w:t xml:space="preserve">乙方： </w:t>
      </w:r>
    </w:p>
    <w:p>
      <w:pPr>
        <w:spacing w:line="400" w:lineRule="exact"/>
        <w:ind w:firstLine="480" w:firstLineChars="200"/>
        <w:rPr>
          <w:spacing w:val="24"/>
          <w:sz w:val="24"/>
        </w:rPr>
      </w:pPr>
      <w:r>
        <w:rPr>
          <w:rFonts w:hint="eastAsia" w:ascii="宋体"/>
          <w:sz w:val="24"/>
        </w:rPr>
        <w:t>兹甲方向乙方购买</w:t>
      </w:r>
      <w:r>
        <w:rPr>
          <w:rFonts w:hint="eastAsia"/>
          <w:bCs/>
          <w:sz w:val="28"/>
        </w:rPr>
        <w:sym w:font="Wingdings 2" w:char="F0CD"/>
      </w:r>
      <w:r>
        <w:rPr>
          <w:rFonts w:hint="eastAsia"/>
          <w:bCs/>
          <w:sz w:val="28"/>
        </w:rPr>
        <w:sym w:font="Wingdings 2" w:char="F0CD"/>
      </w:r>
      <w:r>
        <w:rPr>
          <w:rFonts w:hint="eastAsia" w:ascii="宋体"/>
          <w:sz w:val="24"/>
        </w:rPr>
        <w:t>公司生产的</w:t>
      </w:r>
      <w:r>
        <w:rPr>
          <w:rFonts w:hint="eastAsia"/>
          <w:bCs/>
          <w:sz w:val="28"/>
        </w:rPr>
        <w:sym w:font="Wingdings 2" w:char="F0CD"/>
      </w:r>
      <w:r>
        <w:rPr>
          <w:rFonts w:hint="eastAsia"/>
          <w:bCs/>
          <w:sz w:val="28"/>
        </w:rPr>
        <w:sym w:font="Wingdings 2" w:char="F0CD"/>
      </w:r>
      <w:r>
        <w:rPr>
          <w:rFonts w:hint="eastAsia" w:ascii="宋体"/>
          <w:sz w:val="24"/>
        </w:rPr>
        <w:t>，经双方共同议定，达成如下协议</w:t>
      </w:r>
      <w:r>
        <w:rPr>
          <w:rFonts w:hint="eastAsia"/>
          <w:bCs/>
          <w:sz w:val="24"/>
        </w:rPr>
        <w:t>：</w:t>
      </w:r>
    </w:p>
    <w:p>
      <w:pPr>
        <w:tabs>
          <w:tab w:val="left" w:pos="3420"/>
        </w:tabs>
        <w:spacing w:line="400" w:lineRule="exact"/>
        <w:rPr>
          <w:bCs/>
          <w:sz w:val="24"/>
        </w:rPr>
      </w:pPr>
      <w:r>
        <w:rPr>
          <w:rFonts w:hint="eastAsia"/>
          <w:bCs/>
          <w:sz w:val="24"/>
        </w:rPr>
        <w:t>1．供货内容及价格：</w:t>
      </w:r>
    </w:p>
    <w:tbl>
      <w:tblPr>
        <w:tblStyle w:val="10"/>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1153"/>
        <w:gridCol w:w="769"/>
        <w:gridCol w:w="384"/>
        <w:gridCol w:w="1153"/>
        <w:gridCol w:w="1153"/>
        <w:gridCol w:w="1153"/>
        <w:gridCol w:w="1153"/>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152" w:type="dxa"/>
            <w:vAlign w:val="center"/>
          </w:tcPr>
          <w:p>
            <w:pPr>
              <w:spacing w:line="460" w:lineRule="atLeast"/>
              <w:jc w:val="center"/>
              <w:rPr>
                <w:rFonts w:ascii="宋体"/>
                <w:bCs/>
                <w:sz w:val="24"/>
              </w:rPr>
            </w:pPr>
            <w:r>
              <w:rPr>
                <w:rFonts w:hint="eastAsia" w:ascii="宋体"/>
                <w:bCs/>
                <w:sz w:val="24"/>
              </w:rPr>
              <w:t>序号</w:t>
            </w:r>
          </w:p>
        </w:tc>
        <w:tc>
          <w:tcPr>
            <w:tcW w:w="1153" w:type="dxa"/>
            <w:vAlign w:val="center"/>
          </w:tcPr>
          <w:p>
            <w:pPr>
              <w:spacing w:line="460" w:lineRule="atLeast"/>
              <w:jc w:val="center"/>
              <w:rPr>
                <w:rFonts w:ascii="宋体"/>
                <w:bCs/>
                <w:sz w:val="24"/>
              </w:rPr>
            </w:pPr>
            <w:r>
              <w:rPr>
                <w:rFonts w:hint="eastAsia" w:ascii="宋体"/>
                <w:bCs/>
                <w:sz w:val="24"/>
              </w:rPr>
              <w:t>产品</w:t>
            </w:r>
          </w:p>
          <w:p>
            <w:pPr>
              <w:spacing w:line="460" w:lineRule="atLeast"/>
              <w:jc w:val="center"/>
              <w:rPr>
                <w:rFonts w:ascii="宋体"/>
                <w:bCs/>
                <w:sz w:val="24"/>
              </w:rPr>
            </w:pPr>
            <w:r>
              <w:rPr>
                <w:rFonts w:hint="eastAsia" w:ascii="宋体"/>
                <w:bCs/>
                <w:sz w:val="24"/>
              </w:rPr>
              <w:t>名称</w:t>
            </w:r>
          </w:p>
        </w:tc>
        <w:tc>
          <w:tcPr>
            <w:tcW w:w="1153" w:type="dxa"/>
            <w:gridSpan w:val="2"/>
            <w:vAlign w:val="center"/>
          </w:tcPr>
          <w:p>
            <w:pPr>
              <w:spacing w:line="460" w:lineRule="atLeast"/>
              <w:jc w:val="center"/>
              <w:rPr>
                <w:rFonts w:ascii="宋体"/>
                <w:bCs/>
                <w:sz w:val="24"/>
              </w:rPr>
            </w:pPr>
            <w:r>
              <w:rPr>
                <w:rFonts w:hint="eastAsia" w:ascii="宋体"/>
                <w:bCs/>
                <w:sz w:val="24"/>
              </w:rPr>
              <w:t>规格</w:t>
            </w:r>
          </w:p>
          <w:p>
            <w:pPr>
              <w:spacing w:line="460" w:lineRule="atLeast"/>
              <w:jc w:val="center"/>
              <w:rPr>
                <w:color w:val="000000"/>
              </w:rPr>
            </w:pPr>
            <w:r>
              <w:rPr>
                <w:rFonts w:hint="eastAsia" w:ascii="宋体"/>
                <w:bCs/>
                <w:sz w:val="24"/>
              </w:rPr>
              <w:t>型号</w:t>
            </w:r>
          </w:p>
        </w:tc>
        <w:tc>
          <w:tcPr>
            <w:tcW w:w="1153" w:type="dxa"/>
            <w:vAlign w:val="center"/>
          </w:tcPr>
          <w:p>
            <w:pPr>
              <w:spacing w:line="460" w:lineRule="atLeast"/>
              <w:jc w:val="center"/>
              <w:rPr>
                <w:rFonts w:ascii="宋体"/>
                <w:bCs/>
                <w:sz w:val="24"/>
              </w:rPr>
            </w:pPr>
            <w:r>
              <w:rPr>
                <w:rFonts w:hint="eastAsia" w:ascii="宋体"/>
                <w:bCs/>
                <w:sz w:val="24"/>
              </w:rPr>
              <w:t>生产</w:t>
            </w:r>
          </w:p>
          <w:p>
            <w:pPr>
              <w:spacing w:line="460" w:lineRule="atLeast"/>
              <w:jc w:val="center"/>
              <w:rPr>
                <w:rFonts w:ascii="宋体" w:hAnsi="宋体" w:cs="宋体"/>
                <w:color w:val="000000"/>
                <w:sz w:val="24"/>
              </w:rPr>
            </w:pPr>
            <w:r>
              <w:rPr>
                <w:rFonts w:hint="eastAsia" w:ascii="宋体"/>
                <w:bCs/>
                <w:sz w:val="24"/>
              </w:rPr>
              <w:t>厂家</w:t>
            </w:r>
          </w:p>
        </w:tc>
        <w:tc>
          <w:tcPr>
            <w:tcW w:w="1153" w:type="dxa"/>
            <w:vAlign w:val="center"/>
          </w:tcPr>
          <w:p>
            <w:pPr>
              <w:spacing w:line="460" w:lineRule="atLeast"/>
              <w:jc w:val="center"/>
              <w:rPr>
                <w:rFonts w:ascii="宋体"/>
                <w:bCs/>
                <w:sz w:val="24"/>
              </w:rPr>
            </w:pPr>
            <w:r>
              <w:rPr>
                <w:rFonts w:hint="eastAsia" w:ascii="宋体"/>
                <w:bCs/>
                <w:sz w:val="24"/>
              </w:rPr>
              <w:t>数量</w:t>
            </w:r>
          </w:p>
        </w:tc>
        <w:tc>
          <w:tcPr>
            <w:tcW w:w="1153" w:type="dxa"/>
            <w:vAlign w:val="center"/>
          </w:tcPr>
          <w:p>
            <w:pPr>
              <w:spacing w:line="460" w:lineRule="atLeast"/>
              <w:jc w:val="center"/>
              <w:rPr>
                <w:rFonts w:ascii="宋体" w:hAnsi="宋体" w:cs="宋体"/>
                <w:color w:val="000000"/>
                <w:sz w:val="24"/>
              </w:rPr>
            </w:pPr>
            <w:r>
              <w:rPr>
                <w:rFonts w:hint="eastAsia" w:ascii="宋体"/>
                <w:bCs/>
                <w:sz w:val="24"/>
              </w:rPr>
              <w:t>单位</w:t>
            </w:r>
          </w:p>
        </w:tc>
        <w:tc>
          <w:tcPr>
            <w:tcW w:w="1153" w:type="dxa"/>
            <w:vAlign w:val="center"/>
          </w:tcPr>
          <w:p>
            <w:pPr>
              <w:spacing w:line="460" w:lineRule="atLeast"/>
              <w:jc w:val="center"/>
              <w:rPr>
                <w:rFonts w:ascii="宋体"/>
                <w:bCs/>
                <w:sz w:val="24"/>
              </w:rPr>
            </w:pPr>
            <w:r>
              <w:rPr>
                <w:rFonts w:hint="eastAsia" w:ascii="宋体"/>
                <w:bCs/>
                <w:sz w:val="24"/>
              </w:rPr>
              <w:t>单价</w:t>
            </w:r>
          </w:p>
          <w:p>
            <w:pPr>
              <w:spacing w:line="460" w:lineRule="atLeast"/>
              <w:jc w:val="center"/>
              <w:rPr>
                <w:rFonts w:ascii="宋体"/>
                <w:bCs/>
                <w:sz w:val="24"/>
              </w:rPr>
            </w:pPr>
            <w:r>
              <w:rPr>
                <w:rFonts w:hint="eastAsia" w:ascii="宋体"/>
                <w:bCs/>
                <w:sz w:val="24"/>
              </w:rPr>
              <w:t>（美元）</w:t>
            </w:r>
          </w:p>
        </w:tc>
        <w:tc>
          <w:tcPr>
            <w:tcW w:w="1153" w:type="dxa"/>
            <w:vAlign w:val="center"/>
          </w:tcPr>
          <w:p>
            <w:pPr>
              <w:spacing w:line="460" w:lineRule="atLeast"/>
              <w:jc w:val="center"/>
              <w:rPr>
                <w:rFonts w:ascii="宋体"/>
                <w:bCs/>
                <w:sz w:val="24"/>
              </w:rPr>
            </w:pPr>
            <w:r>
              <w:rPr>
                <w:rFonts w:hint="eastAsia" w:ascii="宋体"/>
                <w:bCs/>
                <w:sz w:val="24"/>
              </w:rPr>
              <w:t>总价</w:t>
            </w:r>
          </w:p>
          <w:p>
            <w:pPr>
              <w:spacing w:line="460" w:lineRule="atLeast"/>
              <w:jc w:val="center"/>
              <w:rPr>
                <w:rFonts w:ascii="宋体"/>
                <w:bCs/>
                <w:sz w:val="24"/>
              </w:rPr>
            </w:pPr>
            <w:r>
              <w:rPr>
                <w:rFonts w:hint="eastAsia" w:ascii="宋体"/>
                <w:bCs/>
                <w:sz w:val="24"/>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152" w:type="dxa"/>
            <w:vAlign w:val="center"/>
          </w:tcPr>
          <w:p>
            <w:pPr>
              <w:jc w:val="center"/>
              <w:rPr>
                <w:rFonts w:ascii="宋体" w:hAnsi="宋体" w:cs="宋体"/>
                <w:color w:val="000000"/>
                <w:sz w:val="24"/>
              </w:rPr>
            </w:pPr>
            <w:r>
              <w:rPr>
                <w:rFonts w:hint="eastAsia" w:ascii="宋体" w:hAnsi="宋体" w:cs="宋体"/>
                <w:color w:val="000000"/>
                <w:sz w:val="24"/>
              </w:rPr>
              <w:t>1</w:t>
            </w:r>
          </w:p>
        </w:tc>
        <w:tc>
          <w:tcPr>
            <w:tcW w:w="1153" w:type="dxa"/>
            <w:vAlign w:val="center"/>
          </w:tcPr>
          <w:p>
            <w:pPr>
              <w:jc w:val="center"/>
              <w:rPr>
                <w:rFonts w:ascii="宋体" w:hAnsi="宋体" w:cs="宋体"/>
                <w:color w:val="000000"/>
                <w:sz w:val="24"/>
              </w:rPr>
            </w:pPr>
          </w:p>
        </w:tc>
        <w:tc>
          <w:tcPr>
            <w:tcW w:w="1153" w:type="dxa"/>
            <w:gridSpan w:val="2"/>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jc w:val="center"/>
              <w:rPr>
                <w:rFonts w:ascii="宋体" w:hAnsi="宋体" w:cs="宋体"/>
                <w:color w:val="000000"/>
                <w:sz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c>
          <w:tcPr>
            <w:tcW w:w="1153" w:type="dxa"/>
            <w:vAlign w:val="center"/>
          </w:tcPr>
          <w:p>
            <w:pPr>
              <w:pStyle w:val="9"/>
              <w:spacing w:line="0" w:lineRule="atLeast"/>
              <w:jc w:val="center"/>
              <w:rPr>
                <w:rFonts w:ascii="Times New Roman" w:hAnsi="Times New Roman" w:cs="Times New Roman"/>
                <w:bCs/>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3074" w:type="dxa"/>
            <w:gridSpan w:val="3"/>
            <w:vAlign w:val="center"/>
          </w:tcPr>
          <w:p>
            <w:pPr>
              <w:tabs>
                <w:tab w:val="left" w:pos="846"/>
              </w:tabs>
              <w:jc w:val="center"/>
              <w:rPr>
                <w:rFonts w:ascii="宋体" w:hAnsi="宋体"/>
                <w:bCs/>
                <w:sz w:val="24"/>
              </w:rPr>
            </w:pPr>
            <w:r>
              <w:rPr>
                <w:rFonts w:hint="eastAsia"/>
                <w:bCs/>
                <w:sz w:val="24"/>
              </w:rPr>
              <w:t>合计总金额</w:t>
            </w:r>
          </w:p>
        </w:tc>
        <w:tc>
          <w:tcPr>
            <w:tcW w:w="6149" w:type="dxa"/>
            <w:gridSpan w:val="6"/>
            <w:vAlign w:val="center"/>
          </w:tcPr>
          <w:p>
            <w:pPr>
              <w:jc w:val="center"/>
              <w:rPr>
                <w:bCs/>
                <w:sz w:val="24"/>
              </w:rPr>
            </w:pPr>
            <w:r>
              <w:rPr>
                <w:rFonts w:hint="eastAsia"/>
                <w:bCs/>
                <w:sz w:val="24"/>
              </w:rPr>
              <w:t>USD：       （大写：       美金）</w:t>
            </w:r>
          </w:p>
        </w:tc>
      </w:tr>
    </w:tbl>
    <w:p>
      <w:pPr>
        <w:spacing w:line="400" w:lineRule="exact"/>
        <w:rPr>
          <w:bCs/>
          <w:sz w:val="24"/>
        </w:rPr>
      </w:pPr>
      <w:r>
        <w:rPr>
          <w:rFonts w:hint="eastAsia"/>
          <w:bCs/>
          <w:sz w:val="24"/>
        </w:rPr>
        <w:t>2．交货时间：合同签订后</w:t>
      </w:r>
      <w:r>
        <w:rPr>
          <w:rFonts w:hint="eastAsia"/>
          <w:bCs/>
          <w:sz w:val="28"/>
        </w:rPr>
        <w:sym w:font="Wingdings 2" w:char="F0CD"/>
      </w:r>
      <w:r>
        <w:rPr>
          <w:rFonts w:hint="eastAsia"/>
          <w:bCs/>
          <w:sz w:val="28"/>
        </w:rPr>
        <w:sym w:font="Wingdings 2" w:char="F0CD"/>
      </w:r>
      <w:r>
        <w:rPr>
          <w:rFonts w:hint="eastAsia"/>
          <w:bCs/>
          <w:sz w:val="24"/>
        </w:rPr>
        <w:t>天内。</w:t>
      </w:r>
      <w:r>
        <w:rPr>
          <w:rFonts w:hint="eastAsia" w:ascii="宋体" w:hAnsi="宋体" w:cs="宋体"/>
          <w:kern w:val="0"/>
          <w:sz w:val="24"/>
        </w:rPr>
        <w:t>如果乙方没有按照规定时间交货和提供服务，甲方可从货款中扣除违约赔偿费，每日赔偿费按合同价的5‰计收。</w:t>
      </w:r>
      <w:r>
        <w:rPr>
          <w:rFonts w:hint="eastAsia"/>
          <w:sz w:val="24"/>
        </w:rPr>
        <w:t>逾期</w:t>
      </w:r>
      <w:r>
        <w:rPr>
          <w:rFonts w:hint="eastAsia"/>
          <w:bCs/>
          <w:sz w:val="28"/>
        </w:rPr>
        <w:sym w:font="Wingdings 2" w:char="F0CD"/>
      </w:r>
      <w:r>
        <w:rPr>
          <w:rFonts w:hint="eastAsia"/>
          <w:bCs/>
          <w:sz w:val="28"/>
        </w:rPr>
        <w:sym w:font="Wingdings 2" w:char="F0CD"/>
      </w:r>
      <w:r>
        <w:rPr>
          <w:rFonts w:hint="eastAsia"/>
          <w:sz w:val="24"/>
        </w:rPr>
        <w:t>日的，甲方有权单方解除本协议，</w:t>
      </w:r>
      <w:r>
        <w:rPr>
          <w:rFonts w:hint="eastAsia" w:ascii="宋体" w:hAnsi="宋体"/>
          <w:sz w:val="24"/>
        </w:rPr>
        <w:t>一切因乙方不履行协议或逾期履行协议所致之损失均由乙方承担。</w:t>
      </w:r>
      <w:r>
        <w:rPr>
          <w:sz w:val="24"/>
        </w:rPr>
        <w:br w:type="textWrapping"/>
      </w:r>
      <w:r>
        <w:rPr>
          <w:rFonts w:hint="eastAsia"/>
          <w:bCs/>
          <w:sz w:val="24"/>
        </w:rPr>
        <w:t>3．运输方式及到港站：CIP厦门</w:t>
      </w:r>
    </w:p>
    <w:p>
      <w:pPr>
        <w:spacing w:line="400" w:lineRule="exact"/>
        <w:rPr>
          <w:bCs/>
          <w:sz w:val="24"/>
        </w:rPr>
      </w:pPr>
      <w:r>
        <w:rPr>
          <w:rFonts w:hint="eastAsia"/>
          <w:bCs/>
          <w:sz w:val="24"/>
        </w:rPr>
        <w:t>4．技术配置方案见附件。</w:t>
      </w:r>
    </w:p>
    <w:p>
      <w:pPr>
        <w:spacing w:line="400" w:lineRule="exact"/>
        <w:rPr>
          <w:bCs/>
          <w:sz w:val="24"/>
        </w:rPr>
      </w:pPr>
      <w:r>
        <w:rPr>
          <w:rFonts w:hint="eastAsia"/>
          <w:bCs/>
          <w:sz w:val="24"/>
        </w:rPr>
        <w:t>5．外贸合同签订：</w:t>
      </w:r>
    </w:p>
    <w:p>
      <w:pPr>
        <w:spacing w:line="400" w:lineRule="exact"/>
        <w:rPr>
          <w:bCs/>
          <w:sz w:val="24"/>
        </w:rPr>
      </w:pPr>
      <w:r>
        <w:rPr>
          <w:rFonts w:hint="eastAsia"/>
          <w:bCs/>
          <w:sz w:val="24"/>
        </w:rPr>
        <w:t xml:space="preserve">   甲方委托</w:t>
      </w:r>
      <w:r>
        <w:rPr>
          <w:rFonts w:hint="eastAsia"/>
          <w:bCs/>
          <w:sz w:val="24"/>
          <w:u w:val="single"/>
        </w:rPr>
        <w:t xml:space="preserve">             （</w:t>
      </w:r>
      <w:r>
        <w:rPr>
          <w:rFonts w:hint="eastAsia"/>
          <w:bCs/>
          <w:sz w:val="24"/>
        </w:rPr>
        <w:t>外贸代理公司由实验室从入围的进口外贸代理服务商选定）签订外贸合同，协助办理免税及办理进口报关、报检等手续。</w:t>
      </w:r>
    </w:p>
    <w:p>
      <w:pPr>
        <w:spacing w:line="400" w:lineRule="exact"/>
        <w:rPr>
          <w:bCs/>
          <w:sz w:val="24"/>
        </w:rPr>
      </w:pPr>
      <w:r>
        <w:rPr>
          <w:rFonts w:hint="eastAsia"/>
          <w:bCs/>
          <w:sz w:val="24"/>
        </w:rPr>
        <w:t xml:space="preserve">   乙方（委托）</w:t>
      </w:r>
      <w:r>
        <w:rPr>
          <w:rFonts w:hint="eastAsia"/>
          <w:bCs/>
          <w:sz w:val="24"/>
          <w:u w:val="single"/>
        </w:rPr>
        <w:t xml:space="preserve">           </w:t>
      </w:r>
      <w:r>
        <w:rPr>
          <w:rFonts w:hint="eastAsia"/>
          <w:bCs/>
          <w:sz w:val="24"/>
        </w:rPr>
        <w:t>签订外贸合同及办理出口事宜。</w:t>
      </w:r>
    </w:p>
    <w:p>
      <w:pPr>
        <w:spacing w:line="400" w:lineRule="exact"/>
        <w:rPr>
          <w:rFonts w:ascii="宋体"/>
          <w:bCs/>
          <w:sz w:val="24"/>
        </w:rPr>
      </w:pPr>
      <w:r>
        <w:rPr>
          <w:bCs/>
          <w:sz w:val="24"/>
        </w:rPr>
        <w:t>6．付款</w:t>
      </w:r>
      <w:r>
        <w:rPr>
          <w:rFonts w:hint="eastAsia" w:ascii="宋体"/>
          <w:bCs/>
          <w:sz w:val="24"/>
        </w:rPr>
        <w:t>方式：甲方通过受其委托的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w:t>
      </w:r>
      <w:r>
        <w:rPr>
          <w:rFonts w:hint="eastAsia" w:ascii="宋体"/>
          <w:bCs/>
          <w:sz w:val="24"/>
        </w:rPr>
        <w:t>外贸代理公司）付款，乙方授权受其委托的</w:t>
      </w:r>
      <w:r>
        <w:rPr>
          <w:rFonts w:hint="eastAsia" w:ascii="宋体"/>
          <w:bCs/>
          <w:sz w:val="24"/>
          <w:u w:val="single"/>
        </w:rPr>
        <w:t xml:space="preserve"> </w:t>
      </w:r>
      <w:r>
        <w:rPr>
          <w:rFonts w:ascii="宋体"/>
          <w:bCs/>
          <w:sz w:val="24"/>
          <w:u w:val="single"/>
        </w:rPr>
        <w:t xml:space="preserve">             </w:t>
      </w:r>
      <w:r>
        <w:rPr>
          <w:rFonts w:hint="eastAsia" w:ascii="宋体"/>
          <w:bCs/>
          <w:sz w:val="24"/>
          <w:u w:val="single"/>
        </w:rPr>
        <w:t>（前述乙方委托其签订外贸合同的出口商，一般为制造商）收款，</w:t>
      </w:r>
      <w:r>
        <w:rPr>
          <w:rFonts w:hint="eastAsia" w:ascii="宋体"/>
          <w:bCs/>
          <w:sz w:val="24"/>
        </w:rPr>
        <w:t>付款方式为：开具100%信用证，80%见单即付，20%货到验收合格后凭最终用户（嘉庚创新实验室</w:t>
      </w:r>
      <w:r>
        <w:rPr>
          <w:rFonts w:hint="eastAsia"/>
          <w:bCs/>
          <w:sz w:val="28"/>
        </w:rPr>
        <w:sym w:font="Wingdings 2" w:char="F0CD"/>
      </w:r>
      <w:r>
        <w:rPr>
          <w:rFonts w:hint="eastAsia"/>
          <w:bCs/>
          <w:sz w:val="28"/>
        </w:rPr>
        <w:sym w:font="Wingdings 2" w:char="F0CD"/>
      </w:r>
      <w:r>
        <w:rPr>
          <w:rFonts w:hint="eastAsia" w:ascii="宋体"/>
          <w:bCs/>
          <w:sz w:val="24"/>
        </w:rPr>
        <w:t>项目）的验收合格报告单支付。</w:t>
      </w:r>
    </w:p>
    <w:p>
      <w:pPr>
        <w:spacing w:line="400" w:lineRule="exact"/>
        <w:jc w:val="left"/>
        <w:rPr>
          <w:rFonts w:ascii="宋体"/>
          <w:bCs/>
          <w:sz w:val="24"/>
        </w:rPr>
      </w:pPr>
      <w:r>
        <w:rPr>
          <w:bCs/>
          <w:sz w:val="24"/>
        </w:rPr>
        <w:t>7．</w:t>
      </w:r>
      <w:r>
        <w:rPr>
          <w:rFonts w:hint="eastAsia" w:ascii="宋体"/>
          <w:bCs/>
          <w:sz w:val="24"/>
        </w:rPr>
        <w:t>验收方式：</w:t>
      </w:r>
    </w:p>
    <w:p>
      <w:pPr>
        <w:spacing w:line="400" w:lineRule="exact"/>
        <w:rPr>
          <w:rFonts w:ascii="宋体"/>
          <w:bCs/>
          <w:sz w:val="24"/>
        </w:rPr>
      </w:pPr>
      <w:r>
        <w:rPr>
          <w:rFonts w:hint="eastAsia" w:ascii="宋体"/>
          <w:bCs/>
          <w:sz w:val="24"/>
        </w:rPr>
        <w:t xml:space="preserve">    货物到达甲方指定地点，乙方收到甲方通知7个工作日内组织安装调试，具备验收条件后，由甲方组织验收。若仪器设备或配件数量缺少、技术资料不齐全、外观破损或者仪器性能达不到技术指标要求，按以下方式理赔：</w:t>
      </w:r>
    </w:p>
    <w:p>
      <w:pPr>
        <w:spacing w:line="400" w:lineRule="exact"/>
        <w:ind w:left="360"/>
        <w:rPr>
          <w:rFonts w:ascii="宋体"/>
          <w:bCs/>
          <w:sz w:val="24"/>
        </w:rPr>
      </w:pPr>
      <w:r>
        <w:rPr>
          <w:rFonts w:hint="eastAsia" w:ascii="宋体"/>
          <w:bCs/>
          <w:sz w:val="24"/>
        </w:rPr>
        <w:t>①乙方负责调换有瑕疵的货物或补足短缺。补货、换货必须全新，且满足原规格、质量和性能要求，乙方负担因此而产生的一切费用和甲方遭受的一切直接损失。若更换调试6个月后仍验收不合格,在乙方继续采取上述救济措施的同时，甲方有权不再支付尾款</w:t>
      </w:r>
      <w:r>
        <w:rPr>
          <w:rFonts w:hint="eastAsia"/>
          <w:sz w:val="24"/>
        </w:rPr>
        <w:t>。</w:t>
      </w:r>
    </w:p>
    <w:p>
      <w:pPr>
        <w:spacing w:line="400" w:lineRule="exact"/>
        <w:ind w:left="360"/>
        <w:rPr>
          <w:rFonts w:ascii="宋体"/>
          <w:bCs/>
          <w:sz w:val="24"/>
        </w:rPr>
      </w:pPr>
      <w:r>
        <w:rPr>
          <w:rFonts w:hint="eastAsia"/>
          <w:sz w:val="24"/>
        </w:rPr>
        <w:t>②</w:t>
      </w:r>
      <w:r>
        <w:rPr>
          <w:rFonts w:hint="eastAsia" w:ascii="宋体"/>
          <w:bCs/>
          <w:sz w:val="24"/>
        </w:rPr>
        <w:t>若乙方采取调换、补货、换货等措施后仍无法满足甲方需求的，甲方有权退货，乙方须将退货金额以成交原币种退还甲方，并负担因退货而发生的一切直接损失和费用，包括利息、银行费用、运费、保险费、商检费、仓租、码头装卸费以及为保管退货而发生的一切其他必要费用。</w:t>
      </w:r>
    </w:p>
    <w:p>
      <w:pPr>
        <w:spacing w:line="400" w:lineRule="exact"/>
        <w:jc w:val="left"/>
        <w:rPr>
          <w:rFonts w:ascii="宋体"/>
          <w:bCs/>
          <w:sz w:val="24"/>
        </w:rPr>
      </w:pPr>
      <w:r>
        <w:rPr>
          <w:rFonts w:hint="eastAsia" w:ascii="宋体"/>
          <w:bCs/>
          <w:sz w:val="24"/>
        </w:rPr>
        <w:t>8．售后服务：</w:t>
      </w:r>
    </w:p>
    <w:p>
      <w:pPr>
        <w:tabs>
          <w:tab w:val="left" w:pos="0"/>
        </w:tabs>
        <w:spacing w:line="400" w:lineRule="exact"/>
        <w:jc w:val="left"/>
        <w:rPr>
          <w:rFonts w:ascii="宋体"/>
          <w:bCs/>
          <w:sz w:val="24"/>
        </w:rPr>
      </w:pPr>
      <w:r>
        <w:rPr>
          <w:rFonts w:hint="eastAsia" w:ascii="宋体"/>
          <w:bCs/>
          <w:sz w:val="24"/>
        </w:rPr>
        <w:t>①保修期限：自装机验收完成并经甲方签字确认合格之日起计，乙方对甲方购买的仪器保修时间为</w:t>
      </w:r>
      <w:r>
        <w:rPr>
          <w:rFonts w:hint="eastAsia" w:ascii="宋体"/>
          <w:bCs/>
          <w:sz w:val="24"/>
          <w:u w:val="single"/>
        </w:rPr>
        <w:t xml:space="preserve">    </w:t>
      </w:r>
      <w:r>
        <w:rPr>
          <w:rFonts w:hint="eastAsia" w:ascii="宋体"/>
          <w:bCs/>
          <w:sz w:val="24"/>
        </w:rPr>
        <w:t>年，保修期间，因产品质量问题导致的一切费用均由乙方承担（人为损坏除外）。</w:t>
      </w:r>
    </w:p>
    <w:p>
      <w:pPr>
        <w:spacing w:line="400" w:lineRule="exact"/>
        <w:jc w:val="left"/>
        <w:rPr>
          <w:sz w:val="24"/>
        </w:rPr>
      </w:pPr>
      <w:r>
        <w:rPr>
          <w:rFonts w:hint="eastAsia"/>
          <w:sz w:val="24"/>
        </w:rPr>
        <w:t>②乙方需向甲方提供原厂维修服务（含保修期间的保修服务）。</w:t>
      </w:r>
    </w:p>
    <w:p>
      <w:pPr>
        <w:spacing w:line="400" w:lineRule="exact"/>
        <w:jc w:val="left"/>
        <w:rPr>
          <w:rFonts w:ascii="宋体"/>
          <w:bCs/>
          <w:sz w:val="24"/>
        </w:rPr>
      </w:pPr>
      <w:r>
        <w:rPr>
          <w:rFonts w:hint="eastAsia" w:ascii="宋体"/>
          <w:bCs/>
          <w:sz w:val="24"/>
        </w:rPr>
        <w:t>③乙方负责免费提供现场仪器操作培训。</w:t>
      </w:r>
    </w:p>
    <w:p>
      <w:pPr>
        <w:spacing w:line="400" w:lineRule="exact"/>
        <w:jc w:val="left"/>
        <w:rPr>
          <w:rFonts w:ascii="宋体"/>
          <w:bCs/>
          <w:sz w:val="24"/>
        </w:rPr>
      </w:pPr>
      <w:r>
        <w:rPr>
          <w:rFonts w:hint="eastAsia" w:ascii="宋体" w:hAnsi="宋体"/>
          <w:bCs/>
          <w:sz w:val="24"/>
        </w:rPr>
        <w:t>④</w:t>
      </w:r>
      <w:r>
        <w:rPr>
          <w:rFonts w:hint="eastAsia"/>
          <w:sz w:val="24"/>
        </w:rPr>
        <w:t>设备验收前提供一套完整的技术资料，包括：原厂说明书、用户手册、装箱单、出厂质量检验合格证及其他必要的资料</w:t>
      </w:r>
      <w:r>
        <w:rPr>
          <w:rFonts w:hint="eastAsia" w:ascii="宋体"/>
          <w:bCs/>
          <w:sz w:val="24"/>
        </w:rPr>
        <w:t>。</w:t>
      </w:r>
    </w:p>
    <w:p>
      <w:pPr>
        <w:spacing w:line="400" w:lineRule="exact"/>
        <w:jc w:val="left"/>
        <w:rPr>
          <w:rFonts w:ascii="宋体"/>
          <w:bCs/>
          <w:sz w:val="24"/>
        </w:rPr>
      </w:pPr>
      <w:r>
        <w:rPr>
          <w:rFonts w:hint="eastAsia" w:ascii="宋体"/>
          <w:bCs/>
          <w:sz w:val="24"/>
        </w:rPr>
        <w:t>9.其它约定事项：双方协商。</w:t>
      </w:r>
    </w:p>
    <w:p>
      <w:pPr>
        <w:spacing w:line="400" w:lineRule="exact"/>
        <w:jc w:val="left"/>
        <w:rPr>
          <w:rFonts w:ascii="宋体"/>
          <w:bCs/>
          <w:sz w:val="24"/>
        </w:rPr>
      </w:pPr>
      <w:r>
        <w:rPr>
          <w:rFonts w:hint="eastAsia" w:ascii="宋体"/>
          <w:bCs/>
          <w:sz w:val="24"/>
        </w:rPr>
        <w:t>10.争议解决：凡因本合同引起的或与本合同有关的争议，应协商解决；协商不成，各方均有权将争议提交甲方所在地人民法院</w:t>
      </w:r>
      <w:r>
        <w:rPr>
          <w:rFonts w:hint="eastAsia" w:ascii="宋体"/>
          <w:bCs/>
          <w:sz w:val="24"/>
          <w:u w:val="single"/>
        </w:rPr>
        <w:t>适用中华人民共和国法律诉讼</w:t>
      </w:r>
      <w:r>
        <w:rPr>
          <w:rFonts w:hint="eastAsia" w:ascii="宋体"/>
          <w:bCs/>
          <w:sz w:val="24"/>
        </w:rPr>
        <w:t>解决。守约方因维护自身合法权益而支出的包括但不限于诉讼费、仲裁费、律师费等在内的一切费用，均由违约方承担。</w:t>
      </w:r>
    </w:p>
    <w:p>
      <w:pPr>
        <w:spacing w:line="400" w:lineRule="exact"/>
        <w:jc w:val="left"/>
        <w:rPr>
          <w:rFonts w:ascii="宋体"/>
          <w:bCs/>
          <w:sz w:val="24"/>
        </w:rPr>
      </w:pPr>
      <w:r>
        <w:rPr>
          <w:rFonts w:ascii="宋体"/>
          <w:bCs/>
          <w:sz w:val="24"/>
        </w:rPr>
        <w:t>11</w:t>
      </w:r>
      <w:r>
        <w:rPr>
          <w:rFonts w:hint="eastAsia" w:ascii="宋体"/>
          <w:bCs/>
          <w:sz w:val="24"/>
        </w:rPr>
        <w:t>.本协议壹式肆份，由甲方、甲方用户单位、乙方、嘉庚创新实验室资产采购管理室各执壹份，具有同等法律效力。</w:t>
      </w:r>
    </w:p>
    <w:p>
      <w:pPr>
        <w:spacing w:line="400" w:lineRule="exact"/>
        <w:jc w:val="left"/>
        <w:rPr>
          <w:rFonts w:ascii="宋体"/>
          <w:bCs/>
          <w:sz w:val="24"/>
        </w:rPr>
      </w:pPr>
    </w:p>
    <w:p>
      <w:pPr>
        <w:spacing w:line="400" w:lineRule="exact"/>
        <w:rPr>
          <w:bCs/>
          <w:sz w:val="24"/>
        </w:rPr>
      </w:pPr>
      <w:r>
        <w:rPr>
          <w:rFonts w:hint="eastAsia" w:ascii="宋体"/>
          <w:bCs/>
          <w:sz w:val="24"/>
        </w:rPr>
        <w:t>甲方：嘉庚创新实验室</w:t>
      </w:r>
      <w:r>
        <w:rPr>
          <w:rFonts w:hint="eastAsia"/>
          <w:bCs/>
          <w:sz w:val="24"/>
        </w:rPr>
        <w:t xml:space="preserve">              </w:t>
      </w:r>
      <w:r>
        <w:rPr>
          <w:rFonts w:hint="eastAsia" w:ascii="宋体"/>
          <w:bCs/>
          <w:sz w:val="24"/>
        </w:rPr>
        <w:t>乙方：</w:t>
      </w:r>
    </w:p>
    <w:p>
      <w:pPr>
        <w:spacing w:line="400" w:lineRule="exact"/>
        <w:ind w:left="627" w:leftChars="13" w:hanging="600" w:hangingChars="250"/>
        <w:rPr>
          <w:rFonts w:ascii="宋体"/>
          <w:bCs/>
          <w:sz w:val="24"/>
        </w:rPr>
      </w:pPr>
      <w:r>
        <w:rPr>
          <w:rFonts w:hint="eastAsia" w:ascii="宋体"/>
          <w:bCs/>
          <w:sz w:val="24"/>
        </w:rPr>
        <w:t>地址：                            地址：</w:t>
      </w:r>
    </w:p>
    <w:p>
      <w:pPr>
        <w:spacing w:line="400" w:lineRule="exact"/>
        <w:rPr>
          <w:rFonts w:ascii="宋体"/>
          <w:bCs/>
          <w:sz w:val="24"/>
        </w:rPr>
      </w:pPr>
      <w:r>
        <w:rPr>
          <w:rFonts w:hint="eastAsia" w:ascii="宋体"/>
          <w:bCs/>
          <w:sz w:val="24"/>
        </w:rPr>
        <w:t>用户代表人：                      法定代表人：</w:t>
      </w:r>
    </w:p>
    <w:p>
      <w:pPr>
        <w:spacing w:line="400" w:lineRule="exact"/>
        <w:rPr>
          <w:rFonts w:ascii="宋体"/>
          <w:bCs/>
          <w:sz w:val="24"/>
        </w:rPr>
      </w:pPr>
      <w:r>
        <w:rPr>
          <w:rFonts w:hint="eastAsia" w:ascii="宋体"/>
          <w:bCs/>
          <w:sz w:val="24"/>
        </w:rPr>
        <w:t>电话：                            委托代表人：</w:t>
      </w:r>
    </w:p>
    <w:p>
      <w:pPr>
        <w:spacing w:line="400" w:lineRule="exact"/>
        <w:rPr>
          <w:rFonts w:ascii="宋体"/>
          <w:bCs/>
          <w:sz w:val="24"/>
        </w:rPr>
      </w:pPr>
      <w:r>
        <w:rPr>
          <w:rFonts w:hint="eastAsia" w:ascii="宋体"/>
          <w:bCs/>
          <w:sz w:val="24"/>
        </w:rPr>
        <w:t>移动电话：                        电话：</w:t>
      </w:r>
    </w:p>
    <w:p>
      <w:pPr>
        <w:spacing w:line="400" w:lineRule="exact"/>
        <w:rPr>
          <w:rFonts w:ascii="宋体"/>
          <w:bCs/>
          <w:sz w:val="24"/>
        </w:rPr>
      </w:pPr>
      <w:r>
        <w:rPr>
          <w:rFonts w:hint="eastAsia" w:ascii="宋体"/>
          <w:bCs/>
          <w:sz w:val="24"/>
        </w:rPr>
        <w:t>日期：                            传真：</w:t>
      </w:r>
    </w:p>
    <w:p>
      <w:pPr>
        <w:spacing w:line="400" w:lineRule="exact"/>
        <w:ind w:left="-78"/>
        <w:rPr>
          <w:rFonts w:ascii="宋体"/>
          <w:bCs/>
          <w:sz w:val="24"/>
        </w:rPr>
      </w:pPr>
      <w:r>
        <w:rPr>
          <w:rFonts w:hint="eastAsia" w:ascii="宋体"/>
          <w:bCs/>
          <w:sz w:val="24"/>
        </w:rPr>
        <w:t xml:space="preserve">                                   日期：</w:t>
      </w:r>
    </w:p>
    <w:p>
      <w:pPr>
        <w:spacing w:line="400" w:lineRule="exact"/>
        <w:ind w:left="-78"/>
        <w:rPr>
          <w:rFonts w:ascii="宋体"/>
          <w:bCs/>
          <w:sz w:val="24"/>
        </w:rPr>
      </w:pPr>
      <w:r>
        <w:rPr>
          <w:rFonts w:hint="eastAsia" w:ascii="宋体"/>
          <w:bCs/>
          <w:sz w:val="24"/>
        </w:rPr>
        <w:t>用户代表人所在单位签章：</w:t>
      </w: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ind w:firstLine="4080" w:firstLineChars="1700"/>
        <w:rPr>
          <w:sz w:val="24"/>
        </w:rPr>
      </w:pPr>
    </w:p>
    <w:p>
      <w:pPr>
        <w:spacing w:line="360" w:lineRule="auto"/>
        <w:jc w:val="center"/>
        <w:rPr>
          <w:b/>
          <w:bCs/>
          <w:color w:val="000000"/>
          <w:sz w:val="28"/>
        </w:rPr>
      </w:pPr>
    </w:p>
    <w:p>
      <w:pPr>
        <w:spacing w:line="360" w:lineRule="auto"/>
        <w:jc w:val="center"/>
        <w:rPr>
          <w:b/>
          <w:bCs/>
          <w:color w:val="000000"/>
          <w:sz w:val="28"/>
        </w:rPr>
      </w:pPr>
      <w:r>
        <w:rPr>
          <w:rFonts w:hint="eastAsia"/>
          <w:b/>
          <w:bCs/>
          <w:color w:val="000000"/>
          <w:sz w:val="28"/>
        </w:rPr>
        <w:t xml:space="preserve">格式11  </w:t>
      </w:r>
      <w:r>
        <w:rPr>
          <w:b/>
          <w:bCs/>
          <w:color w:val="000000"/>
          <w:sz w:val="28"/>
        </w:rPr>
        <w:t>合同书</w:t>
      </w:r>
    </w:p>
    <w:tbl>
      <w:tblPr>
        <w:tblStyle w:val="10"/>
        <w:tblW w:w="8099" w:type="dxa"/>
        <w:tblInd w:w="42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0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80" w:hRule="atLeast"/>
        </w:trPr>
        <w:tc>
          <w:tcPr>
            <w:tcW w:w="80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360" w:lineRule="atLeast"/>
              <w:jc w:val="left"/>
              <w:rPr>
                <w:rFonts w:ascii="宋体" w:hAnsi="宋体" w:cs="宋体"/>
                <w:color w:val="000000"/>
                <w:kern w:val="0"/>
                <w:szCs w:val="21"/>
              </w:rPr>
            </w:pPr>
            <w:r>
              <w:rPr>
                <w:rFonts w:hint="eastAsia" w:ascii="宋体" w:hAnsi="宋体" w:cs="宋体"/>
                <w:color w:val="000000"/>
                <w:kern w:val="0"/>
                <w:sz w:val="24"/>
              </w:rPr>
              <w:t>注释：</w:t>
            </w:r>
          </w:p>
          <w:p>
            <w:pPr>
              <w:widowControl/>
              <w:spacing w:line="36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本格式条款仅作为双方签订合同的参考，为阐明各方的权利和义务，经协商可增加新的条款、修改相关条款，但不得与招标文件、投标文件的实质性内容相背离。</w:t>
            </w:r>
          </w:p>
          <w:p>
            <w:pPr>
              <w:widowControl/>
              <w:spacing w:line="360" w:lineRule="atLeast"/>
              <w:ind w:firstLine="480"/>
              <w:jc w:val="left"/>
              <w:rPr>
                <w:rFonts w:ascii="宋体" w:hAnsi="宋体" w:cs="宋体"/>
                <w:color w:val="000000"/>
                <w:kern w:val="0"/>
                <w:szCs w:val="21"/>
              </w:rPr>
            </w:pPr>
            <w:r>
              <w:rPr>
                <w:rFonts w:hint="eastAsia" w:ascii="宋体" w:hAnsi="宋体" w:cs="宋体"/>
                <w:color w:val="000000"/>
                <w:kern w:val="0"/>
                <w:szCs w:val="21"/>
              </w:rPr>
              <w:t> </w:t>
            </w:r>
          </w:p>
        </w:tc>
      </w:tr>
    </w:tbl>
    <w:p>
      <w:pPr>
        <w:widowControl/>
        <w:shd w:val="clear" w:color="auto" w:fill="FFFFFF"/>
        <w:wordWrap w:val="0"/>
        <w:spacing w:line="420" w:lineRule="atLeast"/>
        <w:jc w:val="right"/>
        <w:rPr>
          <w:rFonts w:ascii="宋体" w:hAnsi="宋体" w:cs="宋体"/>
          <w:color w:val="000000"/>
          <w:kern w:val="0"/>
          <w:szCs w:val="21"/>
        </w:rPr>
      </w:pPr>
      <w:r>
        <w:rPr>
          <w:rFonts w:hint="eastAsia" w:ascii="宋体" w:hAnsi="宋体" w:cs="宋体"/>
          <w:color w:val="000000"/>
          <w:kern w:val="0"/>
          <w:szCs w:val="21"/>
        </w:rPr>
        <w:t>嘉庚实验室</w:t>
      </w:r>
      <w:r>
        <w:rPr>
          <w:rFonts w:hint="eastAsia" w:ascii="宋体" w:hAnsi="宋体" w:cs="宋体"/>
          <w:color w:val="000000"/>
          <w:kern w:val="0"/>
          <w:sz w:val="24"/>
        </w:rPr>
        <w:t>合同号：</w:t>
      </w:r>
      <w:r>
        <w:rPr>
          <w:rFonts w:ascii="宋体" w:hAnsi="宋体" w:cs="宋体"/>
          <w:color w:val="000000"/>
          <w:kern w:val="0"/>
          <w:sz w:val="24"/>
          <w:u w:val="single"/>
        </w:rPr>
        <w:t xml:space="preserve">         </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甲方(采购人)：嘉庚创新实验室             签订地点：福建省厦门市</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乙方（中标人）：                     签订日期：      年     月     日</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根据甲方</w:t>
      </w:r>
      <w:r>
        <w:rPr>
          <w:rFonts w:hint="eastAsia" w:ascii="宋体" w:hAnsi="宋体" w:cs="宋体"/>
          <w:color w:val="000000"/>
          <w:kern w:val="0"/>
          <w:sz w:val="24"/>
          <w:u w:val="single"/>
        </w:rPr>
        <w:t xml:space="preserve">         </w:t>
      </w:r>
      <w:r>
        <w:rPr>
          <w:rFonts w:hint="eastAsia" w:ascii="宋体" w:hAnsi="宋体" w:cs="宋体"/>
          <w:color w:val="000000"/>
          <w:kern w:val="0"/>
          <w:sz w:val="24"/>
        </w:rPr>
        <w:t>进行招标采购（招标编号：</w:t>
      </w:r>
      <w:r>
        <w:rPr>
          <w:rFonts w:hint="eastAsia" w:ascii="宋体" w:hAnsi="宋体" w:cs="宋体"/>
          <w:color w:val="000000"/>
          <w:kern w:val="0"/>
          <w:sz w:val="24"/>
          <w:u w:val="single"/>
        </w:rPr>
        <w:t xml:space="preserve">          </w:t>
      </w:r>
      <w:r>
        <w:rPr>
          <w:rFonts w:hint="eastAsia" w:ascii="宋体" w:hAnsi="宋体" w:cs="宋体"/>
          <w:color w:val="000000"/>
          <w:kern w:val="0"/>
          <w:sz w:val="24"/>
        </w:rPr>
        <w:t>）的招标结果，乙方为中标人，现依照招标文件、投标文件及有关法律、法规、规章规定的内容，双方达成如下协议：</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1、合同标的和合同价格</w:t>
      </w:r>
      <w:r>
        <w:rPr>
          <w:rFonts w:hint="eastAsia" w:ascii="宋体" w:hAnsi="宋体" w:cs="宋体"/>
          <w:b/>
          <w:color w:val="FF0000"/>
          <w:kern w:val="0"/>
          <w:sz w:val="24"/>
        </w:rPr>
        <w:t>（详细参数、质量要求见技术协议）</w:t>
      </w:r>
    </w:p>
    <w:tbl>
      <w:tblPr>
        <w:tblStyle w:val="10"/>
        <w:tblW w:w="8698" w:type="dxa"/>
        <w:tblInd w:w="-17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91"/>
        <w:gridCol w:w="1190"/>
        <w:gridCol w:w="1505"/>
        <w:gridCol w:w="732"/>
        <w:gridCol w:w="1228"/>
        <w:gridCol w:w="1526"/>
        <w:gridCol w:w="15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851" w:hRule="atLeast"/>
        </w:trPr>
        <w:tc>
          <w:tcPr>
            <w:tcW w:w="9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 w:val="24"/>
              </w:rPr>
            </w:pPr>
            <w:r>
              <w:rPr>
                <w:rFonts w:hint="eastAsia" w:ascii="宋体" w:hAnsi="宋体" w:cs="宋体"/>
                <w:color w:val="000000"/>
                <w:kern w:val="0"/>
                <w:sz w:val="24"/>
              </w:rPr>
              <w:t>产品</w:t>
            </w:r>
          </w:p>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名称</w:t>
            </w:r>
          </w:p>
        </w:tc>
        <w:tc>
          <w:tcPr>
            <w:tcW w:w="1190"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规格型号</w:t>
            </w:r>
          </w:p>
        </w:tc>
        <w:tc>
          <w:tcPr>
            <w:tcW w:w="1505"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生产厂家</w:t>
            </w:r>
          </w:p>
        </w:tc>
        <w:tc>
          <w:tcPr>
            <w:tcW w:w="732"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数 量</w:t>
            </w:r>
          </w:p>
        </w:tc>
        <w:tc>
          <w:tcPr>
            <w:tcW w:w="1228"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单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总 价</w:t>
            </w:r>
          </w:p>
        </w:tc>
        <w:tc>
          <w:tcPr>
            <w:tcW w:w="1526" w:type="dxa"/>
            <w:tcBorders>
              <w:top w:val="single" w:color="auto" w:sz="8"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40" w:lineRule="atLeast"/>
              <w:jc w:val="center"/>
              <w:rPr>
                <w:rFonts w:ascii="宋体" w:hAnsi="宋体" w:cs="宋体"/>
                <w:color w:val="000000"/>
                <w:kern w:val="0"/>
                <w:szCs w:val="21"/>
              </w:rPr>
            </w:pPr>
            <w:r>
              <w:rPr>
                <w:rFonts w:hint="eastAsia" w:ascii="宋体" w:hAnsi="宋体" w:cs="宋体"/>
                <w:color w:val="000000"/>
                <w:kern w:val="0"/>
                <w:sz w:val="24"/>
              </w:rPr>
              <w:t>交货期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r>
              <w:rPr>
                <w:rFonts w:hint="eastAsia" w:ascii="宋体" w:hAnsi="宋体" w:cs="宋体"/>
                <w:color w:val="000000"/>
                <w:kern w:val="0"/>
                <w:szCs w:val="21"/>
              </w:rPr>
              <w:t xml:space="preserve"> </w:t>
            </w: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cantSplit/>
          <w:trHeight w:val="567" w:hRule="atLeast"/>
        </w:trPr>
        <w:tc>
          <w:tcPr>
            <w:tcW w:w="991" w:type="dxa"/>
            <w:tcBorders>
              <w:top w:val="outset" w:color="ECE9D8" w:sz="6" w:space="0"/>
              <w:left w:val="single" w:color="auto" w:sz="8"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p>
            <w:pPr>
              <w:widowControl/>
              <w:spacing w:line="440" w:lineRule="atLeast"/>
              <w:jc w:val="left"/>
              <w:rPr>
                <w:rFonts w:ascii="宋体" w:hAnsi="宋体" w:cs="宋体"/>
                <w:color w:val="000000"/>
                <w:kern w:val="0"/>
                <w:szCs w:val="21"/>
              </w:rPr>
            </w:pPr>
          </w:p>
        </w:tc>
        <w:tc>
          <w:tcPr>
            <w:tcW w:w="1190"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05"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732"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228"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c>
          <w:tcPr>
            <w:tcW w:w="1526" w:type="dxa"/>
            <w:tcBorders>
              <w:top w:val="outset" w:color="ECE9D8" w:sz="6" w:space="0"/>
              <w:left w:val="outset" w:color="ECE9D8" w:sz="6" w:space="0"/>
              <w:bottom w:val="outset" w:color="ECE9D8" w:sz="6" w:space="0"/>
              <w:right w:val="single" w:color="auto" w:sz="8" w:space="0"/>
            </w:tcBorders>
            <w:shd w:val="clear" w:color="auto" w:fill="FFFFFF"/>
            <w:tcMar>
              <w:top w:w="0" w:type="dxa"/>
              <w:left w:w="108" w:type="dxa"/>
              <w:bottom w:w="0" w:type="dxa"/>
              <w:right w:w="108" w:type="dxa"/>
            </w:tcMar>
          </w:tcPr>
          <w:p>
            <w:pPr>
              <w:widowControl/>
              <w:spacing w:line="440" w:lineRule="atLeast"/>
              <w:jc w:val="left"/>
              <w:rPr>
                <w:rFonts w:ascii="宋体" w:hAnsi="宋体" w:cs="宋体"/>
                <w:color w:val="000000"/>
                <w:kern w:val="0"/>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cantSplit/>
          <w:trHeight w:val="567" w:hRule="atLeast"/>
        </w:trPr>
        <w:tc>
          <w:tcPr>
            <w:tcW w:w="8698" w:type="dxa"/>
            <w:gridSpan w:val="7"/>
            <w:tcBorders>
              <w:top w:val="outset" w:color="ECE9D8" w:sz="6"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440" w:lineRule="atLeast"/>
              <w:ind w:firstLine="480" w:firstLineChars="200"/>
              <w:jc w:val="left"/>
              <w:rPr>
                <w:rFonts w:ascii="宋体" w:hAnsi="宋体" w:cs="宋体"/>
                <w:color w:val="000000"/>
                <w:kern w:val="0"/>
                <w:szCs w:val="21"/>
              </w:rPr>
            </w:pPr>
            <w:r>
              <w:rPr>
                <w:rFonts w:hint="eastAsia" w:ascii="宋体" w:hAnsi="宋体"/>
                <w:color w:val="000000"/>
                <w:sz w:val="24"/>
              </w:rPr>
              <w:t>该价格为本次货物安装调试完毕，经用户验收小组验收合格并交付使用所有可能发生的费用，包括货物制造、运输、采购保管、产品检验检测、安装调试、施工配合费、税收以及售后服务等费用。</w:t>
            </w:r>
          </w:p>
        </w:tc>
      </w:tr>
    </w:tbl>
    <w:p>
      <w:pPr>
        <w:spacing w:line="400" w:lineRule="exact"/>
        <w:ind w:firstLine="480"/>
        <w:jc w:val="left"/>
        <w:outlineLvl w:val="0"/>
        <w:rPr>
          <w:bCs/>
          <w:sz w:val="24"/>
        </w:rPr>
      </w:pPr>
      <w:r>
        <w:rPr>
          <w:rFonts w:asciiTheme="majorEastAsia" w:hAnsiTheme="majorEastAsia" w:eastAsiaTheme="majorEastAsia"/>
          <w:bCs/>
          <w:sz w:val="24"/>
        </w:rPr>
        <w:t>2</w:t>
      </w:r>
      <w:r>
        <w:rPr>
          <w:rFonts w:hint="eastAsia" w:asciiTheme="majorEastAsia" w:hAnsiTheme="majorEastAsia" w:eastAsiaTheme="majorEastAsia"/>
          <w:bCs/>
          <w:sz w:val="24"/>
        </w:rPr>
        <w:t>、</w:t>
      </w:r>
      <w:r>
        <w:rPr>
          <w:rFonts w:hint="eastAsia"/>
          <w:bCs/>
          <w:sz w:val="24"/>
        </w:rPr>
        <w:t>质量与保修</w:t>
      </w:r>
    </w:p>
    <w:p>
      <w:pPr>
        <w:spacing w:line="400" w:lineRule="exact"/>
        <w:ind w:firstLine="480" w:firstLineChars="200"/>
        <w:jc w:val="left"/>
        <w:outlineLvl w:val="0"/>
        <w:rPr>
          <w:sz w:val="24"/>
        </w:rPr>
      </w:pPr>
      <w:r>
        <w:rPr>
          <w:rFonts w:asciiTheme="majorEastAsia" w:hAnsiTheme="majorEastAsia" w:eastAsiaTheme="majorEastAsia"/>
          <w:sz w:val="24"/>
        </w:rPr>
        <w:t>2.1</w:t>
      </w:r>
      <w:r>
        <w:rPr>
          <w:rFonts w:hint="eastAsia"/>
          <w:sz w:val="24"/>
        </w:rPr>
        <w:t>乙方须保证提供的产品是由乙方制造、生产或乙方经合法方式取得的有经销权的产品，并保证乙方交付的所有协议产品（包括包装等）均符合产品说明书及国家相关标准的规定。</w:t>
      </w:r>
    </w:p>
    <w:p>
      <w:pPr>
        <w:spacing w:line="400" w:lineRule="exact"/>
        <w:ind w:firstLine="480" w:firstLineChars="200"/>
        <w:jc w:val="left"/>
        <w:rPr>
          <w:sz w:val="24"/>
        </w:rPr>
      </w:pPr>
      <w:r>
        <w:rPr>
          <w:rFonts w:asciiTheme="minorEastAsia" w:hAnsiTheme="minorEastAsia" w:eastAsiaTheme="minorEastAsia"/>
          <w:sz w:val="24"/>
        </w:rPr>
        <w:t>2.2</w:t>
      </w:r>
      <w:r>
        <w:rPr>
          <w:rFonts w:hint="eastAsia"/>
          <w:sz w:val="24"/>
        </w:rPr>
        <w:t>若产品为乙方生产，甲方有权在乙方生产过程中到乙方工厂进行跟踪生产进度，随机抽取一定数量板材、胶水、油漆等小样带回交由有资质的环保检测公司检验，乙方要给予积极配合。乙方也可留用相同批次、数量的小样以备甲方检测不合格后自行复检。如果甲方带回的小样检测不合格，甲方有权要求乙方给予更换原材料，以保证供应给甲方的家具检测合格，乙方不得以此为由拖延工期，若由此给甲方造成延期交付、退换货物等直接、间接损失，由乙方承担。</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3、交货时间和交货地点</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3.1交货时间：</w:t>
      </w:r>
      <w:r>
        <w:rPr>
          <w:rFonts w:hint="eastAsia"/>
          <w:sz w:val="24"/>
        </w:rPr>
        <w:t>所有货物在</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日前全部安装完毕并可交付使用。如甲方未能及时提供交货场地或具备安装条件（水、电、通风管路位置），则交货时间顺延，乙方自行承担仓储费及其他费用。</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3.2交货地点：</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4、包装及供货清单</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4.1乙方提供的全部货物，均应采用相应的标准保护措施进行包装，使包装适应于远距离运输、防潮、防震、防锈和防粗暴装卸，确保货物安全无损运抵现场。由于包装不善所引起的货物锈蚀、损坏和损失均由乙方承担。（甲方对包装及运输有特别要求的，应作具体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4.2供货清单：包括产品主机、随机备品备件、专用工具的名称及数量、</w:t>
      </w:r>
      <w:r>
        <w:rPr>
          <w:rFonts w:hint="eastAsia"/>
          <w:sz w:val="24"/>
        </w:rPr>
        <w:t>用户手册、出厂质量检验合格证及其他必要的资料</w:t>
      </w:r>
      <w:r>
        <w:rPr>
          <w:rFonts w:hint="eastAsia" w:ascii="宋体" w:hAnsi="宋体" w:cs="宋体"/>
          <w:color w:val="000000"/>
          <w:kern w:val="0"/>
          <w:sz w:val="24"/>
        </w:rPr>
        <w:t>。</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5、安装调试、技术服务、人员培训及技术资料</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在现场安装时要注意保管未交付甲方的货物，同时注意安装地点及周围的环境卫生，严格进行文明施工，装卸、运输、安装时不得损坏办公地面和其他设施，如损坏需由乙方赔偿甲方全部维修费用。在安装过程中甲方将随机抽取一定数量的货物送国家认可的质量检测机构检测，检测费用由乙方承担，如果因检测对部分货物造成的破损，乙方应无偿在安装、调试完所有货物前给予修复。若达不到投标书中承诺及国家标准的品质及环保要求的，甲方有权要求乙方整改或退回不合格产品，由此造成的损失由乙方负责。</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6、验收</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验收可细分为到货时的外在质量的验收，投产前的质量验收，大型设备可能还存在更多的验收步骤和验收方式，具体标准</w:t>
      </w:r>
      <w:r>
        <w:rPr>
          <w:rFonts w:hint="eastAsia" w:ascii="宋体" w:hAnsi="宋体" w:cs="宋体"/>
          <w:color w:val="FF0000"/>
          <w:kern w:val="0"/>
          <w:sz w:val="24"/>
        </w:rPr>
        <w:t>按招标文件要求执行</w:t>
      </w:r>
      <w:r>
        <w:rPr>
          <w:rFonts w:hint="eastAsia" w:ascii="宋体" w:hAnsi="宋体" w:cs="宋体"/>
          <w:color w:val="000000"/>
          <w:kern w:val="0"/>
          <w:sz w:val="24"/>
        </w:rPr>
        <w:t>。</w:t>
      </w:r>
    </w:p>
    <w:p>
      <w:pPr>
        <w:widowControl/>
        <w:shd w:val="clear" w:color="auto" w:fill="FFFFFF"/>
        <w:spacing w:line="440" w:lineRule="atLeast"/>
        <w:ind w:firstLine="480"/>
        <w:jc w:val="left"/>
        <w:rPr>
          <w:rFonts w:ascii="宋体" w:hAnsi="宋体" w:cs="宋体"/>
          <w:color w:val="000000"/>
          <w:kern w:val="0"/>
          <w:szCs w:val="21"/>
        </w:rPr>
      </w:pPr>
      <w:r>
        <w:rPr>
          <w:rFonts w:hint="eastAsia"/>
          <w:sz w:val="24"/>
        </w:rPr>
        <w:t>甲方在收到乙方书面通知十五个工作日内，应组织人员进行验收，</w:t>
      </w:r>
      <w:r>
        <w:rPr>
          <w:rFonts w:hint="eastAsia" w:ascii="宋体" w:hAnsi="宋体" w:cs="宋体"/>
          <w:color w:val="000000"/>
          <w:kern w:val="0"/>
          <w:sz w:val="24"/>
        </w:rPr>
        <w:t>验收结果经双方确认后，双方代表必须按规定的验收交接单上的项目对照本合同填好验收结果并签名盖章。</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验收不合格的，乙方须先进行整改，仍旧不合格的，甲方有权退货，并要求赔偿由此给用户造成的损失，赔偿金将在履约保证金或货款中扣除。</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7、付款方式与条件</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7.1货物交货付款</w:t>
      </w:r>
    </w:p>
    <w:p>
      <w:pPr>
        <w:spacing w:line="360" w:lineRule="auto"/>
        <w:ind w:firstLine="480" w:firstLineChars="200"/>
        <w:rPr>
          <w:sz w:val="24"/>
        </w:rPr>
      </w:pPr>
      <w:r>
        <w:rPr>
          <w:rFonts w:hint="eastAsia"/>
          <w:sz w:val="24"/>
        </w:rPr>
        <w:t>甲、乙双方采用下列第</w:t>
      </w:r>
      <w:r>
        <w:rPr>
          <w:rFonts w:hint="eastAsia"/>
          <w:sz w:val="24"/>
          <w:u w:val="single"/>
        </w:rPr>
        <w:t xml:space="preserve">    </w:t>
      </w:r>
      <w:r>
        <w:rPr>
          <w:rFonts w:hint="eastAsia"/>
          <w:sz w:val="24"/>
        </w:rPr>
        <w:t>种方式交货付款：</w:t>
      </w:r>
    </w:p>
    <w:p>
      <w:pPr>
        <w:spacing w:line="360" w:lineRule="auto"/>
        <w:ind w:firstLine="480" w:firstLineChars="200"/>
        <w:rPr>
          <w:color w:val="000000"/>
          <w:sz w:val="24"/>
        </w:rPr>
      </w:pPr>
      <w:r>
        <w:rPr>
          <w:rFonts w:hint="eastAsia"/>
          <w:sz w:val="24"/>
        </w:rPr>
        <w:t>①</w:t>
      </w:r>
      <w:r>
        <w:rPr>
          <w:rFonts w:hint="eastAsia"/>
          <w:color w:val="000000"/>
          <w:sz w:val="24"/>
        </w:rPr>
        <w:t>合同签订后，用户验收小组验收合格交付使用的十五个工作日内付货款的95％（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②合同签订后，甲方根据乙方提供的下单凭证预付货款的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），在全部货物验收合格后付款，</w:t>
      </w:r>
      <w:r>
        <w:rPr>
          <w:rFonts w:hint="eastAsia"/>
          <w:color w:val="000000"/>
          <w:sz w:val="24"/>
        </w:rPr>
        <w:t>余下的</w:t>
      </w:r>
      <w:r>
        <w:rPr>
          <w:rFonts w:hint="eastAsia"/>
          <w:color w:val="000000"/>
          <w:sz w:val="24"/>
          <w:u w:val="single"/>
          <w:lang w:val="en-US" w:eastAsia="zh-CN"/>
        </w:rPr>
        <w:t xml:space="preserve">    </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jc w:val="left"/>
        <w:rPr>
          <w:color w:val="000000"/>
          <w:sz w:val="24"/>
        </w:rPr>
      </w:pPr>
      <w:r>
        <w:rPr>
          <w:rFonts w:hint="eastAsia" w:ascii="宋体" w:hAnsi="宋体" w:cs="宋体"/>
          <w:color w:val="000000"/>
          <w:kern w:val="0"/>
          <w:sz w:val="24"/>
        </w:rPr>
        <w:t xml:space="preserve">    ③合同签订后，甲方根据乙方提供的下单凭证预付货款的95</w:t>
      </w:r>
      <w:r>
        <w:rPr>
          <w:rFonts w:hint="eastAsia"/>
          <w:color w:val="000000"/>
          <w:sz w:val="24"/>
        </w:rPr>
        <w:t>％（</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余下的5％（</w:t>
      </w:r>
      <w:r>
        <w:rPr>
          <w:rFonts w:hint="eastAsia" w:ascii="宋体" w:hAnsi="宋体" w:cs="宋体"/>
          <w:color w:val="000000"/>
          <w:kern w:val="0"/>
          <w:sz w:val="24"/>
        </w:rPr>
        <w:t>人民币大写</w:t>
      </w:r>
      <w:r>
        <w:rPr>
          <w:rFonts w:hint="eastAsia"/>
          <w:color w:val="000000"/>
          <w:sz w:val="24"/>
        </w:rPr>
        <w:t>）</w:t>
      </w:r>
      <w:r>
        <w:rPr>
          <w:rFonts w:hint="eastAsia" w:ascii="宋体" w:hAnsi="宋体" w:cs="宋体"/>
          <w:color w:val="000000"/>
          <w:kern w:val="0"/>
          <w:sz w:val="24"/>
          <w:u w:val="single"/>
        </w:rPr>
        <w:t xml:space="preserve">         </w:t>
      </w:r>
      <w:r>
        <w:rPr>
          <w:rFonts w:hint="eastAsia" w:ascii="宋体" w:hAnsi="宋体" w:cs="宋体"/>
          <w:color w:val="000000"/>
          <w:kern w:val="0"/>
          <w:sz w:val="24"/>
        </w:rPr>
        <w:t>元整（￥</w:t>
      </w:r>
      <w:r>
        <w:rPr>
          <w:rFonts w:hint="eastAsia" w:ascii="宋体" w:hAnsi="宋体" w:cs="宋体"/>
          <w:color w:val="000000"/>
          <w:kern w:val="0"/>
          <w:sz w:val="24"/>
          <w:u w:val="single"/>
        </w:rPr>
        <w:t xml:space="preserve">       </w:t>
      </w:r>
      <w:r>
        <w:rPr>
          <w:rFonts w:hint="eastAsia" w:ascii="宋体" w:hAnsi="宋体" w:cs="宋体"/>
          <w:color w:val="000000"/>
          <w:kern w:val="0"/>
          <w:sz w:val="24"/>
        </w:rPr>
        <w:t>）</w:t>
      </w:r>
      <w:r>
        <w:rPr>
          <w:rFonts w:hint="eastAsia"/>
          <w:color w:val="000000"/>
          <w:sz w:val="24"/>
        </w:rPr>
        <w:t>作为维修服务保证金，在质量保证期结束后凭用户的维修服务合格证明一次付清。</w:t>
      </w:r>
    </w:p>
    <w:p>
      <w:pPr>
        <w:widowControl/>
        <w:shd w:val="clear" w:color="auto" w:fill="FFFFFF"/>
        <w:spacing w:line="440" w:lineRule="atLeast"/>
        <w:ind w:firstLine="480" w:firstLineChars="200"/>
        <w:jc w:val="left"/>
        <w:rPr>
          <w:color w:val="000000"/>
          <w:sz w:val="24"/>
        </w:rPr>
      </w:pPr>
      <w:r>
        <w:rPr>
          <w:rFonts w:hint="eastAsia"/>
          <w:color w:val="000000"/>
          <w:sz w:val="24"/>
        </w:rPr>
        <w:t>若甲方预付款时需要对应金额的发票，乙方应及时提供。</w:t>
      </w:r>
    </w:p>
    <w:p>
      <w:pPr>
        <w:widowControl/>
        <w:shd w:val="clear" w:color="auto" w:fill="FFFFFF"/>
        <w:spacing w:line="440" w:lineRule="atLeast"/>
        <w:ind w:firstLine="480" w:firstLineChars="200"/>
        <w:jc w:val="left"/>
        <w:rPr>
          <w:color w:val="000000"/>
          <w:sz w:val="24"/>
        </w:rPr>
      </w:pPr>
      <w:r>
        <w:rPr>
          <w:rFonts w:hint="eastAsia"/>
          <w:color w:val="000000"/>
          <w:sz w:val="24"/>
        </w:rPr>
        <w:t>现场交货条件下，乙方要求付款应提交下列单证和文件。</w:t>
      </w:r>
    </w:p>
    <w:p>
      <w:pPr>
        <w:widowControl/>
        <w:shd w:val="clear" w:color="auto" w:fill="FFFFFF"/>
        <w:spacing w:line="440" w:lineRule="atLeast"/>
        <w:ind w:firstLine="240"/>
        <w:jc w:val="left"/>
        <w:rPr>
          <w:rFonts w:ascii="宋体" w:hAnsi="宋体" w:cs="宋体"/>
          <w:color w:val="000000"/>
          <w:kern w:val="0"/>
          <w:szCs w:val="21"/>
        </w:rPr>
      </w:pPr>
      <w:r>
        <w:rPr>
          <w:rFonts w:hint="eastAsia" w:ascii="宋体" w:hAnsi="宋体" w:cs="宋体"/>
          <w:color w:val="000000"/>
          <w:kern w:val="0"/>
          <w:sz w:val="24"/>
        </w:rPr>
        <w:t>a.金额为有关合同货物价格</w:t>
      </w:r>
      <w:r>
        <w:rPr>
          <w:rFonts w:hint="eastAsia" w:ascii="宋体" w:hAnsi="宋体" w:cs="宋体"/>
          <w:color w:val="000000"/>
          <w:kern w:val="0"/>
          <w:sz w:val="24"/>
          <w:u w:val="single"/>
        </w:rPr>
        <w:t xml:space="preserve">     %</w:t>
      </w:r>
      <w:r>
        <w:rPr>
          <w:rFonts w:hint="eastAsia" w:ascii="宋体" w:hAnsi="宋体" w:cs="宋体"/>
          <w:color w:val="000000"/>
          <w:kern w:val="0"/>
          <w:sz w:val="24"/>
        </w:rPr>
        <w:t>的正式发票。</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b.制造厂家出具的货物质量合格证书。</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c.甲方已收讫货物的验收凭证。</w:t>
      </w:r>
    </w:p>
    <w:p>
      <w:pPr>
        <w:widowControl/>
        <w:shd w:val="clear" w:color="auto" w:fill="FFFFFF"/>
        <w:spacing w:line="440" w:lineRule="atLeast"/>
        <w:ind w:firstLine="240" w:firstLineChars="100"/>
        <w:jc w:val="left"/>
        <w:rPr>
          <w:rFonts w:ascii="宋体" w:hAnsi="宋体" w:cs="宋体"/>
          <w:color w:val="000000"/>
          <w:kern w:val="0"/>
          <w:szCs w:val="21"/>
        </w:rPr>
      </w:pPr>
      <w:r>
        <w:rPr>
          <w:rFonts w:hint="eastAsia" w:ascii="宋体" w:hAnsi="宋体" w:cs="宋体"/>
          <w:color w:val="000000"/>
          <w:kern w:val="0"/>
          <w:sz w:val="24"/>
        </w:rPr>
        <w:t>d.甲方签发的验收合格文件。</w:t>
      </w:r>
    </w:p>
    <w:p>
      <w:pPr>
        <w:widowControl/>
        <w:shd w:val="clear" w:color="auto" w:fill="FFFFFF"/>
        <w:spacing w:line="440" w:lineRule="atLeast"/>
        <w:ind w:firstLine="360" w:firstLineChars="150"/>
        <w:jc w:val="left"/>
        <w:rPr>
          <w:rFonts w:ascii="宋体" w:hAnsi="宋体" w:cs="宋体"/>
          <w:color w:val="000000"/>
          <w:kern w:val="0"/>
          <w:szCs w:val="21"/>
        </w:rPr>
      </w:pPr>
      <w:r>
        <w:rPr>
          <w:rFonts w:hint="eastAsia" w:ascii="宋体" w:hAnsi="宋体" w:cs="宋体"/>
          <w:color w:val="000000"/>
          <w:kern w:val="0"/>
          <w:sz w:val="24"/>
        </w:rPr>
        <w:t>7.2分期支付货款的，余下的货款应于</w:t>
      </w:r>
      <w:r>
        <w:rPr>
          <w:rFonts w:hint="eastAsia" w:ascii="宋体" w:hAnsi="宋体" w:cs="宋体"/>
          <w:color w:val="000000"/>
          <w:kern w:val="0"/>
          <w:sz w:val="24"/>
          <w:u w:val="single"/>
        </w:rPr>
        <w:t xml:space="preserve">           </w:t>
      </w:r>
      <w:r>
        <w:rPr>
          <w:rFonts w:hint="eastAsia" w:ascii="宋体" w:hAnsi="宋体" w:cs="宋体"/>
          <w:color w:val="000000"/>
          <w:kern w:val="0"/>
          <w:sz w:val="24"/>
        </w:rPr>
        <w:t>（时间）支付。</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8、售后服务</w:t>
      </w:r>
      <w:r>
        <w:rPr>
          <w:rFonts w:hint="eastAsia" w:ascii="宋体" w:hAnsi="宋体" w:cs="宋体"/>
          <w:b/>
          <w:color w:val="FF0000"/>
          <w:kern w:val="0"/>
          <w:sz w:val="24"/>
        </w:rPr>
        <w:t>(按投标文件填写)</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各合同包货物质保期要求均为货物经最终验收合格后</w:t>
      </w:r>
      <w:r>
        <w:rPr>
          <w:rFonts w:hint="eastAsia" w:ascii="宋体" w:hAnsi="宋体" w:cs="宋体"/>
          <w:color w:val="000000"/>
          <w:kern w:val="0"/>
          <w:sz w:val="24"/>
          <w:u w:val="single"/>
        </w:rPr>
        <w:t xml:space="preserve">    </w:t>
      </w:r>
      <w:r>
        <w:rPr>
          <w:rFonts w:hint="eastAsia" w:ascii="宋体" w:hAnsi="宋体" w:cs="宋体"/>
          <w:color w:val="000000"/>
          <w:kern w:val="0"/>
          <w:sz w:val="24"/>
        </w:rPr>
        <w:t>个月，在质量保证期内设备运行发生故障时，乙方在接到甲方故障通知后</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小时内应委派专业技术人员到现场免费提供咨询、维修和更换零部件等服务，并及时填写维修报告（包括故障原因、处理情况及甲方意见等）报甲方备案，若</w:t>
      </w:r>
      <w:r>
        <w:rPr>
          <w:rFonts w:hint="eastAsia" w:ascii="宋体" w:hAnsi="宋体" w:cs="宋体"/>
          <w:color w:val="000000"/>
          <w:kern w:val="0"/>
          <w:sz w:val="24"/>
          <w:u w:val="single"/>
        </w:rPr>
        <w:t xml:space="preserve">     </w:t>
      </w:r>
      <w:r>
        <w:rPr>
          <w:rFonts w:hint="eastAsia" w:ascii="宋体" w:hAnsi="宋体" w:cs="宋体"/>
          <w:color w:val="000000"/>
          <w:kern w:val="0"/>
          <w:sz w:val="24"/>
        </w:rPr>
        <w:t>小时内无法排除故障，则应先提供同档次备用机供甲方使用。其间发生一切费用由乙方承担。质量保证期内乙方有责任对设备进行不定期的巡查检修（可根据乙方投标文件中提供的更优、更合理的维修服务承诺进行修改）。</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乙方对货物提供免费保修外，终身维修。维修费用按</w:t>
      </w:r>
      <w:r>
        <w:rPr>
          <w:rFonts w:hint="eastAsia"/>
          <w:sz w:val="24"/>
        </w:rPr>
        <w:t>零部件价格收取费用</w:t>
      </w:r>
      <w:r>
        <w:rPr>
          <w:rFonts w:hint="eastAsia" w:ascii="宋体" w:hAnsi="宋体" w:cs="宋体"/>
          <w:color w:val="000000"/>
          <w:kern w:val="0"/>
          <w:sz w:val="24"/>
        </w:rPr>
        <w:t>。</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保修期过后，甲方向乙方购置本合同购买货物的配套配件时，乙方应按</w:t>
      </w:r>
      <w:r>
        <w:rPr>
          <w:rFonts w:hint="eastAsia"/>
          <w:sz w:val="24"/>
        </w:rPr>
        <w:t>配件进货价市场价</w:t>
      </w:r>
      <w:r>
        <w:rPr>
          <w:rFonts w:hint="eastAsia" w:ascii="宋体" w:hAnsi="宋体" w:cs="宋体"/>
          <w:color w:val="000000"/>
          <w:kern w:val="0"/>
          <w:sz w:val="24"/>
          <w:u w:val="single"/>
        </w:rPr>
        <w:t xml:space="preserve">   </w:t>
      </w:r>
      <w:r>
        <w:rPr>
          <w:rFonts w:hint="eastAsia" w:ascii="宋体" w:hAnsi="宋体" w:cs="宋体"/>
          <w:color w:val="000000"/>
          <w:kern w:val="0"/>
          <w:sz w:val="24"/>
        </w:rPr>
        <w:t>%折扣优惠出售。</w:t>
      </w:r>
    </w:p>
    <w:p>
      <w:pPr>
        <w:widowControl/>
        <w:shd w:val="clear" w:color="auto" w:fill="FFFFFF"/>
        <w:spacing w:line="440" w:lineRule="atLeast"/>
        <w:jc w:val="left"/>
        <w:rPr>
          <w:rFonts w:ascii="宋体" w:hAnsi="宋体" w:cs="宋体"/>
          <w:color w:val="000000"/>
          <w:kern w:val="0"/>
          <w:sz w:val="24"/>
        </w:rPr>
      </w:pPr>
      <w:r>
        <w:rPr>
          <w:rFonts w:hint="eastAsia" w:ascii="宋体" w:hAnsi="宋体" w:cs="宋体"/>
          <w:color w:val="000000"/>
          <w:kern w:val="0"/>
          <w:sz w:val="24"/>
        </w:rPr>
        <w:t>9、中标服务费</w:t>
      </w:r>
    </w:p>
    <w:p>
      <w:pPr>
        <w:tabs>
          <w:tab w:val="left" w:pos="525"/>
          <w:tab w:val="left" w:pos="735"/>
        </w:tabs>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中标人须向招标人交纳合同总金额的1.0%作为中标服务费，中标服务费在合同签订后的10天内汇入以下账号：</w:t>
      </w:r>
      <w:r>
        <w:rPr>
          <w:rFonts w:hint="eastAsia"/>
          <w:color w:val="FF0000"/>
          <w:sz w:val="24"/>
        </w:rPr>
        <w:t>嘉庚创新实验室 4100021709224906028 工行厦门厦大支行。</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10、知识产权</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乙方须保障甲方在使用该货物或其任何一部分时不受到第三方关于侵犯专利权、商标权或工业设计权等知识产权的指控。任何第三方提出侵权指控与甲方无关，乙方须与第三方交涉并承担可能发生的责任与一切费用。如甲方因此而遭致损失的，乙方应赔偿该损失。</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11、违约责任</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cs="宋体"/>
          <w:color w:val="000000"/>
          <w:kern w:val="0"/>
          <w:sz w:val="24"/>
        </w:rPr>
        <w:t>11.1未按期交货的违约责任</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如果乙方未按照合同规定的时间交货和提供服务</w:t>
      </w:r>
      <w:r>
        <w:rPr>
          <w:rFonts w:hint="eastAsia" w:ascii="宋体" w:hAnsi="宋体" w:cs="宋体"/>
          <w:color w:val="FF0000"/>
          <w:kern w:val="0"/>
          <w:sz w:val="24"/>
        </w:rPr>
        <w:t>，甲方可不退还履约保证金并从货款中扣除违约赔偿费，违约金应按合同总价的5‰/日计收。</w:t>
      </w:r>
    </w:p>
    <w:p>
      <w:pPr>
        <w:widowControl/>
        <w:shd w:val="clear" w:color="auto" w:fill="FFFFFF"/>
        <w:spacing w:line="440" w:lineRule="atLeast"/>
        <w:ind w:firstLine="480"/>
        <w:jc w:val="left"/>
        <w:rPr>
          <w:rFonts w:ascii="宋体" w:hAnsi="宋体" w:cs="宋体"/>
          <w:color w:val="000000"/>
          <w:kern w:val="0"/>
          <w:sz w:val="24"/>
        </w:rPr>
      </w:pPr>
      <w:r>
        <w:rPr>
          <w:rFonts w:ascii="宋体" w:hAnsi="宋体" w:cs="宋体"/>
          <w:color w:val="000000"/>
          <w:kern w:val="0"/>
          <w:sz w:val="24"/>
        </w:rPr>
        <w:t>11.2未按时付款的违约责任</w:t>
      </w:r>
    </w:p>
    <w:p>
      <w:pPr>
        <w:widowControl/>
        <w:shd w:val="clear" w:color="auto" w:fill="FFFFFF"/>
        <w:spacing w:line="440" w:lineRule="atLeast"/>
        <w:ind w:firstLine="480"/>
        <w:jc w:val="left"/>
        <w:rPr>
          <w:rFonts w:ascii="宋体" w:hAnsi="宋体" w:cs="宋体"/>
          <w:color w:val="000000"/>
          <w:kern w:val="0"/>
          <w:sz w:val="24"/>
        </w:rPr>
      </w:pPr>
      <w:r>
        <w:rPr>
          <w:rFonts w:hint="eastAsia" w:ascii="宋体" w:hAnsi="宋体" w:cs="宋体"/>
          <w:color w:val="000000"/>
          <w:kern w:val="0"/>
          <w:sz w:val="24"/>
        </w:rPr>
        <w:t>如果甲方未按照合同规定的时间付款，</w:t>
      </w:r>
      <w:r>
        <w:rPr>
          <w:rFonts w:hint="eastAsia" w:ascii="宋体" w:hAnsi="宋体" w:cs="宋体"/>
          <w:color w:val="FF0000"/>
          <w:kern w:val="0"/>
          <w:sz w:val="24"/>
        </w:rPr>
        <w:t>违约金应按未支付金额的</w:t>
      </w:r>
      <w:r>
        <w:rPr>
          <w:rFonts w:ascii="宋体" w:hAnsi="宋体" w:cs="宋体"/>
          <w:color w:val="FF0000"/>
          <w:kern w:val="0"/>
          <w:sz w:val="24"/>
        </w:rPr>
        <w:t>5‰/日</w:t>
      </w:r>
      <w:r>
        <w:rPr>
          <w:rFonts w:hint="eastAsia" w:ascii="宋体" w:hAnsi="宋体" w:cs="宋体"/>
          <w:color w:val="FF0000"/>
          <w:kern w:val="0"/>
          <w:sz w:val="24"/>
        </w:rPr>
        <w:t>计收，总违约金不超过合同总价的</w:t>
      </w:r>
      <w:r>
        <w:rPr>
          <w:rFonts w:ascii="宋体" w:hAnsi="宋体" w:cs="宋体"/>
          <w:color w:val="FF0000"/>
          <w:kern w:val="0"/>
          <w:sz w:val="24"/>
        </w:rPr>
        <w:t>30%</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12、终止合同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在补救违约而采取的任何其他措施未能实现的情况下，即在甲方发出的违约通知后30天内（或经甲方书面确认的更长时间内）仍未纠正其下述任何一种违约行为，甲方有权向乙方发出书面通知，终止本合同：</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12.1如果乙方未能在合同规定的期限内或双方另行确定的延期交货时间内交付合同约定的货物。</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12.2乙方未能履行合同项下的任何其他义务。</w:t>
      </w:r>
    </w:p>
    <w:p>
      <w:pPr>
        <w:widowControl/>
        <w:shd w:val="clear" w:color="auto" w:fill="FFFFFF"/>
        <w:spacing w:line="440" w:lineRule="atLeast"/>
        <w:ind w:firstLine="120"/>
        <w:jc w:val="left"/>
        <w:rPr>
          <w:rFonts w:ascii="宋体" w:hAnsi="宋体" w:cs="宋体"/>
          <w:color w:val="000000"/>
          <w:kern w:val="0"/>
          <w:szCs w:val="21"/>
        </w:rPr>
      </w:pPr>
      <w:r>
        <w:rPr>
          <w:rFonts w:hint="eastAsia" w:ascii="宋体" w:hAnsi="宋体" w:cs="宋体"/>
          <w:color w:val="000000"/>
          <w:kern w:val="0"/>
          <w:sz w:val="24"/>
        </w:rPr>
        <w:t>13、不可抗力</w:t>
      </w:r>
    </w:p>
    <w:p>
      <w:pPr>
        <w:widowControl/>
        <w:shd w:val="clear" w:color="auto" w:fill="FFFFFF"/>
        <w:spacing w:line="440" w:lineRule="atLeast"/>
        <w:ind w:firstLine="480"/>
        <w:jc w:val="left"/>
        <w:rPr>
          <w:rFonts w:ascii="宋体" w:hAnsi="宋体"/>
          <w:sz w:val="24"/>
        </w:rPr>
      </w:pPr>
      <w:r>
        <w:rPr>
          <w:rFonts w:hint="eastAsia" w:ascii="宋体" w:hAnsi="宋体" w:cs="宋体"/>
          <w:color w:val="000000"/>
          <w:kern w:val="0"/>
          <w:sz w:val="24"/>
        </w:rPr>
        <w:t>因不可抗力造成违约的，遭受不可抗力一方应立即书面向对方通报不能履行或不能完全履行的理由，并在该事件发生15日内向另一方提供不可抗力发生以及持续期间的充分证据。基于以上行为，允许遭受不可抗力一方延期履行、部分履行或者不履行合同，并根据情况可部分或全部免于承担违约责任。</w:t>
      </w:r>
      <w:r>
        <w:rPr>
          <w:rFonts w:hint="eastAsia" w:ascii="宋体" w:hAnsi="宋体"/>
          <w:sz w:val="24"/>
        </w:rPr>
        <w:t>受影响方应在不可抗力对其履行义务的影响结束后的24小时内就此通知另一方，并应立即恢复其义务的履行。</w:t>
      </w:r>
    </w:p>
    <w:p>
      <w:pPr>
        <w:widowControl/>
        <w:shd w:val="clear" w:color="auto" w:fill="FFFFFF"/>
        <w:spacing w:line="440" w:lineRule="atLeast"/>
        <w:ind w:firstLine="480"/>
        <w:jc w:val="left"/>
        <w:rPr>
          <w:rFonts w:ascii="宋体" w:hAnsi="宋体" w:cs="宋体"/>
          <w:color w:val="000000"/>
          <w:kern w:val="0"/>
          <w:szCs w:val="21"/>
        </w:rPr>
      </w:pPr>
      <w:r>
        <w:rPr>
          <w:rFonts w:hint="eastAsia" w:ascii="宋体" w:hAnsi="宋体"/>
          <w:sz w:val="24"/>
        </w:rPr>
        <w:t>如果不可抗力持续六个月以上，任何一方可以通过向另一方发出书面通知的形式终止本合同及因不可抗力的影响而未履行完毕的订单，本合同及因不可抗力的影响而未履行完毕的订单于该等通知送达另一方时终止，依据本款规定而发出终止通知并不构成违约。</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本合同中的不可抗力指不能预见、不能避免并不能克服的客观情况。包括但不限于：自然灾害如地震、台风、洪水、火灾；政府行为、法律规定或其适用的变化或者其他任何无法预见、避免或者控制的事件。</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14、合同纠纷处理方式：合同履行过程中若发生争议，采取协商解决，若协商不成时向甲方所在地人民法院提起诉讼。</w:t>
      </w:r>
    </w:p>
    <w:p>
      <w:pPr>
        <w:widowControl/>
        <w:shd w:val="clear" w:color="auto" w:fill="FFFFFF"/>
        <w:spacing w:line="440" w:lineRule="atLeast"/>
        <w:jc w:val="left"/>
        <w:rPr>
          <w:rFonts w:ascii="宋体" w:hAnsi="宋体" w:cs="宋体"/>
          <w:color w:val="000000"/>
          <w:kern w:val="0"/>
          <w:szCs w:val="21"/>
        </w:rPr>
      </w:pPr>
      <w:r>
        <w:rPr>
          <w:rFonts w:hint="eastAsia" w:ascii="宋体" w:hAnsi="宋体" w:cs="宋体"/>
          <w:color w:val="000000"/>
          <w:kern w:val="0"/>
          <w:sz w:val="24"/>
        </w:rPr>
        <w:t>15、其他约定</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15.1本采购项目的招标文件、中标人的投标文件以及相关的澄清确认函（如有）均为本合同不可分割的一部分，与本合同具有同等法律效力。</w:t>
      </w:r>
    </w:p>
    <w:p>
      <w:pPr>
        <w:widowControl/>
        <w:shd w:val="clear" w:color="auto" w:fill="FFFFFF"/>
        <w:spacing w:line="440" w:lineRule="atLeast"/>
        <w:ind w:firstLine="480" w:firstLineChars="200"/>
        <w:jc w:val="left"/>
        <w:rPr>
          <w:rFonts w:ascii="宋体" w:hAnsi="宋体" w:cs="宋体"/>
          <w:color w:val="000000"/>
          <w:kern w:val="0"/>
          <w:sz w:val="24"/>
        </w:rPr>
      </w:pPr>
      <w:r>
        <w:rPr>
          <w:rFonts w:hint="eastAsia" w:ascii="宋体" w:hAnsi="宋体" w:cs="宋体"/>
          <w:color w:val="000000"/>
          <w:kern w:val="0"/>
          <w:sz w:val="24"/>
        </w:rPr>
        <w:t>15.2乙方应做好生产、运输、拆卸、安装、调试等安全管理工作，为相关人员、设备、车辆购买保险，如果在全部货物调试完毕交付甲方使用之前发生任何安全责任事故，乙方须承担全部责任，与甲方无关。</w:t>
      </w:r>
    </w:p>
    <w:p>
      <w:pPr>
        <w:widowControl/>
        <w:shd w:val="clear" w:color="auto" w:fill="FFFFFF"/>
        <w:spacing w:line="440" w:lineRule="atLeast"/>
        <w:ind w:firstLine="480" w:firstLineChars="200"/>
        <w:jc w:val="left"/>
        <w:rPr>
          <w:rFonts w:ascii="宋体" w:hAnsi="宋体" w:cs="宋体"/>
          <w:color w:val="000000"/>
          <w:kern w:val="0"/>
          <w:szCs w:val="21"/>
        </w:rPr>
      </w:pPr>
      <w:r>
        <w:rPr>
          <w:rFonts w:hint="eastAsia" w:ascii="宋体" w:hAnsi="宋体" w:cs="宋体"/>
          <w:color w:val="000000"/>
          <w:kern w:val="0"/>
          <w:sz w:val="24"/>
        </w:rPr>
        <w:t>15.3本合同未尽事宜，双方另行补充。</w:t>
      </w:r>
    </w:p>
    <w:p>
      <w:pPr>
        <w:tabs>
          <w:tab w:val="left" w:pos="525"/>
          <w:tab w:val="left" w:pos="735"/>
        </w:tabs>
        <w:spacing w:line="360" w:lineRule="auto"/>
        <w:ind w:firstLine="480" w:firstLineChars="200"/>
        <w:rPr>
          <w:sz w:val="24"/>
        </w:rPr>
      </w:pPr>
      <w:r>
        <w:rPr>
          <w:rFonts w:hint="eastAsia" w:ascii="宋体" w:hAnsi="宋体" w:cs="宋体"/>
          <w:color w:val="000000"/>
          <w:kern w:val="0"/>
          <w:sz w:val="24"/>
        </w:rPr>
        <w:t>15.4本合同一式肆份，经双方授权代表签字并加盖公章后生效。使用单位、乙方各执一份，送嘉庚创新实验室资产采购管理室、财务处各备案一份，具有同等法律效力。</w:t>
      </w:r>
    </w:p>
    <w:p>
      <w:pPr>
        <w:spacing w:line="460" w:lineRule="exact"/>
        <w:ind w:left="-540" w:leftChars="-257"/>
        <w:jc w:val="left"/>
        <w:rPr>
          <w:sz w:val="24"/>
        </w:rPr>
      </w:pPr>
      <w:r>
        <w:rPr>
          <w:rFonts w:hint="eastAsia"/>
          <w:sz w:val="24"/>
        </w:rPr>
        <w:t xml:space="preserve">甲方：嘉庚创新实验室 </w:t>
      </w:r>
      <w:r>
        <w:rPr>
          <w:rFonts w:hint="eastAsia"/>
          <w:bCs/>
          <w:sz w:val="24"/>
        </w:rPr>
        <w:t xml:space="preserve">       </w:t>
      </w:r>
      <w:r>
        <w:rPr>
          <w:rFonts w:hint="eastAsia"/>
          <w:sz w:val="24"/>
        </w:rPr>
        <w:t xml:space="preserve">            乙方： </w:t>
      </w:r>
    </w:p>
    <w:p>
      <w:pPr>
        <w:spacing w:line="460" w:lineRule="exact"/>
        <w:ind w:left="-179" w:leftChars="-257" w:hanging="361"/>
        <w:jc w:val="left"/>
        <w:rPr>
          <w:sz w:val="24"/>
        </w:rPr>
      </w:pPr>
      <w:r>
        <w:rPr>
          <w:rFonts w:hint="eastAsia"/>
          <w:sz w:val="24"/>
        </w:rPr>
        <w:t>签约代表：                              代表：</w:t>
      </w:r>
    </w:p>
    <w:p>
      <w:pPr>
        <w:spacing w:line="460" w:lineRule="exact"/>
        <w:ind w:left="-179" w:leftChars="-257" w:hanging="361"/>
        <w:jc w:val="left"/>
        <w:rPr>
          <w:sz w:val="24"/>
        </w:rPr>
      </w:pPr>
      <w:r>
        <w:rPr>
          <w:rFonts w:hint="eastAsia"/>
          <w:sz w:val="24"/>
        </w:rPr>
        <w:t xml:space="preserve">开户行：工行厦门厦大支行                开户行： </w:t>
      </w:r>
    </w:p>
    <w:p>
      <w:pPr>
        <w:spacing w:line="460" w:lineRule="exact"/>
        <w:ind w:left="-179" w:leftChars="-257" w:hanging="361"/>
        <w:jc w:val="left"/>
        <w:rPr>
          <w:sz w:val="24"/>
        </w:rPr>
      </w:pPr>
      <w:r>
        <w:rPr>
          <w:rFonts w:hint="eastAsia" w:ascii="宋体" w:hAnsi="宋体"/>
          <w:sz w:val="24"/>
        </w:rPr>
        <w:t>纳税人识别号：12350000MB1C15088Q</w:t>
      </w:r>
      <w:r>
        <w:rPr>
          <w:rFonts w:hint="eastAsia"/>
          <w:sz w:val="24"/>
        </w:rPr>
        <w:t xml:space="preserve">        账号： </w:t>
      </w:r>
    </w:p>
    <w:p>
      <w:pPr>
        <w:spacing w:line="460" w:lineRule="exact"/>
        <w:ind w:left="-179" w:leftChars="-257" w:hanging="361"/>
        <w:jc w:val="left"/>
        <w:rPr>
          <w:sz w:val="24"/>
        </w:rPr>
      </w:pPr>
      <w:r>
        <w:rPr>
          <w:rFonts w:hint="eastAsia"/>
          <w:sz w:val="24"/>
        </w:rPr>
        <w:t>合同邮寄地址：厦门大学翔安校区能源      地址：</w:t>
      </w:r>
    </w:p>
    <w:p>
      <w:pPr>
        <w:spacing w:line="460" w:lineRule="exact"/>
        <w:ind w:left="-179" w:leftChars="-257" w:hanging="361"/>
        <w:jc w:val="left"/>
        <w:rPr>
          <w:sz w:val="24"/>
        </w:rPr>
      </w:pPr>
      <w:r>
        <w:rPr>
          <w:rFonts w:hint="eastAsia"/>
          <w:sz w:val="24"/>
        </w:rPr>
        <w:t xml:space="preserve">材料大楼3404室                         </w:t>
      </w:r>
      <w:r>
        <w:rPr>
          <w:rFonts w:hint="eastAsia" w:ascii="宋体" w:hAnsi="宋体"/>
          <w:sz w:val="24"/>
        </w:rPr>
        <w:t xml:space="preserve"> </w:t>
      </w:r>
    </w:p>
    <w:p>
      <w:pPr>
        <w:spacing w:line="460" w:lineRule="exact"/>
        <w:ind w:left="-179" w:leftChars="-257" w:hanging="361"/>
        <w:jc w:val="left"/>
        <w:rPr>
          <w:sz w:val="24"/>
        </w:rPr>
      </w:pPr>
      <w:r>
        <w:rPr>
          <w:rFonts w:hint="eastAsia"/>
          <w:sz w:val="24"/>
        </w:rPr>
        <w:t xml:space="preserve">电话：0592-2882502                      移动电话: </w:t>
      </w:r>
    </w:p>
    <w:p>
      <w:pPr>
        <w:spacing w:line="460" w:lineRule="exact"/>
        <w:ind w:left="-179" w:leftChars="-257" w:hanging="361"/>
        <w:jc w:val="left"/>
        <w:rPr>
          <w:sz w:val="24"/>
        </w:rPr>
      </w:pPr>
      <w:r>
        <w:rPr>
          <w:rFonts w:hint="eastAsia"/>
          <w:sz w:val="24"/>
        </w:rPr>
        <w:t>使用方：</w:t>
      </w:r>
    </w:p>
    <w:p>
      <w:pPr>
        <w:spacing w:line="460" w:lineRule="exact"/>
        <w:ind w:left="-179" w:leftChars="-257" w:hanging="361"/>
        <w:jc w:val="left"/>
        <w:rPr>
          <w:sz w:val="24"/>
        </w:rPr>
      </w:pPr>
      <w:r>
        <w:rPr>
          <w:rFonts w:hint="eastAsia"/>
          <w:sz w:val="24"/>
        </w:rPr>
        <w:t>使用方代表及电话：</w:t>
      </w:r>
    </w:p>
    <w:p>
      <w:pPr>
        <w:spacing w:line="460" w:lineRule="exact"/>
        <w:ind w:left="-179" w:leftChars="-257" w:hanging="361"/>
        <w:jc w:val="left"/>
        <w:rPr>
          <w:b/>
          <w:sz w:val="44"/>
          <w:szCs w:val="44"/>
        </w:rPr>
      </w:pPr>
      <w:r>
        <w:rPr>
          <w:rFonts w:hint="eastAsia"/>
          <w:sz w:val="24"/>
        </w:rPr>
        <w:t xml:space="preserve">收货地址：本合同签订日期：  年  月  日    </w:t>
      </w:r>
    </w:p>
    <w:p>
      <w:pPr>
        <w:spacing w:line="360" w:lineRule="auto"/>
        <w:jc w:val="center"/>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sz w:val="24"/>
        </w:rPr>
        <w:t xml:space="preserve">20     </w:t>
      </w:r>
      <w:r>
        <w:rPr>
          <w:rFonts w:hint="eastAsia"/>
          <w:sz w:val="24"/>
        </w:rPr>
        <w:t>年    月       日</w:t>
      </w:r>
      <w:r>
        <w:rPr>
          <w:sz w:val="24"/>
        </w:rPr>
        <w:t> </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2">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5">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6"/>
  </w:num>
  <w:num w:numId="2">
    <w:abstractNumId w:val="7"/>
  </w:num>
  <w:num w:numId="3">
    <w:abstractNumId w:val="3"/>
  </w:num>
  <w:num w:numId="4">
    <w:abstractNumId w:val="5"/>
  </w:num>
  <w:num w:numId="5">
    <w:abstractNumId w:val="8"/>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80244"/>
    <w:rsid w:val="000A473E"/>
    <w:rsid w:val="000D16EE"/>
    <w:rsid w:val="000F3864"/>
    <w:rsid w:val="00111B2D"/>
    <w:rsid w:val="0013555B"/>
    <w:rsid w:val="00143854"/>
    <w:rsid w:val="001A5CE4"/>
    <w:rsid w:val="001F0072"/>
    <w:rsid w:val="002024AD"/>
    <w:rsid w:val="00271E4F"/>
    <w:rsid w:val="00363E7F"/>
    <w:rsid w:val="003952B5"/>
    <w:rsid w:val="003A7214"/>
    <w:rsid w:val="003B5EF3"/>
    <w:rsid w:val="003E17BF"/>
    <w:rsid w:val="00404174"/>
    <w:rsid w:val="004443A9"/>
    <w:rsid w:val="00454B35"/>
    <w:rsid w:val="00466E9E"/>
    <w:rsid w:val="004F204B"/>
    <w:rsid w:val="004F2137"/>
    <w:rsid w:val="0050790C"/>
    <w:rsid w:val="00515C0E"/>
    <w:rsid w:val="005E39D7"/>
    <w:rsid w:val="00607AB4"/>
    <w:rsid w:val="006216EC"/>
    <w:rsid w:val="00666B09"/>
    <w:rsid w:val="006728FA"/>
    <w:rsid w:val="00675A1F"/>
    <w:rsid w:val="006B03C3"/>
    <w:rsid w:val="006D1705"/>
    <w:rsid w:val="00724054"/>
    <w:rsid w:val="00756C6B"/>
    <w:rsid w:val="00786041"/>
    <w:rsid w:val="0083518E"/>
    <w:rsid w:val="008B7766"/>
    <w:rsid w:val="008F7026"/>
    <w:rsid w:val="00926E68"/>
    <w:rsid w:val="00986620"/>
    <w:rsid w:val="00987B37"/>
    <w:rsid w:val="009A147A"/>
    <w:rsid w:val="009B120D"/>
    <w:rsid w:val="00A20425"/>
    <w:rsid w:val="00A33A9C"/>
    <w:rsid w:val="00A344A9"/>
    <w:rsid w:val="00A40C44"/>
    <w:rsid w:val="00A47D6B"/>
    <w:rsid w:val="00A9547E"/>
    <w:rsid w:val="00AE539C"/>
    <w:rsid w:val="00AF6147"/>
    <w:rsid w:val="00B2170A"/>
    <w:rsid w:val="00B777BC"/>
    <w:rsid w:val="00BE4315"/>
    <w:rsid w:val="00C21064"/>
    <w:rsid w:val="00C3212D"/>
    <w:rsid w:val="00CF7445"/>
    <w:rsid w:val="00D2251F"/>
    <w:rsid w:val="00D26206"/>
    <w:rsid w:val="00D54DBB"/>
    <w:rsid w:val="00D862E1"/>
    <w:rsid w:val="00DD0133"/>
    <w:rsid w:val="00E374FB"/>
    <w:rsid w:val="00E57DF0"/>
    <w:rsid w:val="00E758C5"/>
    <w:rsid w:val="00EA7473"/>
    <w:rsid w:val="00EC6923"/>
    <w:rsid w:val="00EE17BD"/>
    <w:rsid w:val="00EE1B72"/>
    <w:rsid w:val="00EE574B"/>
    <w:rsid w:val="00EE7C8F"/>
    <w:rsid w:val="00EF6FE7"/>
    <w:rsid w:val="00F32034"/>
    <w:rsid w:val="00F86D5A"/>
    <w:rsid w:val="00FA57DF"/>
    <w:rsid w:val="0BE03768"/>
    <w:rsid w:val="124C124F"/>
    <w:rsid w:val="12B341EA"/>
    <w:rsid w:val="19DC45B9"/>
    <w:rsid w:val="1CD91C97"/>
    <w:rsid w:val="2ADA0F0C"/>
    <w:rsid w:val="2DA57A2F"/>
    <w:rsid w:val="2DDB6773"/>
    <w:rsid w:val="2EA64C67"/>
    <w:rsid w:val="326B7E8B"/>
    <w:rsid w:val="3375635B"/>
    <w:rsid w:val="34826751"/>
    <w:rsid w:val="36D36FF4"/>
    <w:rsid w:val="376357E1"/>
    <w:rsid w:val="39F4487A"/>
    <w:rsid w:val="3ABA67BF"/>
    <w:rsid w:val="40EF77EF"/>
    <w:rsid w:val="43E942BE"/>
    <w:rsid w:val="4A8D603B"/>
    <w:rsid w:val="4B6B5642"/>
    <w:rsid w:val="50275A13"/>
    <w:rsid w:val="5152568B"/>
    <w:rsid w:val="578B162C"/>
    <w:rsid w:val="57B427BE"/>
    <w:rsid w:val="61264F5A"/>
    <w:rsid w:val="62170FA9"/>
    <w:rsid w:val="699924A6"/>
    <w:rsid w:val="6BE76F67"/>
    <w:rsid w:val="6D82743B"/>
    <w:rsid w:val="6EB56E53"/>
    <w:rsid w:val="7CF65263"/>
    <w:rsid w:val="7D0E77C9"/>
    <w:rsid w:val="7DE9693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Plain Text"/>
    <w:basedOn w:val="1"/>
    <w:link w:val="13"/>
    <w:qFormat/>
    <w:uiPriority w:val="0"/>
    <w:rPr>
      <w:rFonts w:ascii="宋体" w:hAnsi="Courier New" w:cs="Courier New"/>
      <w:szCs w:val="21"/>
    </w:rPr>
  </w:style>
  <w:style w:type="paragraph" w:styleId="5">
    <w:name w:val="Body Text Indent 2"/>
    <w:basedOn w:val="1"/>
    <w:link w:val="14"/>
    <w:unhideWhenUsed/>
    <w:qFormat/>
    <w:uiPriority w:val="0"/>
    <w:pPr>
      <w:spacing w:after="120" w:line="480" w:lineRule="auto"/>
      <w:ind w:left="420" w:leftChars="200"/>
    </w:pPr>
  </w:style>
  <w:style w:type="paragraph" w:styleId="6">
    <w:name w:val="Balloon Text"/>
    <w:basedOn w:val="1"/>
    <w:link w:val="21"/>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36" w:after="68"/>
      <w:jc w:val="left"/>
    </w:pPr>
    <w:rPr>
      <w:rFonts w:ascii="Verdana" w:hAnsi="Verdana" w:cs="宋体"/>
      <w:color w:val="333333"/>
      <w:kern w:val="0"/>
      <w:sz w:val="16"/>
      <w:szCs w:val="16"/>
    </w:rPr>
  </w:style>
  <w:style w:type="character" w:customStyle="1" w:styleId="12">
    <w:name w:val="标题 1 字符"/>
    <w:basedOn w:val="11"/>
    <w:link w:val="2"/>
    <w:qFormat/>
    <w:uiPriority w:val="99"/>
    <w:rPr>
      <w:rFonts w:ascii="宋体" w:hAnsi="Times New Roman" w:eastAsia="宋体" w:cs="Times New Roman"/>
      <w:b/>
      <w:kern w:val="44"/>
      <w:sz w:val="32"/>
      <w:szCs w:val="20"/>
    </w:rPr>
  </w:style>
  <w:style w:type="character" w:customStyle="1" w:styleId="13">
    <w:name w:val="纯文本 字符"/>
    <w:basedOn w:val="11"/>
    <w:link w:val="4"/>
    <w:qFormat/>
    <w:uiPriority w:val="0"/>
    <w:rPr>
      <w:rFonts w:ascii="宋体" w:hAnsi="Courier New" w:eastAsia="宋体" w:cs="Courier New"/>
      <w:szCs w:val="21"/>
    </w:rPr>
  </w:style>
  <w:style w:type="character" w:customStyle="1" w:styleId="14">
    <w:name w:val="正文文本缩进 2 字符"/>
    <w:basedOn w:val="11"/>
    <w:link w:val="5"/>
    <w:qFormat/>
    <w:uiPriority w:val="0"/>
    <w:rPr>
      <w:rFonts w:ascii="Times New Roman" w:hAnsi="Times New Roman" w:eastAsia="宋体" w:cs="Times New Roman"/>
      <w:szCs w:val="24"/>
    </w:rPr>
  </w:style>
  <w:style w:type="character" w:customStyle="1" w:styleId="15">
    <w:name w:val="页脚 字符"/>
    <w:basedOn w:val="11"/>
    <w:link w:val="7"/>
    <w:qFormat/>
    <w:uiPriority w:val="99"/>
    <w:rPr>
      <w:rFonts w:ascii="Times New Roman" w:hAnsi="Times New Roman" w:eastAsia="宋体" w:cs="Times New Roman"/>
      <w:sz w:val="18"/>
      <w:szCs w:val="18"/>
    </w:rPr>
  </w:style>
  <w:style w:type="character" w:customStyle="1" w:styleId="16">
    <w:name w:val="页眉 字符"/>
    <w:basedOn w:val="11"/>
    <w:link w:val="8"/>
    <w:qFormat/>
    <w:uiPriority w:val="99"/>
    <w:rPr>
      <w:rFonts w:ascii="Times New Roman" w:hAnsi="Times New Roman" w:eastAsia="宋体" w:cs="Times New Roman"/>
      <w:sz w:val="18"/>
      <w:szCs w:val="18"/>
    </w:rPr>
  </w:style>
  <w:style w:type="paragraph" w:customStyle="1" w:styleId="17">
    <w:name w:val="列出段落1"/>
    <w:basedOn w:val="1"/>
    <w:qFormat/>
    <w:uiPriority w:val="34"/>
    <w:pPr>
      <w:ind w:firstLine="420" w:firstLineChars="200"/>
    </w:pPr>
  </w:style>
  <w:style w:type="paragraph" w:customStyle="1" w:styleId="18">
    <w:name w:val="样式1"/>
    <w:basedOn w:val="4"/>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19">
    <w:name w:val="p0"/>
    <w:basedOn w:val="1"/>
    <w:qFormat/>
    <w:uiPriority w:val="0"/>
    <w:pPr>
      <w:widowControl/>
    </w:pPr>
    <w:rPr>
      <w:kern w:val="0"/>
      <w:szCs w:val="21"/>
    </w:rPr>
  </w:style>
  <w:style w:type="paragraph" w:styleId="2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1">
    <w:name w:val="批注框文本 字符"/>
    <w:basedOn w:val="11"/>
    <w:link w:val="6"/>
    <w:semiHidden/>
    <w:qFormat/>
    <w:uiPriority w:val="99"/>
    <w:rPr>
      <w:rFonts w:ascii="Times New Roman" w:hAnsi="Times New Roman" w:eastAsia="宋体" w:cs="Times New Roman"/>
      <w:sz w:val="18"/>
      <w:szCs w:val="18"/>
    </w:rPr>
  </w:style>
  <w:style w:type="paragraph" w:customStyle="1" w:styleId="22">
    <w:name w:val="样式3"/>
    <w:basedOn w:val="4"/>
    <w:qFormat/>
    <w:uiPriority w:val="0"/>
    <w:pPr>
      <w:spacing w:line="0" w:lineRule="atLeast"/>
      <w:outlineLvl w:val="0"/>
    </w:pPr>
    <w:rPr>
      <w:rFonts w:cs="Times New Roman"/>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022923-BB27-4A70-9A53-84F8D9EC51E4}">
  <ds:schemaRefs/>
</ds:datastoreItem>
</file>

<file path=docProps/app.xml><?xml version="1.0" encoding="utf-8"?>
<Properties xmlns="http://schemas.openxmlformats.org/officeDocument/2006/extended-properties" xmlns:vt="http://schemas.openxmlformats.org/officeDocument/2006/docPropsVTypes">
  <Template>Normal</Template>
  <Pages>32</Pages>
  <Words>2633</Words>
  <Characters>15011</Characters>
  <Lines>125</Lines>
  <Paragraphs>35</Paragraphs>
  <TotalTime>49</TotalTime>
  <ScaleCrop>false</ScaleCrop>
  <LinksUpToDate>false</LinksUpToDate>
  <CharactersWithSpaces>17609</CharactersWithSpaces>
  <Application>WPS Office_11.1.0.10011_F1E327BC-269C-435d-A152-05C5408002CA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2020-10-12T03:16:00Z</dcterms:created>
  <dc:creator>朱水林</dc:creator>
  <cp:lastModifiedBy>ICBC</cp:lastModifiedBy>
  <dcterms:modified xsi:type="dcterms:W3CDTF">2020-10-30T07:55:20Z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2052-11.1.0.10011</vt:lpwstr>
  </property>
</Properties>
</file>